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CCE" w:rsidP="00972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HLTSS00009 Client safety skill set</w:t>
      </w:r>
      <w:r>
        <w:fldChar w:fldCharType="end"/>
      </w:r>
    </w:p>
    <w:p w:rsidR="00972CCE" w:rsidP="00972CCE">
      <w:pPr>
        <w:pStyle w:val="Version"/>
        <w:sectPr w:rsidSect="001F0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0B51" w:rsidP="001F0B51">
      <w:pPr>
        <w:pStyle w:val="SuperHeading"/>
      </w:pPr>
      <w:r w:rsidRPr="001F0B51">
        <w:t>HLTSS00009 Client safety skill set</w:t>
      </w:r>
    </w:p>
    <w:p w:rsidR="00000000" w:rsidRPr="001F0B51" w:rsidP="001F0B51">
      <w:pPr>
        <w:pStyle w:val="Heading1"/>
      </w:pPr>
      <w:bookmarkStart w:id="1" w:name="O_447015"/>
      <w:bookmarkEnd w:id="1"/>
      <w:r w:rsidRPr="001F0B51">
        <w:t>Modification History</w:t>
      </w:r>
    </w:p>
    <w:p w:rsidR="00000000" w:rsidRPr="001F0B51" w:rsidP="001F0B51">
      <w:pPr>
        <w:pStyle w:val="BodyText"/>
      </w:pP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1F0B5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t>Comments</w:t>
            </w:r>
          </w:p>
        </w:tc>
      </w:tr>
      <w:tr w:rsidTr="001F0B5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HLT07 Client safety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HLT07 Client safety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ISC upgrade changes. Update of unit codes. No change to competency outcome</w:t>
            </w:r>
          </w:p>
        </w:tc>
      </w:tr>
    </w:tbl>
    <w:p w:rsidR="00000000" w:rsidRPr="001F0B51" w:rsidP="001F0B51">
      <w:pPr>
        <w:pStyle w:val="BodyText"/>
      </w:pPr>
    </w:p>
    <w:p w:rsidR="00000000" w:rsidRPr="001F0B51" w:rsidP="001F0B51">
      <w:pPr>
        <w:pStyle w:val="AllowPageBreak"/>
      </w:pPr>
    </w:p>
    <w:p w:rsidR="00000000" w:rsidRPr="001F0B51" w:rsidP="001F0B51">
      <w:pPr>
        <w:pStyle w:val="Heading1"/>
      </w:pPr>
      <w:bookmarkStart w:id="2" w:name="O_447018"/>
      <w:bookmarkEnd w:id="2"/>
      <w:r w:rsidRPr="001F0B51">
        <w:t>Description</w:t>
      </w:r>
    </w:p>
    <w:p w:rsidR="00000000" w:rsidRPr="001F0B51" w:rsidP="001F0B51">
      <w:pPr>
        <w:pStyle w:val="BodyText"/>
      </w:pPr>
      <w:r w:rsidRPr="001F0B51">
        <w:t>Not Applicable</w:t>
      </w:r>
    </w:p>
    <w:p w:rsidR="00000000" w:rsidRPr="001F0B51" w:rsidP="001F0B51">
      <w:pPr>
        <w:pStyle w:val="AllowPageBreak"/>
      </w:pPr>
    </w:p>
    <w:p w:rsidR="00000000" w:rsidRPr="001F0B51" w:rsidP="001F0B51">
      <w:pPr>
        <w:pStyle w:val="Heading1"/>
      </w:pPr>
      <w:bookmarkStart w:id="3" w:name="O_447014"/>
      <w:bookmarkEnd w:id="3"/>
      <w:r w:rsidRPr="001F0B51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972C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These units provide credit towards a range of qualifications at Diploma and Advanced Diploma levels</w:t>
            </w:r>
          </w:p>
        </w:tc>
      </w:tr>
    </w:tbl>
    <w:p w:rsidR="00972CCE" w:rsidP="001F0B51">
      <w:pPr>
        <w:pStyle w:val="BodyText"/>
      </w:pPr>
    </w:p>
    <w:p w:rsidR="00972CCE" w:rsidP="001F0B51">
      <w:pPr>
        <w:pStyle w:val="BodyText"/>
      </w:pPr>
    </w:p>
    <w:p w:rsidR="00000000" w:rsidRPr="001F0B51" w:rsidP="001F0B51">
      <w:pPr>
        <w:pStyle w:val="Heading1"/>
      </w:pPr>
      <w:bookmarkStart w:id="4" w:name="O_447016"/>
      <w:bookmarkEnd w:id="4"/>
      <w:r w:rsidRPr="001F0B51">
        <w:t>Licensing/Regulatory Information</w:t>
      </w:r>
    </w:p>
    <w:p w:rsidR="00000000" w:rsidRPr="001F0B51" w:rsidP="001F0B51">
      <w:pPr>
        <w:pStyle w:val="BodyText"/>
      </w:pPr>
      <w:r w:rsidRPr="001F0B51">
        <w:t>Not Applicable</w:t>
      </w:r>
    </w:p>
    <w:p w:rsidR="00000000" w:rsidRPr="001F0B51" w:rsidP="001F0B51">
      <w:pPr>
        <w:pStyle w:val="AllowPageBreak"/>
      </w:pPr>
    </w:p>
    <w:p w:rsidR="00000000" w:rsidRPr="001F0B51" w:rsidP="001F0B51">
      <w:pPr>
        <w:pStyle w:val="Heading1"/>
      </w:pPr>
      <w:bookmarkStart w:id="5" w:name="O_447013"/>
      <w:bookmarkEnd w:id="5"/>
      <w:r w:rsidRPr="001F0B5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72C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rPr>
                <w:rStyle w:val="SpecialBold"/>
              </w:rPr>
              <w:t>Units</w:t>
            </w:r>
            <w:r w:rsidRPr="001F0B51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HLTHIR501C Maintain an effective health work environment</w:t>
            </w:r>
          </w:p>
          <w:p w:rsidR="00000000" w:rsidRPr="001F0B51" w:rsidP="001F0B51">
            <w:pPr>
              <w:pStyle w:val="BodyText"/>
            </w:pPr>
            <w:r w:rsidRPr="001F0B51">
              <w:t>HLTHIR505D Provide leadership in promoting effective work practices in health</w:t>
            </w:r>
          </w:p>
          <w:p w:rsidR="00000000" w:rsidRPr="001F0B51" w:rsidP="001F0B51">
            <w:pPr>
              <w:pStyle w:val="BodyText"/>
            </w:pPr>
            <w:r w:rsidRPr="001F0B51">
              <w:t>HLTHIR506C Implement and monitor compliance with legal and ethical requirements</w:t>
            </w:r>
          </w:p>
          <w:p w:rsidR="00000000" w:rsidRPr="001F0B51" w:rsidP="001F0B51">
            <w:pPr>
              <w:pStyle w:val="BodyText"/>
            </w:pPr>
            <w:r w:rsidRPr="001F0B51">
              <w:t>HLTWHS501A Manage workplace WHS processes</w:t>
            </w:r>
          </w:p>
          <w:p w:rsidR="00000000" w:rsidRPr="001F0B51" w:rsidP="001F0B51">
            <w:pPr>
              <w:pStyle w:val="BodyText"/>
            </w:pPr>
            <w:r w:rsidRPr="001F0B51">
              <w:t>HLTWHS601A Improve workplace WHS processes</w:t>
            </w:r>
          </w:p>
          <w:p w:rsidR="00000000" w:rsidRPr="001F0B51" w:rsidP="001F0B51">
            <w:pPr>
              <w:pStyle w:val="BodyText"/>
            </w:pPr>
            <w:r w:rsidRPr="001F0B51">
              <w:t>HLTHIR601B Develop and implement strategies to enhance client safety</w:t>
            </w:r>
          </w:p>
        </w:tc>
      </w:tr>
    </w:tbl>
    <w:p w:rsidR="00972CCE" w:rsidP="001F0B51">
      <w:pPr>
        <w:pStyle w:val="BodyText"/>
      </w:pPr>
    </w:p>
    <w:p w:rsidR="00972CCE" w:rsidP="001F0B51">
      <w:pPr>
        <w:pStyle w:val="BodyText"/>
      </w:pPr>
    </w:p>
    <w:p w:rsidR="00000000" w:rsidRPr="001F0B51" w:rsidP="001F0B51">
      <w:pPr>
        <w:pStyle w:val="Heading1"/>
      </w:pPr>
      <w:bookmarkStart w:id="6" w:name="O_447011"/>
      <w:bookmarkEnd w:id="6"/>
      <w:r w:rsidRPr="001F0B51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72C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This skill set has been endorsed by industry as appropriate for people who hold a relevant profes</w:t>
            </w:r>
            <w:r w:rsidRPr="001F0B51">
              <w:t>sional or vocational qualification in health and wish to gain a set of recognised skills in management and promotion of client safety in the health industry</w:t>
            </w:r>
          </w:p>
        </w:tc>
      </w:tr>
    </w:tbl>
    <w:p w:rsidR="00972CCE" w:rsidP="001F0B51">
      <w:pPr>
        <w:pStyle w:val="BodyText"/>
      </w:pPr>
    </w:p>
    <w:p w:rsidR="00972CCE" w:rsidP="001F0B51">
      <w:pPr>
        <w:pStyle w:val="BodyText"/>
      </w:pPr>
    </w:p>
    <w:p w:rsidR="00000000" w:rsidRPr="001F0B51" w:rsidP="001F0B51">
      <w:pPr>
        <w:pStyle w:val="Heading1"/>
      </w:pPr>
      <w:bookmarkStart w:id="7" w:name="O_447012"/>
      <w:bookmarkEnd w:id="7"/>
      <w:r w:rsidRPr="001F0B51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972C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B51">
            <w:pPr>
              <w:pStyle w:val="BodyText"/>
              <w:rPr>
                <w:lang w:val="en-NZ"/>
              </w:rPr>
            </w:pPr>
            <w:r w:rsidRPr="001F0B51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B51" w:rsidP="001F0B51">
            <w:pPr>
              <w:pStyle w:val="BodyText"/>
            </w:pPr>
            <w:r w:rsidRPr="001F0B51">
              <w:t>This skill set meets industry requirements as specified in the HLT07 Health Training Package for management and promotion of client safety in the health industry</w:t>
            </w:r>
          </w:p>
        </w:tc>
      </w:tr>
    </w:tbl>
    <w:p w:rsidR="00972CCE" w:rsidP="001F0B51">
      <w:pPr>
        <w:pStyle w:val="BodyText"/>
      </w:pPr>
    </w:p>
    <w:p w:rsidR="00972CCE" w:rsidP="001F0B51">
      <w:pPr>
        <w:pStyle w:val="BodyText"/>
      </w:pPr>
    </w:p>
    <w:p w:rsidR="00000000" w:rsidRPr="001F0B51" w:rsidP="001F0B51"/>
    <w:sectPr w:rsidSect="001F0B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1" w:rsidRPr="00972CCE" w:rsidP="00972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CE" w:rsidP="001F0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CCE" w:rsidP="001F0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72CCE" w:rsidP="001F0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1" w:rsidRPr="00972CCE" w:rsidP="00972C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CCE" w:rsidRPr="002D2AF8" w:rsidP="001F0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HLTSS00009 Client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72CCE" w:rsidP="001F0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B51"/>
  </w:style>
  <w:style w:type="character" w:customStyle="1" w:styleId="Heading1Char">
    <w:name w:val="Heading 1 Char"/>
    <w:basedOn w:val="DefaultParagraphFont"/>
    <w:link w:val="Heading1"/>
    <w:rsid w:val="001F0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B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B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0B51"/>
    <w:rPr>
      <w:b/>
      <w:spacing w:val="0"/>
    </w:rPr>
  </w:style>
  <w:style w:type="paragraph" w:customStyle="1" w:styleId="SuperHeading">
    <w:name w:val="SuperHeading"/>
    <w:basedOn w:val="Normal"/>
    <w:rsid w:val="001F0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B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0B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0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B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B51"/>
    <w:rPr>
      <w:i/>
    </w:rPr>
  </w:style>
  <w:style w:type="paragraph" w:styleId="Caption">
    <w:name w:val="caption"/>
    <w:basedOn w:val="BodyText"/>
    <w:next w:val="Normal"/>
    <w:qFormat/>
    <w:rsid w:val="001F0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B51"/>
  </w:style>
  <w:style w:type="paragraph" w:styleId="TableofFigures">
    <w:name w:val="table of figures"/>
    <w:basedOn w:val="Normal"/>
    <w:next w:val="Normal"/>
    <w:semiHidden/>
    <w:rsid w:val="001F0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B51"/>
    <w:pPr>
      <w:numPr>
        <w:numId w:val="9"/>
      </w:numPr>
    </w:pPr>
  </w:style>
  <w:style w:type="character" w:customStyle="1" w:styleId="WingdingSymbols">
    <w:name w:val="Wingding Symbols"/>
    <w:rsid w:val="001F0B51"/>
    <w:rPr>
      <w:rFonts w:ascii="Wingdings" w:hAnsi="Wingdings"/>
    </w:rPr>
  </w:style>
  <w:style w:type="paragraph" w:customStyle="1" w:styleId="TableHeading">
    <w:name w:val="Table Heading"/>
    <w:basedOn w:val="HeadingBase"/>
    <w:rsid w:val="001F0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B51"/>
    <w:rPr>
      <w:color w:val="0033CC"/>
      <w:u w:val="none"/>
    </w:rPr>
  </w:style>
  <w:style w:type="paragraph" w:customStyle="1" w:styleId="BodyTextRight">
    <w:name w:val="Body Text Right"/>
    <w:basedOn w:val="BodyText"/>
    <w:rsid w:val="001F0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B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B51"/>
    <w:rPr>
      <w:sz w:val="32"/>
    </w:rPr>
  </w:style>
  <w:style w:type="paragraph" w:customStyle="1" w:styleId="HeadingProcedure">
    <w:name w:val="Heading Procedure"/>
    <w:basedOn w:val="HeadingBase"/>
    <w:next w:val="Normal"/>
    <w:rsid w:val="001F0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B51"/>
    <w:pPr>
      <w:spacing w:before="60" w:after="60"/>
    </w:pPr>
  </w:style>
  <w:style w:type="paragraph" w:styleId="ListContinue">
    <w:name w:val="List Continue"/>
    <w:basedOn w:val="List"/>
    <w:rsid w:val="001F0B51"/>
    <w:pPr>
      <w:ind w:firstLine="0"/>
    </w:pPr>
  </w:style>
  <w:style w:type="paragraph" w:customStyle="1" w:styleId="ListNote">
    <w:name w:val="List Note"/>
    <w:basedOn w:val="List"/>
    <w:rsid w:val="001F0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B51"/>
    <w:rPr>
      <w:rFonts w:ascii="Courier New" w:hAnsi="Courier New"/>
    </w:rPr>
  </w:style>
  <w:style w:type="paragraph" w:customStyle="1" w:styleId="NoteBullet">
    <w:name w:val="Note Bullet"/>
    <w:basedOn w:val="Note"/>
    <w:rsid w:val="001F0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B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0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B51"/>
    <w:rPr>
      <w:b/>
      <w:smallCaps/>
    </w:rPr>
  </w:style>
  <w:style w:type="paragraph" w:customStyle="1" w:styleId="TableListNumber">
    <w:name w:val="Table List Number"/>
    <w:basedOn w:val="ListNumber"/>
    <w:rsid w:val="001F0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B51"/>
    <w:pPr>
      <w:numPr>
        <w:numId w:val="7"/>
      </w:numPr>
    </w:pPr>
  </w:style>
  <w:style w:type="paragraph" w:customStyle="1" w:styleId="ListAlpha2">
    <w:name w:val="List Alpha 2"/>
    <w:basedOn w:val="List2"/>
    <w:rsid w:val="001F0B51"/>
    <w:pPr>
      <w:numPr>
        <w:numId w:val="6"/>
      </w:numPr>
    </w:pPr>
  </w:style>
  <w:style w:type="paragraph" w:styleId="List2">
    <w:name w:val="List 2"/>
    <w:basedOn w:val="BodyText"/>
    <w:rsid w:val="001F0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B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B51"/>
    <w:pPr>
      <w:numPr>
        <w:numId w:val="1"/>
      </w:numPr>
    </w:pPr>
  </w:style>
  <w:style w:type="paragraph" w:styleId="ListBullet5">
    <w:name w:val="List Bullet 5"/>
    <w:basedOn w:val="List5"/>
    <w:rsid w:val="001F0B51"/>
    <w:pPr>
      <w:numPr>
        <w:numId w:val="2"/>
      </w:numPr>
    </w:pPr>
  </w:style>
  <w:style w:type="paragraph" w:styleId="ListContinue2">
    <w:name w:val="List Continue 2"/>
    <w:basedOn w:val="List2"/>
    <w:rsid w:val="001F0B51"/>
    <w:pPr>
      <w:ind w:firstLine="0"/>
    </w:pPr>
  </w:style>
  <w:style w:type="paragraph" w:styleId="ListContinue3">
    <w:name w:val="List Continue 3"/>
    <w:basedOn w:val="List3"/>
    <w:rsid w:val="001F0B51"/>
    <w:pPr>
      <w:ind w:left="1021" w:firstLine="0"/>
    </w:pPr>
  </w:style>
  <w:style w:type="paragraph" w:styleId="ListContinue4">
    <w:name w:val="List Continue 4"/>
    <w:basedOn w:val="List4"/>
    <w:rsid w:val="001F0B51"/>
    <w:pPr>
      <w:ind w:firstLine="0"/>
    </w:pPr>
  </w:style>
  <w:style w:type="paragraph" w:styleId="ListContinue5">
    <w:name w:val="List Continue 5"/>
    <w:basedOn w:val="List5"/>
    <w:rsid w:val="001F0B51"/>
    <w:pPr>
      <w:ind w:firstLine="0"/>
    </w:pPr>
  </w:style>
  <w:style w:type="paragraph" w:styleId="ListNumber3">
    <w:name w:val="List Number 3"/>
    <w:basedOn w:val="List3"/>
    <w:rsid w:val="001F0B51"/>
    <w:pPr>
      <w:numPr>
        <w:numId w:val="3"/>
      </w:numPr>
    </w:pPr>
  </w:style>
  <w:style w:type="paragraph" w:styleId="ListNumber4">
    <w:name w:val="List Number 4"/>
    <w:basedOn w:val="List4"/>
    <w:rsid w:val="001F0B51"/>
    <w:pPr>
      <w:numPr>
        <w:numId w:val="4"/>
      </w:numPr>
    </w:pPr>
  </w:style>
  <w:style w:type="paragraph" w:styleId="ListNumber5">
    <w:name w:val="List Number 5"/>
    <w:basedOn w:val="List5"/>
    <w:rsid w:val="001F0B51"/>
    <w:pPr>
      <w:numPr>
        <w:numId w:val="5"/>
      </w:numPr>
    </w:pPr>
  </w:style>
  <w:style w:type="paragraph" w:styleId="BlockText">
    <w:name w:val="Block Text"/>
    <w:basedOn w:val="Normal"/>
    <w:rsid w:val="001F0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B51"/>
    <w:rPr>
      <w:sz w:val="16"/>
      <w:vertAlign w:val="superscript"/>
    </w:rPr>
  </w:style>
  <w:style w:type="character" w:customStyle="1" w:styleId="Symbols">
    <w:name w:val="Symbols"/>
    <w:basedOn w:val="DefaultParagraphFont"/>
    <w:rsid w:val="001F0B51"/>
    <w:rPr>
      <w:rFonts w:ascii="Symbol" w:hAnsi="Symbol"/>
    </w:rPr>
  </w:style>
  <w:style w:type="character" w:customStyle="1" w:styleId="MenuOptions">
    <w:name w:val="Menu Options"/>
    <w:basedOn w:val="DefaultParagraphFont"/>
    <w:rsid w:val="001F0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B51"/>
    <w:rPr>
      <w:b/>
    </w:rPr>
  </w:style>
  <w:style w:type="character" w:customStyle="1" w:styleId="Underlined">
    <w:name w:val="Underlined"/>
    <w:basedOn w:val="DefaultParagraphFont"/>
    <w:rsid w:val="001F0B51"/>
    <w:rPr>
      <w:u w:val="single"/>
    </w:rPr>
  </w:style>
  <w:style w:type="paragraph" w:customStyle="1" w:styleId="TableBodyTextRight">
    <w:name w:val="Table Body Text Right"/>
    <w:basedOn w:val="TableBodyText"/>
    <w:rsid w:val="001F0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B51"/>
    <w:rPr>
      <w:sz w:val="18"/>
    </w:rPr>
  </w:style>
  <w:style w:type="paragraph" w:customStyle="1" w:styleId="BodySmallRight">
    <w:name w:val="Body Small Right"/>
    <w:basedOn w:val="BodyTextRight"/>
    <w:rsid w:val="001F0B51"/>
    <w:rPr>
      <w:sz w:val="18"/>
      <w:szCs w:val="18"/>
    </w:rPr>
  </w:style>
  <w:style w:type="paragraph" w:customStyle="1" w:styleId="MarginEdition">
    <w:name w:val="Margin Edition"/>
    <w:basedOn w:val="MarginNote"/>
    <w:rsid w:val="001F0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B51"/>
    <w:rPr>
      <w:sz w:val="2"/>
      <w:szCs w:val="2"/>
    </w:rPr>
  </w:style>
  <w:style w:type="character" w:customStyle="1" w:styleId="Small">
    <w:name w:val="Small"/>
    <w:basedOn w:val="DefaultParagraphFont"/>
    <w:rsid w:val="001F0B51"/>
    <w:rPr>
      <w:sz w:val="16"/>
    </w:rPr>
  </w:style>
  <w:style w:type="paragraph" w:customStyle="1" w:styleId="WideTable">
    <w:name w:val="Wide Table"/>
    <w:basedOn w:val="Normal"/>
    <w:rsid w:val="001F0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B51"/>
  </w:style>
  <w:style w:type="paragraph" w:styleId="Quote">
    <w:name w:val="Quote"/>
    <w:basedOn w:val="Heading1"/>
    <w:link w:val="QuoteChar"/>
    <w:qFormat/>
    <w:rsid w:val="001F0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B51"/>
    <w:pPr>
      <w:pageBreakBefore/>
    </w:pPr>
  </w:style>
  <w:style w:type="paragraph" w:customStyle="1" w:styleId="Border">
    <w:name w:val="Border"/>
    <w:basedOn w:val="Normal"/>
    <w:qFormat/>
    <w:rsid w:val="001F0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B51"/>
    <w:rPr>
      <w:u w:val="single"/>
    </w:rPr>
  </w:style>
  <w:style w:type="character" w:customStyle="1" w:styleId="BoldandItalics">
    <w:name w:val="Bold and Italics"/>
    <w:qFormat/>
    <w:rsid w:val="001F0B51"/>
    <w:rPr>
      <w:b/>
      <w:i/>
      <w:u w:val="none"/>
    </w:rPr>
  </w:style>
  <w:style w:type="paragraph" w:styleId="BalloonText">
    <w:name w:val="Balloon Text"/>
    <w:basedOn w:val="Normal"/>
    <w:link w:val="BalloonTextChar"/>
    <w:rsid w:val="001F0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B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B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1214</Characters>
  <Application>Microsoft Office Word</Application>
  <DocSecurity>0</DocSecurity>
  <Lines>59</Lines>
  <Paragraphs>31</Paragraphs>
  <ScaleCrop>false</ScaleCrop>
  <Company>Author-it Software Corporation Ltd.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HLTSS00009 Client safety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