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04FB" w:rsidP="003804FB">
      <w:pPr>
        <w:pStyle w:val="Title"/>
      </w:pPr>
      <w:r>
        <w:fldChar w:fldCharType="begin"/>
      </w:r>
      <w:r>
        <w:instrText xml:space="preserve"> TITLE   \* MERGEFORMAT </w:instrText>
      </w:r>
      <w:r>
        <w:fldChar w:fldCharType="separate"/>
      </w:r>
      <w:r>
        <w:t>HLTREM504C Apply remedial massage assessment framework</w:t>
      </w:r>
      <w:r>
        <w:fldChar w:fldCharType="end"/>
      </w:r>
    </w:p>
    <w:p w:rsidR="003804FB" w:rsidP="003804FB">
      <w:pPr>
        <w:pStyle w:val="Version"/>
        <w:sectPr w:rsidSect="00D62E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2EF6" w:rsidP="00D62EF6">
      <w:pPr>
        <w:pStyle w:val="SuperHeading"/>
      </w:pPr>
      <w:r w:rsidRPr="00D62EF6">
        <w:t>HLTREM504C Apply remedial massage assessment framework</w:t>
      </w:r>
    </w:p>
    <w:p w:rsidR="00000000" w:rsidRPr="00D62EF6" w:rsidP="00D62EF6">
      <w:pPr>
        <w:pStyle w:val="Heading1"/>
      </w:pPr>
      <w:bookmarkStart w:id="1" w:name="O_271433"/>
      <w:bookmarkEnd w:id="1"/>
      <w:r w:rsidRPr="00D62EF6">
        <w:t>Modification History</w:t>
      </w:r>
    </w:p>
    <w:p w:rsidR="00000000" w:rsidRPr="00D62EF6" w:rsidP="00D62EF6">
      <w:pPr>
        <w:pStyle w:val="BodyText"/>
      </w:pPr>
      <w:r w:rsidRPr="00D62EF6">
        <w:t>Not Applicable</w:t>
      </w:r>
    </w:p>
    <w:p w:rsidR="00000000" w:rsidRPr="00D62EF6" w:rsidP="00D62EF6">
      <w:pPr>
        <w:pStyle w:val="AllowPageBreak"/>
      </w:pPr>
    </w:p>
    <w:p w:rsidR="00000000" w:rsidRPr="00D62EF6" w:rsidP="00D62EF6">
      <w:pPr>
        <w:pStyle w:val="Heading1"/>
      </w:pPr>
      <w:bookmarkStart w:id="2" w:name="O_206677"/>
      <w:bookmarkEnd w:id="2"/>
      <w:r w:rsidRPr="00D62EF6">
        <w:t>Unit Descriptor</w:t>
      </w:r>
    </w:p>
    <w:tbl>
      <w:tblPr>
        <w:tblW w:w="0" w:type="auto"/>
        <w:tblLayout w:type="fixed"/>
        <w:tblCellMar>
          <w:left w:w="62" w:type="dxa"/>
          <w:right w:w="62" w:type="dxa"/>
        </w:tblCellMar>
        <w:tblLook w:val="0000"/>
      </w:tblPr>
      <w:tblGrid>
        <w:gridCol w:w="3339"/>
        <w:gridCol w:w="5217"/>
      </w:tblGrid>
      <w:tr w:rsidTr="003804F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62EF6">
            <w:pPr>
              <w:pStyle w:val="BodyText"/>
              <w:rPr>
                <w:lang w:val="en-NZ"/>
              </w:rPr>
            </w:pPr>
            <w:r w:rsidRPr="00D62EF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62EF6" w:rsidP="00D62EF6">
            <w:pPr>
              <w:pStyle w:val="BodyText"/>
            </w:pPr>
            <w:r w:rsidRPr="00D62EF6">
              <w:t>This unit of competency describes the skills and knowledge required to interpret information gathered in</w:t>
            </w:r>
            <w:r w:rsidRPr="00D62EF6">
              <w:t xml:space="preserve"> the health assessment and make and review an accurate assessment over the course of remedial massage treatment</w:t>
            </w:r>
          </w:p>
        </w:tc>
      </w:tr>
    </w:tbl>
    <w:p w:rsidR="003804FB" w:rsidP="00D62EF6">
      <w:pPr>
        <w:pStyle w:val="BodyText"/>
      </w:pPr>
    </w:p>
    <w:p w:rsidR="003804FB" w:rsidP="00D62EF6">
      <w:pPr>
        <w:pStyle w:val="BodyText"/>
      </w:pPr>
    </w:p>
    <w:p w:rsidR="00000000" w:rsidRPr="00D62EF6" w:rsidP="00D62EF6">
      <w:pPr>
        <w:pStyle w:val="Heading1"/>
      </w:pPr>
      <w:bookmarkStart w:id="3" w:name="O_206679"/>
      <w:bookmarkEnd w:id="3"/>
      <w:r w:rsidRPr="00D62EF6">
        <w:t>Application of the Unit</w:t>
      </w:r>
    </w:p>
    <w:tbl>
      <w:tblPr>
        <w:tblW w:w="0" w:type="auto"/>
        <w:tblLayout w:type="fixed"/>
        <w:tblCellMar>
          <w:left w:w="62" w:type="dxa"/>
          <w:right w:w="62" w:type="dxa"/>
        </w:tblCellMar>
        <w:tblLook w:val="0000"/>
      </w:tblPr>
      <w:tblGrid>
        <w:gridCol w:w="3349"/>
        <w:gridCol w:w="5207"/>
      </w:tblGrid>
      <w:tr w:rsidTr="003804FB">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D62EF6">
            <w:pPr>
              <w:pStyle w:val="BodyText"/>
              <w:rPr>
                <w:lang w:val="en-NZ"/>
              </w:rPr>
            </w:pPr>
            <w:r w:rsidRPr="00D62EF6">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D62EF6" w:rsidP="00D62EF6">
            <w:pPr>
              <w:pStyle w:val="BodyText"/>
            </w:pPr>
            <w:r w:rsidRPr="00D62EF6">
              <w:t>This unit may apply to work in massage in a range of settings and contexts</w:t>
            </w:r>
          </w:p>
        </w:tc>
      </w:tr>
    </w:tbl>
    <w:p w:rsidR="003804FB" w:rsidP="00D62EF6">
      <w:pPr>
        <w:pStyle w:val="BodyText"/>
      </w:pPr>
    </w:p>
    <w:p w:rsidR="003804FB" w:rsidP="00D62EF6">
      <w:pPr>
        <w:pStyle w:val="BodyText"/>
      </w:pPr>
    </w:p>
    <w:p w:rsidR="00000000" w:rsidRPr="00D62EF6" w:rsidP="00D62EF6">
      <w:pPr>
        <w:pStyle w:val="Heading1"/>
      </w:pPr>
      <w:bookmarkStart w:id="4" w:name="O_279693"/>
      <w:bookmarkEnd w:id="4"/>
      <w:r w:rsidRPr="00D62EF6">
        <w:t>Licensing/Regulatory Information</w:t>
      </w:r>
    </w:p>
    <w:p w:rsidR="00000000" w:rsidRPr="00D62EF6" w:rsidP="00D62EF6">
      <w:pPr>
        <w:pStyle w:val="BodyText"/>
      </w:pPr>
      <w:r w:rsidRPr="00D62EF6">
        <w:t>Not Applicable</w:t>
      </w:r>
    </w:p>
    <w:p w:rsidR="00000000" w:rsidRPr="00D62EF6" w:rsidP="00D62EF6">
      <w:pPr>
        <w:pStyle w:val="AllowPageBreak"/>
      </w:pPr>
    </w:p>
    <w:p w:rsidR="00000000" w:rsidRPr="00D62EF6" w:rsidP="00D62EF6">
      <w:pPr>
        <w:pStyle w:val="Heading1"/>
      </w:pPr>
      <w:bookmarkStart w:id="5" w:name="O_284362"/>
      <w:bookmarkEnd w:id="5"/>
      <w:r w:rsidRPr="00D62EF6">
        <w:t>Pre-Requisites</w:t>
      </w:r>
    </w:p>
    <w:p w:rsidR="00000000" w:rsidRPr="00D62EF6" w:rsidP="00D62EF6">
      <w:pPr>
        <w:pStyle w:val="BodyText"/>
      </w:pPr>
      <w:r w:rsidRPr="00D62EF6">
        <w:t>Not Applicable</w:t>
      </w:r>
    </w:p>
    <w:p w:rsidR="00000000" w:rsidRPr="00D62EF6" w:rsidP="00D62EF6">
      <w:pPr>
        <w:pStyle w:val="AllowPageBreak"/>
      </w:pPr>
    </w:p>
    <w:p w:rsidR="00000000" w:rsidRPr="00D62EF6" w:rsidP="00D62EF6">
      <w:pPr>
        <w:pStyle w:val="Heading1"/>
      </w:pPr>
      <w:bookmarkStart w:id="6" w:name="O_206678"/>
      <w:bookmarkEnd w:id="6"/>
      <w:r w:rsidRPr="00D62EF6">
        <w:t>Employability Skills Information</w:t>
      </w:r>
    </w:p>
    <w:tbl>
      <w:tblPr>
        <w:tblW w:w="0" w:type="auto"/>
        <w:tblLayout w:type="fixed"/>
        <w:tblCellMar>
          <w:left w:w="62" w:type="dxa"/>
          <w:right w:w="62" w:type="dxa"/>
        </w:tblCellMar>
        <w:tblLook w:val="0000"/>
      </w:tblPr>
      <w:tblGrid>
        <w:gridCol w:w="3320"/>
        <w:gridCol w:w="5236"/>
      </w:tblGrid>
      <w:tr w:rsidTr="003804F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62EF6">
            <w:pPr>
              <w:pStyle w:val="BodyText"/>
              <w:rPr>
                <w:lang w:val="en-NZ"/>
              </w:rPr>
            </w:pPr>
            <w:r w:rsidRPr="00D62EF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62EF6" w:rsidP="00D62EF6">
            <w:pPr>
              <w:pStyle w:val="BodyText"/>
            </w:pPr>
            <w:r w:rsidRPr="00D62EF6">
              <w:t>This unit contains Employability Skills</w:t>
            </w:r>
          </w:p>
        </w:tc>
      </w:tr>
    </w:tbl>
    <w:p w:rsidR="003804FB" w:rsidP="00D62EF6">
      <w:pPr>
        <w:pStyle w:val="BodyText"/>
      </w:pPr>
    </w:p>
    <w:p w:rsidR="003804FB" w:rsidP="00D62EF6">
      <w:pPr>
        <w:pStyle w:val="BodyText"/>
      </w:pPr>
    </w:p>
    <w:p w:rsidR="00000000" w:rsidRPr="00D62EF6" w:rsidP="00D62EF6">
      <w:pPr>
        <w:pStyle w:val="Heading1"/>
      </w:pPr>
      <w:bookmarkStart w:id="7" w:name="O_289479"/>
      <w:bookmarkEnd w:id="7"/>
      <w:r w:rsidRPr="00D62EF6">
        <w:t>Elements and Performance Criteria Pre-Content</w:t>
      </w:r>
    </w:p>
    <w:tbl>
      <w:tblPr>
        <w:tblW w:w="0" w:type="auto"/>
        <w:tblLayout w:type="fixed"/>
        <w:tblCellMar>
          <w:left w:w="62" w:type="dxa"/>
          <w:right w:w="62" w:type="dxa"/>
        </w:tblCellMar>
        <w:tblLook w:val="0000"/>
      </w:tblPr>
      <w:tblGrid>
        <w:gridCol w:w="3369"/>
        <w:gridCol w:w="5702"/>
      </w:tblGrid>
      <w:tr w:rsidTr="003804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62EF6">
            <w:pPr>
              <w:pStyle w:val="BodyText"/>
              <w:rPr>
                <w:lang w:val="en-NZ"/>
              </w:rPr>
            </w:pPr>
            <w:r w:rsidRPr="00D62EF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62EF6" w:rsidP="00D62EF6">
            <w:pPr>
              <w:pStyle w:val="BodyText"/>
            </w:pPr>
            <w:r w:rsidRPr="00D62EF6">
              <w:t>The Performance Criteria specify the level of performance required to demonstrate achievement of the Element. Terms in italics are elaborated in t</w:t>
            </w:r>
            <w:r w:rsidRPr="00D62EF6">
              <w:t xml:space="preserve">he Range Statement. </w:t>
            </w:r>
          </w:p>
        </w:tc>
      </w:tr>
    </w:tbl>
    <w:p w:rsidR="00000000" w:rsidRPr="00D62EF6" w:rsidP="00D62EF6">
      <w:pPr>
        <w:pStyle w:val="BodyText"/>
      </w:pPr>
    </w:p>
    <w:p w:rsidR="00000000" w:rsidRPr="00D62EF6" w:rsidP="00D62EF6">
      <w:pPr>
        <w:pStyle w:val="AllowPageBreak"/>
      </w:pPr>
    </w:p>
    <w:p w:rsidR="00000000" w:rsidRPr="00D62EF6" w:rsidP="00D62EF6">
      <w:pPr>
        <w:pStyle w:val="Heading1"/>
      </w:pPr>
      <w:bookmarkStart w:id="8" w:name="O_236146"/>
      <w:bookmarkEnd w:id="8"/>
      <w:r w:rsidRPr="00D62EF6">
        <w:t>Elements and Performance Criteria</w:t>
      </w:r>
    </w:p>
    <w:tbl>
      <w:tblPr>
        <w:tblW w:w="0" w:type="auto"/>
        <w:tblLayout w:type="fixed"/>
        <w:tblCellMar>
          <w:left w:w="62" w:type="dxa"/>
          <w:right w:w="62" w:type="dxa"/>
        </w:tblCellMar>
        <w:tblLook w:val="0000"/>
      </w:tblPr>
      <w:tblGrid>
        <w:gridCol w:w="3369"/>
        <w:gridCol w:w="5702"/>
      </w:tblGrid>
      <w:tr w:rsidTr="003804F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62EF6" w:rsidP="00D62EF6">
            <w:pPr>
              <w:pStyle w:val="BodyText"/>
            </w:pPr>
            <w:r w:rsidRPr="00D62EF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62EF6">
            <w:pPr>
              <w:pStyle w:val="BodyText"/>
              <w:rPr>
                <w:lang w:val="en-NZ"/>
              </w:rPr>
            </w:pPr>
            <w:r w:rsidRPr="00D62EF6">
              <w:rPr>
                <w:rStyle w:val="SpecialBold"/>
              </w:rPr>
              <w:t>PERFORMANCE CRITERIA</w:t>
            </w:r>
          </w:p>
        </w:tc>
      </w:tr>
      <w:tr w:rsidTr="003804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62EF6">
            <w:pPr>
              <w:pStyle w:val="List"/>
              <w:rPr>
                <w:lang w:val="en-NZ"/>
              </w:rPr>
            </w:pPr>
            <w:r w:rsidRPr="00D62EF6">
              <w:t>1.</w:t>
            </w:r>
            <w:r w:rsidRPr="00D62EF6">
              <w:tab/>
              <w:t>Analyse and interpret information received</w:t>
            </w:r>
          </w:p>
        </w:tc>
        <w:tc>
          <w:tcPr>
            <w:tcW w:w="5702" w:type="dxa"/>
            <w:tcBorders>
              <w:top w:val="nil"/>
              <w:left w:val="nil"/>
              <w:bottom w:val="nil"/>
              <w:right w:val="nil"/>
            </w:tcBorders>
            <w:tcMar>
              <w:top w:w="0" w:type="dxa"/>
              <w:left w:w="62" w:type="dxa"/>
              <w:bottom w:w="0" w:type="dxa"/>
              <w:right w:w="62" w:type="dxa"/>
            </w:tcMar>
          </w:tcPr>
          <w:p w:rsidR="00000000" w:rsidRPr="00D62EF6" w:rsidP="00D62EF6">
            <w:pPr>
              <w:pStyle w:val="BodyText"/>
            </w:pPr>
            <w:r w:rsidRPr="00D62EF6">
              <w:t>1.1</w:t>
            </w:r>
            <w:r w:rsidRPr="00D62EF6">
              <w:tab/>
              <w:t>Correlate results of the health assessment with case history</w:t>
            </w:r>
          </w:p>
          <w:p w:rsidR="00000000" w:rsidRPr="00D62EF6" w:rsidP="00D62EF6">
            <w:pPr>
              <w:pStyle w:val="BodyText"/>
            </w:pPr>
            <w:r w:rsidRPr="00D62EF6">
              <w:t>1.2</w:t>
            </w:r>
            <w:r w:rsidRPr="00D62EF6">
              <w:tab/>
              <w:t xml:space="preserve">Recognise </w:t>
            </w:r>
            <w:r w:rsidRPr="00D62EF6">
              <w:rPr>
                <w:rStyle w:val="Emphasis"/>
              </w:rPr>
              <w:t>signs and symptoms</w:t>
            </w:r>
            <w:r w:rsidRPr="00D62EF6">
              <w:t xml:space="preserve"> of condition in the client and identify as pre-requisites or contra-indication for treatment/care</w:t>
            </w:r>
          </w:p>
          <w:p w:rsidR="00000000" w:rsidRPr="00D62EF6" w:rsidP="00D62EF6">
            <w:pPr>
              <w:pStyle w:val="BodyText"/>
            </w:pPr>
            <w:r w:rsidRPr="00D62EF6">
              <w:t>1.3</w:t>
            </w:r>
            <w:r w:rsidRPr="00D62EF6">
              <w:tab/>
              <w:t>Assess information gathered and assigned priorities in consultation with the client using the knowledge and experience and theoretical principles applied</w:t>
            </w:r>
            <w:r w:rsidRPr="00D62EF6">
              <w:t xml:space="preserve"> by the practitioner</w:t>
            </w:r>
          </w:p>
          <w:p w:rsidR="00000000" w:rsidRPr="00D62EF6" w:rsidP="00D62EF6">
            <w:pPr>
              <w:pStyle w:val="BodyText"/>
            </w:pPr>
            <w:r w:rsidRPr="00D62EF6">
              <w:t>1.4</w:t>
            </w:r>
            <w:r w:rsidRPr="00D62EF6">
              <w:tab/>
              <w:t xml:space="preserve">Gather, record and organise in a way which can be interpreted readily by other professionals </w:t>
            </w:r>
          </w:p>
          <w:p w:rsidR="00000000" w:rsidRPr="00D62EF6" w:rsidP="00D62EF6">
            <w:pPr>
              <w:pStyle w:val="BodyText"/>
            </w:pPr>
            <w:r w:rsidRPr="00D62EF6">
              <w:t>1.5</w:t>
            </w:r>
            <w:r w:rsidRPr="00D62EF6">
              <w:tab/>
              <w:t xml:space="preserve">Analyse </w:t>
            </w:r>
            <w:r w:rsidRPr="00D62EF6">
              <w:rPr>
                <w:rStyle w:val="Emphasis"/>
              </w:rPr>
              <w:t>body patterns</w:t>
            </w:r>
            <w:r w:rsidRPr="00D62EF6">
              <w:t xml:space="preserve"> and differentiate by assessing signs and symptoms</w:t>
            </w:r>
          </w:p>
          <w:p w:rsidR="00000000" w:rsidRPr="00D62EF6" w:rsidP="00D62EF6">
            <w:pPr>
              <w:pStyle w:val="BodyText"/>
            </w:pPr>
            <w:r w:rsidRPr="00D62EF6">
              <w:t>1.6</w:t>
            </w:r>
            <w:r w:rsidRPr="00D62EF6">
              <w:tab/>
              <w:t>Identify condition according to stage and related implica</w:t>
            </w:r>
            <w:r w:rsidRPr="00D62EF6">
              <w:t>tions (eg acute/chronic) by applying principles of assessment</w:t>
            </w:r>
          </w:p>
          <w:p w:rsidR="00000000" w:rsidRPr="00D62EF6" w:rsidP="00D62EF6">
            <w:pPr>
              <w:pStyle w:val="BodyText"/>
            </w:pPr>
            <w:r w:rsidRPr="00D62EF6">
              <w:t>1.7</w:t>
            </w:r>
            <w:r w:rsidRPr="00D62EF6">
              <w:tab/>
              <w:t>Use professional judgement to draw sound conclusions and prognosis from the data collected</w:t>
            </w:r>
          </w:p>
          <w:p w:rsidR="00000000" w:rsidRPr="00D62EF6" w:rsidP="00D62EF6">
            <w:pPr>
              <w:pStyle w:val="BodyText"/>
            </w:pPr>
            <w:r w:rsidRPr="00D62EF6">
              <w:t>1.8</w:t>
            </w:r>
            <w:r w:rsidRPr="00D62EF6">
              <w:tab/>
              <w:t xml:space="preserve">Elicit all assessment signs and symptoms in a thorough and objective manner to avoid premature </w:t>
            </w:r>
            <w:r w:rsidRPr="00D62EF6">
              <w:t>conclusions on the treatment plan</w:t>
            </w:r>
          </w:p>
          <w:p w:rsidR="00000000" w:rsidRPr="00D62EF6" w:rsidP="00D62EF6">
            <w:pPr>
              <w:pStyle w:val="BodyText"/>
            </w:pPr>
            <w:r w:rsidRPr="00D62EF6">
              <w:t>1.9</w:t>
            </w:r>
            <w:r w:rsidRPr="00D62EF6">
              <w:tab/>
              <w:t>Monitor the client's progress systematically in order to confirm the clinical impression</w:t>
            </w:r>
          </w:p>
          <w:p w:rsidR="00000000" w:rsidP="00D62EF6">
            <w:pPr>
              <w:pStyle w:val="BodyText"/>
              <w:rPr>
                <w:lang w:val="en-NZ"/>
              </w:rPr>
            </w:pPr>
            <w:r w:rsidRPr="00D62EF6">
              <w:t>1.10</w:t>
            </w:r>
            <w:r w:rsidRPr="00D62EF6">
              <w:tab/>
              <w:t>Combine history and clinical data effectively to obtain a differential assessment, prognosis and treatment plan</w:t>
            </w:r>
          </w:p>
        </w:tc>
      </w:tr>
      <w:tr w:rsidTr="003804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62EF6">
            <w:pPr>
              <w:pStyle w:val="BodyText"/>
              <w:rPr>
                <w:lang w:val="en-NZ"/>
              </w:rPr>
            </w:pPr>
          </w:p>
        </w:tc>
      </w:tr>
      <w:tr w:rsidTr="003804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62EF6">
            <w:pPr>
              <w:pStyle w:val="List"/>
              <w:rPr>
                <w:lang w:val="en-NZ"/>
              </w:rPr>
            </w:pPr>
            <w:r w:rsidRPr="00D62EF6">
              <w:t>2.</w:t>
            </w:r>
            <w:r w:rsidRPr="00D62EF6">
              <w:tab/>
            </w:r>
            <w:r w:rsidRPr="00D62EF6">
              <w:t>Inform the client</w:t>
            </w:r>
          </w:p>
        </w:tc>
        <w:tc>
          <w:tcPr>
            <w:tcW w:w="5702" w:type="dxa"/>
            <w:tcBorders>
              <w:top w:val="nil"/>
              <w:left w:val="nil"/>
              <w:bottom w:val="nil"/>
              <w:right w:val="nil"/>
            </w:tcBorders>
            <w:tcMar>
              <w:top w:w="0" w:type="dxa"/>
              <w:left w:w="62" w:type="dxa"/>
              <w:bottom w:w="0" w:type="dxa"/>
              <w:right w:w="62" w:type="dxa"/>
            </w:tcMar>
          </w:tcPr>
          <w:p w:rsidR="00000000" w:rsidRPr="00D62EF6" w:rsidP="00D62EF6">
            <w:pPr>
              <w:pStyle w:val="BodyText"/>
            </w:pPr>
            <w:r w:rsidRPr="00D62EF6">
              <w:t>2.1</w:t>
            </w:r>
            <w:r w:rsidRPr="00D62EF6">
              <w:tab/>
              <w:t>Discuss rationale of the treatment assessment plan/prognosis is discussed with the client</w:t>
            </w:r>
          </w:p>
          <w:p w:rsidR="00000000" w:rsidRPr="00D62EF6" w:rsidP="00D62EF6">
            <w:pPr>
              <w:pStyle w:val="BodyText"/>
            </w:pPr>
            <w:r w:rsidRPr="00D62EF6">
              <w:t>2.2</w:t>
            </w:r>
            <w:r w:rsidRPr="00D62EF6">
              <w:tab/>
              <w:t>Respond to client enquiries using language the client understands</w:t>
            </w:r>
          </w:p>
          <w:p w:rsidR="00000000" w:rsidRPr="00D62EF6" w:rsidP="00D62EF6">
            <w:pPr>
              <w:pStyle w:val="BodyText"/>
            </w:pPr>
            <w:r w:rsidRPr="00D62EF6">
              <w:t>2.3</w:t>
            </w:r>
            <w:r w:rsidRPr="00D62EF6">
              <w:tab/>
              <w:t>Discuss referral and collaborative options with the client if necessar</w:t>
            </w:r>
            <w:r w:rsidRPr="00D62EF6">
              <w:t>y</w:t>
            </w:r>
          </w:p>
        </w:tc>
      </w:tr>
    </w:tbl>
    <w:p w:rsidR="003804FB" w:rsidP="00D62EF6">
      <w:pPr>
        <w:pStyle w:val="BodyText"/>
      </w:pPr>
    </w:p>
    <w:p w:rsidR="003804FB" w:rsidP="00D62EF6">
      <w:pPr>
        <w:pStyle w:val="BodyText"/>
      </w:pPr>
    </w:p>
    <w:p w:rsidR="00000000" w:rsidRPr="00D62EF6" w:rsidP="00D62EF6">
      <w:pPr>
        <w:pStyle w:val="Heading1"/>
      </w:pPr>
      <w:bookmarkStart w:id="9" w:name="O_260096"/>
      <w:bookmarkEnd w:id="9"/>
      <w:r w:rsidRPr="00D62EF6">
        <w:t>Required Skills and Knowledge</w:t>
      </w:r>
    </w:p>
    <w:tbl>
      <w:tblPr>
        <w:tblW w:w="0" w:type="auto"/>
        <w:tblLayout w:type="fixed"/>
        <w:tblCellMar>
          <w:left w:w="62" w:type="dxa"/>
          <w:right w:w="62" w:type="dxa"/>
        </w:tblCellMar>
        <w:tblLook w:val="0000"/>
      </w:tblPr>
      <w:tblGrid>
        <w:gridCol w:w="9072"/>
      </w:tblGrid>
      <w:tr w:rsidTr="003804F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62EF6">
            <w:pPr>
              <w:pStyle w:val="BodyText"/>
              <w:rPr>
                <w:lang w:val="en-NZ"/>
              </w:rPr>
            </w:pPr>
            <w:r w:rsidRPr="00D62EF6">
              <w:rPr>
                <w:rStyle w:val="SpecialBold"/>
              </w:rPr>
              <w:t>REQUIRED SKILLS AND KNOWLEDGE</w:t>
            </w:r>
          </w:p>
        </w:tc>
      </w:tr>
      <w:tr w:rsidTr="003804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62EF6">
            <w:pPr>
              <w:pStyle w:val="BodyText"/>
              <w:rPr>
                <w:lang w:val="en-NZ"/>
              </w:rPr>
            </w:pPr>
          </w:p>
        </w:tc>
      </w:tr>
      <w:tr w:rsidTr="003804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62EF6">
            <w:pPr>
              <w:pStyle w:val="BodyText"/>
              <w:rPr>
                <w:lang w:val="en-NZ"/>
              </w:rPr>
            </w:pPr>
            <w:r w:rsidRPr="00D62EF6">
              <w:t>This describes the essential skills and knowledge and their level required for this unit.</w:t>
            </w:r>
          </w:p>
        </w:tc>
      </w:tr>
      <w:tr w:rsidTr="003804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62EF6">
            <w:pPr>
              <w:pStyle w:val="BodyText"/>
              <w:rPr>
                <w:lang w:val="en-NZ"/>
              </w:rPr>
            </w:pPr>
          </w:p>
        </w:tc>
      </w:tr>
      <w:tr w:rsidTr="003804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62EF6" w:rsidP="00D62EF6">
            <w:pPr>
              <w:pStyle w:val="BodyText"/>
            </w:pPr>
            <w:r w:rsidRPr="00D62EF6">
              <w:rPr>
                <w:rStyle w:val="Emphasis"/>
              </w:rPr>
              <w:t>Essential knowledge</w:t>
            </w:r>
            <w:r w:rsidRPr="00D62EF6">
              <w:t>:</w:t>
            </w:r>
          </w:p>
          <w:p w:rsidR="00000000" w:rsidRPr="00D62EF6" w:rsidP="00D62EF6">
            <w:pPr>
              <w:pStyle w:val="BodyText"/>
            </w:pPr>
            <w:r w:rsidRPr="00D62EF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62EF6" w:rsidP="00D62EF6">
            <w:pPr>
              <w:pStyle w:val="BodyText"/>
            </w:pPr>
            <w:r w:rsidRPr="00D62EF6">
              <w:t xml:space="preserve">This includes </w:t>
            </w:r>
            <w:r w:rsidRPr="00D62EF6">
              <w:t>knowledge of:</w:t>
            </w:r>
          </w:p>
          <w:p w:rsidR="00000000" w:rsidRPr="00D62EF6" w:rsidP="00D62EF6">
            <w:pPr>
              <w:pStyle w:val="ListBullet"/>
            </w:pPr>
            <w:r w:rsidRPr="00D62EF6">
              <w:t>Anatomy and physiology of the body systems</w:t>
            </w:r>
          </w:p>
          <w:p w:rsidR="00000000" w:rsidRPr="00D62EF6" w:rsidP="00D62EF6">
            <w:pPr>
              <w:pStyle w:val="ListBullet"/>
            </w:pPr>
            <w:r w:rsidRPr="00D62EF6">
              <w:t>Biomechanics</w:t>
            </w:r>
          </w:p>
          <w:p w:rsidR="00000000" w:rsidRPr="00D62EF6" w:rsidP="00D62EF6">
            <w:pPr>
              <w:pStyle w:val="ListBullet"/>
            </w:pPr>
            <w:r w:rsidRPr="00D62EF6">
              <w:t>Clinical indications of treatment relevant to specific circumstances - first aid and injuries</w:t>
            </w:r>
          </w:p>
          <w:p w:rsidR="00000000" w:rsidRPr="00D62EF6" w:rsidP="00D62EF6">
            <w:pPr>
              <w:pStyle w:val="ListBullet"/>
            </w:pPr>
            <w:r w:rsidRPr="00D62EF6">
              <w:t xml:space="preserve">Common disease states and functional problems of each bodily system </w:t>
            </w:r>
          </w:p>
          <w:p w:rsidR="00000000" w:rsidRPr="00D62EF6" w:rsidP="00D62EF6">
            <w:pPr>
              <w:pStyle w:val="ListBullet"/>
            </w:pPr>
            <w:r w:rsidRPr="00D62EF6">
              <w:t>Community resources and support services</w:t>
            </w:r>
          </w:p>
          <w:p w:rsidR="00000000" w:rsidRPr="00D62EF6" w:rsidP="00D62EF6">
            <w:pPr>
              <w:pStyle w:val="ListBullet"/>
            </w:pPr>
            <w:r w:rsidRPr="00D62EF6">
              <w:t>Data analysis techniques</w:t>
            </w:r>
          </w:p>
          <w:p w:rsidR="00000000" w:rsidRPr="00D62EF6" w:rsidP="00D62EF6">
            <w:pPr>
              <w:pStyle w:val="ListBullet"/>
            </w:pPr>
            <w:r w:rsidRPr="00D62EF6">
              <w:t>Disease process</w:t>
            </w:r>
          </w:p>
          <w:p w:rsidR="00000000" w:rsidRPr="00D62EF6" w:rsidP="00D62EF6">
            <w:pPr>
              <w:pStyle w:val="ListBullet"/>
            </w:pPr>
            <w:r w:rsidRPr="00D62EF6">
              <w:t>Human physiology</w:t>
            </w:r>
          </w:p>
          <w:p w:rsidR="00000000" w:rsidRPr="00D62EF6" w:rsidP="00D62EF6">
            <w:pPr>
              <w:pStyle w:val="ListBullet"/>
            </w:pPr>
            <w:r w:rsidRPr="00D62EF6">
              <w:t>Knowledge and understanding of methods of preparing treatment and management plans</w:t>
            </w:r>
          </w:p>
          <w:p w:rsidR="00000000" w:rsidRPr="00D62EF6" w:rsidP="00D62EF6">
            <w:pPr>
              <w:pStyle w:val="ListBullet"/>
            </w:pPr>
            <w:r w:rsidRPr="00D62EF6">
              <w:t>Knowledge and understanding of types of further investigation available</w:t>
            </w:r>
          </w:p>
          <w:p w:rsidR="00000000" w:rsidRPr="00D62EF6" w:rsidP="00D62EF6">
            <w:pPr>
              <w:pStyle w:val="ListBullet"/>
            </w:pPr>
            <w:r w:rsidRPr="00D62EF6">
              <w:t>Le</w:t>
            </w:r>
            <w:r w:rsidRPr="00D62EF6">
              <w:t>gal and ethical considerations in treating clients with massage</w:t>
            </w:r>
          </w:p>
          <w:p w:rsidR="00000000" w:rsidRPr="00D62EF6" w:rsidP="00D62EF6">
            <w:pPr>
              <w:pStyle w:val="ListBullet"/>
            </w:pPr>
            <w:r w:rsidRPr="00D62EF6">
              <w:t>Lifestyle factors relevant to treatment of specific conditions and diseases</w:t>
            </w:r>
          </w:p>
          <w:p w:rsidR="00000000" w:rsidRPr="00D62EF6" w:rsidP="00D62EF6">
            <w:pPr>
              <w:pStyle w:val="ListBullet"/>
            </w:pPr>
            <w:r w:rsidRPr="00D62EF6">
              <w:t>Medical reports and diagnostic procedures</w:t>
            </w:r>
          </w:p>
          <w:p w:rsidR="00000000" w:rsidRPr="00D62EF6" w:rsidP="00D62EF6">
            <w:pPr>
              <w:pStyle w:val="ListBullet"/>
            </w:pPr>
            <w:r w:rsidRPr="00D62EF6">
              <w:t>Orthopaedic tests</w:t>
            </w:r>
          </w:p>
          <w:p w:rsidR="00000000" w:rsidRPr="00D62EF6" w:rsidP="00D62EF6">
            <w:pPr>
              <w:pStyle w:val="ListBullet"/>
            </w:pPr>
            <w:r w:rsidRPr="00D62EF6">
              <w:t>Pain and chronic pain syndromes</w:t>
            </w:r>
          </w:p>
          <w:p w:rsidR="00000000" w:rsidRPr="00D62EF6" w:rsidP="00D62EF6">
            <w:pPr>
              <w:pStyle w:val="ListBullet"/>
            </w:pPr>
            <w:r w:rsidRPr="00D62EF6">
              <w:t>Pathology and symptomolo</w:t>
            </w:r>
            <w:r w:rsidRPr="00D62EF6">
              <w:t>gy</w:t>
            </w:r>
          </w:p>
          <w:p w:rsidR="00000000" w:rsidRPr="00D62EF6" w:rsidP="00D62EF6">
            <w:pPr>
              <w:pStyle w:val="ListBullet"/>
            </w:pPr>
            <w:r w:rsidRPr="00D62EF6">
              <w:t>Possible obstacles and contra-indications to treatment</w:t>
            </w:r>
          </w:p>
          <w:p w:rsidR="00000000" w:rsidRPr="00D62EF6" w:rsidP="00D62EF6">
            <w:pPr>
              <w:pStyle w:val="ListBullet"/>
            </w:pPr>
            <w:r w:rsidRPr="00D62EF6">
              <w:t>Referral process</w:t>
            </w:r>
          </w:p>
          <w:p w:rsidR="00000000" w:rsidRPr="00D62EF6" w:rsidP="00D62EF6">
            <w:pPr>
              <w:pStyle w:val="ListBullet"/>
            </w:pPr>
            <w:r w:rsidRPr="00D62EF6">
              <w:t>Regional anatomy</w:t>
            </w:r>
          </w:p>
          <w:p w:rsidR="00000000" w:rsidRPr="00D62EF6" w:rsidP="00D62EF6">
            <w:pPr>
              <w:pStyle w:val="ListBullet"/>
            </w:pPr>
            <w:r w:rsidRPr="00D62EF6">
              <w:t>Signs and symptoms of disease and disorder/dysfunction</w:t>
            </w:r>
          </w:p>
          <w:p w:rsidR="00000000" w:rsidRPr="00D62EF6" w:rsidP="00D62EF6">
            <w:pPr>
              <w:pStyle w:val="ListBullet"/>
            </w:pPr>
            <w:r w:rsidRPr="00D62EF6">
              <w:t>Skeletal musculature</w:t>
            </w:r>
          </w:p>
          <w:p w:rsidR="00000000" w:rsidRPr="00D62EF6" w:rsidP="00D62EF6">
            <w:pPr>
              <w:pStyle w:val="ListBullet"/>
            </w:pPr>
            <w:r w:rsidRPr="00D62EF6">
              <w:t>Supplementary measures in the management of the condition/system (dietary considerations</w:t>
            </w:r>
            <w:r w:rsidRPr="00D62EF6">
              <w:t>, exercise)</w:t>
            </w:r>
          </w:p>
          <w:p w:rsidR="00000000" w:rsidRPr="00D62EF6" w:rsidP="00D62EF6">
            <w:pPr>
              <w:pStyle w:val="ListBullet"/>
            </w:pPr>
            <w:r w:rsidRPr="00D62EF6">
              <w:t xml:space="preserve">Systems and regions of the body </w:t>
            </w:r>
          </w:p>
          <w:p w:rsidR="00000000" w:rsidRPr="00D62EF6" w:rsidP="00D62EF6">
            <w:pPr>
              <w:pStyle w:val="ListBullet"/>
            </w:pPr>
            <w:r w:rsidRPr="00D62EF6">
              <w:t>The contribution of the different schools of thought and historical theories of clinical practice</w:t>
            </w:r>
          </w:p>
          <w:p w:rsidR="00000000" w:rsidRPr="00D62EF6" w:rsidP="00D62EF6">
            <w:pPr>
              <w:pStyle w:val="ListBullet"/>
            </w:pPr>
            <w:r w:rsidRPr="00D62EF6">
              <w:t>The correct preparations required for specific treatment</w:t>
            </w:r>
          </w:p>
          <w:p w:rsidR="00000000" w:rsidRPr="00D62EF6" w:rsidP="00D62EF6">
            <w:pPr>
              <w:pStyle w:val="ListBullet"/>
            </w:pPr>
            <w:r w:rsidRPr="00D62EF6">
              <w:t>The endocrine system</w:t>
            </w:r>
          </w:p>
          <w:p w:rsidR="00000000" w:rsidRPr="00D62EF6" w:rsidP="00D62EF6">
            <w:pPr>
              <w:pStyle w:val="ListBullet"/>
            </w:pPr>
            <w:r w:rsidRPr="00D62EF6">
              <w:t>The ethical and legal implications of the practice of massage</w:t>
            </w:r>
          </w:p>
          <w:p w:rsidR="00000000" w:rsidRPr="00D62EF6" w:rsidP="00D62EF6">
            <w:pPr>
              <w:pStyle w:val="ListBullet"/>
            </w:pPr>
            <w:r w:rsidRPr="00D62EF6">
              <w:t>The organisation of the body</w:t>
            </w:r>
          </w:p>
          <w:p w:rsidR="00000000" w:rsidP="00D62EF6">
            <w:pPr>
              <w:pStyle w:val="BodyText"/>
              <w:rPr>
                <w:lang w:val="en-NZ"/>
              </w:rPr>
            </w:pPr>
            <w:r w:rsidRPr="00D62EF6">
              <w:rPr>
                <w:rStyle w:val="Emphasis"/>
              </w:rPr>
              <w:t>continued</w:t>
            </w:r>
            <w:r w:rsidRPr="00D62EF6">
              <w:t xml:space="preserve"> ...</w:t>
            </w:r>
          </w:p>
        </w:tc>
      </w:tr>
      <w:tr w:rsidTr="003804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62EF6" w:rsidP="00D62EF6">
            <w:pPr>
              <w:pStyle w:val="BodyText"/>
            </w:pPr>
            <w:r w:rsidRPr="00D62EF6">
              <w:rPr>
                <w:rStyle w:val="Emphasis"/>
              </w:rPr>
              <w:t>Essential knowledge</w:t>
            </w:r>
            <w:r w:rsidRPr="00D62EF6">
              <w:t xml:space="preserve"> (</w:t>
            </w:r>
            <w:r w:rsidRPr="00D62EF6">
              <w:rPr>
                <w:rStyle w:val="Emphasis"/>
              </w:rPr>
              <w:t>contd</w:t>
            </w:r>
            <w:r w:rsidRPr="00D62EF6">
              <w:t>):</w:t>
            </w:r>
          </w:p>
          <w:p w:rsidR="00000000" w:rsidRPr="00D62EF6" w:rsidP="00D62EF6">
            <w:pPr>
              <w:pStyle w:val="ListBullet"/>
            </w:pPr>
            <w:r w:rsidRPr="00D62EF6">
              <w:t>The principles and practice of treating common conditions</w:t>
            </w:r>
          </w:p>
          <w:p w:rsidR="00000000" w:rsidRPr="00D62EF6" w:rsidP="00D62EF6">
            <w:pPr>
              <w:pStyle w:val="ListBullet"/>
            </w:pPr>
            <w:r w:rsidRPr="00D62EF6">
              <w:t>The processes of ageing</w:t>
            </w:r>
          </w:p>
          <w:p w:rsidR="00000000" w:rsidRPr="00D62EF6" w:rsidP="00D62EF6">
            <w:pPr>
              <w:pStyle w:val="ListBullet"/>
            </w:pPr>
            <w:r w:rsidRPr="00D62EF6">
              <w:t>The processes of biological maturation</w:t>
            </w:r>
          </w:p>
          <w:p w:rsidR="00000000" w:rsidRPr="00D62EF6" w:rsidP="00D62EF6">
            <w:pPr>
              <w:pStyle w:val="ListBullet"/>
            </w:pPr>
            <w:r w:rsidRPr="00D62EF6">
              <w:t>The reproductive system</w:t>
            </w:r>
          </w:p>
          <w:p w:rsidR="00000000" w:rsidRPr="00D62EF6" w:rsidP="00D62EF6">
            <w:pPr>
              <w:pStyle w:val="ListBullet"/>
            </w:pPr>
            <w:r w:rsidRPr="00D62EF6">
              <w:t xml:space="preserve">The role of massage in alleviating depression and anxiety </w:t>
            </w:r>
          </w:p>
          <w:p w:rsidR="00000000" w:rsidRPr="00D62EF6" w:rsidP="00D62EF6">
            <w:pPr>
              <w:pStyle w:val="ListBullet"/>
            </w:pPr>
            <w:r w:rsidRPr="00D62EF6">
              <w:t>The role of massage in auto-immune disorders</w:t>
            </w:r>
          </w:p>
          <w:p w:rsidR="00000000" w:rsidRPr="00D62EF6" w:rsidP="00D62EF6">
            <w:pPr>
              <w:pStyle w:val="ListBullet"/>
            </w:pPr>
            <w:r w:rsidRPr="00D62EF6">
              <w:t>The role of massage in enhancing attentiveness</w:t>
            </w:r>
          </w:p>
          <w:p w:rsidR="00000000" w:rsidRPr="00D62EF6" w:rsidP="00D62EF6">
            <w:pPr>
              <w:pStyle w:val="ListBullet"/>
            </w:pPr>
            <w:r w:rsidRPr="00D62EF6">
              <w:t>The role of massage in enhancing growth</w:t>
            </w:r>
          </w:p>
          <w:p w:rsidR="00000000" w:rsidRPr="00D62EF6" w:rsidP="00D62EF6">
            <w:pPr>
              <w:pStyle w:val="ListBullet"/>
            </w:pPr>
            <w:r w:rsidRPr="00D62EF6">
              <w:t>The role of massage in immune disorders</w:t>
            </w:r>
          </w:p>
          <w:p w:rsidR="00000000" w:rsidRPr="00D62EF6" w:rsidP="00D62EF6">
            <w:pPr>
              <w:pStyle w:val="ListBullet"/>
            </w:pPr>
            <w:r w:rsidRPr="00D62EF6">
              <w:t>The situation and referral patterns of trigger points</w:t>
            </w:r>
          </w:p>
          <w:p w:rsidR="00000000" w:rsidRPr="00D62EF6" w:rsidP="00D62EF6">
            <w:pPr>
              <w:pStyle w:val="ListBullet"/>
            </w:pPr>
            <w:r w:rsidRPr="00D62EF6">
              <w:t>The structure and function of the body systems, including the:</w:t>
            </w:r>
          </w:p>
          <w:p w:rsidR="00000000" w:rsidRPr="00D62EF6" w:rsidP="00D62EF6">
            <w:pPr>
              <w:pStyle w:val="ListBullet2"/>
            </w:pPr>
            <w:r w:rsidRPr="00D62EF6">
              <w:t>articular system - classification of joints and types and ranges of motion</w:t>
            </w:r>
          </w:p>
          <w:p w:rsidR="00000000" w:rsidRPr="00D62EF6" w:rsidP="00D62EF6">
            <w:pPr>
              <w:pStyle w:val="ListBullet2"/>
            </w:pPr>
            <w:r w:rsidRPr="00D62EF6">
              <w:t>cardiovascular system</w:t>
            </w:r>
          </w:p>
          <w:p w:rsidR="00000000" w:rsidRPr="00D62EF6" w:rsidP="00D62EF6">
            <w:pPr>
              <w:pStyle w:val="ListBullet2"/>
            </w:pPr>
            <w:r w:rsidRPr="00D62EF6">
              <w:t>immune system</w:t>
            </w:r>
          </w:p>
          <w:p w:rsidR="00000000" w:rsidRPr="00D62EF6" w:rsidP="00D62EF6">
            <w:pPr>
              <w:pStyle w:val="ListBullet2"/>
            </w:pPr>
            <w:r w:rsidRPr="00D62EF6">
              <w:t>lymphatic system</w:t>
            </w:r>
          </w:p>
          <w:p w:rsidR="00000000" w:rsidRPr="00D62EF6" w:rsidP="00D62EF6">
            <w:pPr>
              <w:pStyle w:val="ListBullet2"/>
            </w:pPr>
            <w:r w:rsidRPr="00D62EF6">
              <w:t>nervous sy</w:t>
            </w:r>
            <w:r w:rsidRPr="00D62EF6">
              <w:t>stem</w:t>
            </w:r>
          </w:p>
          <w:p w:rsidR="00000000" w:rsidP="00D62EF6">
            <w:pPr>
              <w:pStyle w:val="ListBullet2"/>
              <w:rPr>
                <w:lang w:val="en-NZ"/>
              </w:rPr>
            </w:pPr>
            <w:r w:rsidRPr="00D62EF6">
              <w:t>respiratory system</w:t>
            </w:r>
          </w:p>
        </w:tc>
      </w:tr>
      <w:tr w:rsidTr="003804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62EF6">
            <w:pPr>
              <w:pStyle w:val="BodyText"/>
              <w:rPr>
                <w:lang w:val="en-NZ"/>
              </w:rPr>
            </w:pPr>
          </w:p>
        </w:tc>
      </w:tr>
      <w:tr w:rsidTr="003804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62EF6" w:rsidP="00D62EF6">
            <w:pPr>
              <w:pStyle w:val="BodyText"/>
            </w:pPr>
            <w:r w:rsidRPr="00D62EF6">
              <w:rPr>
                <w:rStyle w:val="Emphasis"/>
              </w:rPr>
              <w:t>Essential skills</w:t>
            </w:r>
            <w:r w:rsidRPr="00D62EF6">
              <w:t>:</w:t>
            </w:r>
          </w:p>
          <w:p w:rsidR="00000000" w:rsidRPr="00D62EF6" w:rsidP="00D62EF6">
            <w:pPr>
              <w:pStyle w:val="BodyText"/>
            </w:pPr>
            <w:r w:rsidRPr="00D62EF6">
              <w:t>It is critical that the candidate demonstrate the ability to effectiv</w:t>
            </w:r>
            <w:r w:rsidRPr="00D62EF6">
              <w:t>ely do the task outlined in elements and performance criteria of this unit, manage the task and manage contingencies in the context of the identified work role</w:t>
            </w:r>
          </w:p>
          <w:p w:rsidR="00000000" w:rsidRPr="00D62EF6" w:rsidP="00D62EF6">
            <w:pPr>
              <w:pStyle w:val="BodyText"/>
            </w:pPr>
            <w:r w:rsidRPr="00D62EF6">
              <w:t>This includes the ability to:</w:t>
            </w:r>
          </w:p>
          <w:p w:rsidR="00000000" w:rsidRPr="00D62EF6" w:rsidP="00D62EF6">
            <w:pPr>
              <w:pStyle w:val="ListBullet"/>
            </w:pPr>
            <w:r w:rsidRPr="00D62EF6">
              <w:t>Access and interpret up-to-date information</w:t>
            </w:r>
          </w:p>
          <w:p w:rsidR="00000000" w:rsidRPr="00D62EF6" w:rsidP="00D62EF6">
            <w:pPr>
              <w:pStyle w:val="ListBullet"/>
            </w:pPr>
            <w:r w:rsidRPr="00D62EF6">
              <w:t>Apply differential as</w:t>
            </w:r>
            <w:r w:rsidRPr="00D62EF6">
              <w:t>sessment</w:t>
            </w:r>
          </w:p>
          <w:p w:rsidR="00000000" w:rsidRPr="00D62EF6" w:rsidP="00D62EF6">
            <w:pPr>
              <w:pStyle w:val="ListBullet"/>
            </w:pPr>
            <w:r w:rsidRPr="00D62EF6">
              <w:t>Conduct orthopaedic tests</w:t>
            </w:r>
          </w:p>
          <w:p w:rsidR="00000000" w:rsidRPr="00D62EF6" w:rsidP="00D62EF6">
            <w:pPr>
              <w:pStyle w:val="ListBullet"/>
            </w:pPr>
            <w:r w:rsidRPr="00D62EF6">
              <w:t>Demonstrate communication and negotiation skills</w:t>
            </w:r>
          </w:p>
          <w:p w:rsidR="00000000" w:rsidRPr="00D62EF6" w:rsidP="00D62EF6">
            <w:pPr>
              <w:pStyle w:val="ListBullet"/>
            </w:pPr>
            <w:r w:rsidRPr="00D62EF6">
              <w:t>Demonstrate consideration of the impact of client vitality on selected treatment</w:t>
            </w:r>
          </w:p>
          <w:p w:rsidR="00000000" w:rsidRPr="00D62EF6" w:rsidP="00D62EF6">
            <w:pPr>
              <w:pStyle w:val="ListBullet"/>
            </w:pPr>
            <w:r w:rsidRPr="00D62EF6">
              <w:t>Demonstrate differential diagnostic skills</w:t>
            </w:r>
          </w:p>
          <w:p w:rsidR="00000000" w:rsidRPr="00D62EF6" w:rsidP="00D62EF6">
            <w:pPr>
              <w:pStyle w:val="ListBullet"/>
            </w:pPr>
            <w:r w:rsidRPr="00D62EF6">
              <w:t>Demonstrate interpersonal and questioning skills</w:t>
            </w:r>
          </w:p>
          <w:p w:rsidR="00000000" w:rsidRPr="00D62EF6" w:rsidP="00D62EF6">
            <w:pPr>
              <w:pStyle w:val="ListBullet"/>
            </w:pPr>
            <w:r w:rsidRPr="00D62EF6">
              <w:t>Establish urgency for treatment required</w:t>
            </w:r>
          </w:p>
          <w:p w:rsidR="00000000" w:rsidRPr="00D62EF6" w:rsidP="00D62EF6">
            <w:pPr>
              <w:pStyle w:val="ListBullet"/>
            </w:pPr>
            <w:r w:rsidRPr="00D62EF6">
              <w:t>Identify and describe a treatment outcome using accepted medical terminology</w:t>
            </w:r>
          </w:p>
          <w:p w:rsidR="00000000" w:rsidRPr="00D62EF6" w:rsidP="00D62EF6">
            <w:pPr>
              <w:pStyle w:val="ListBullet"/>
            </w:pPr>
            <w:r w:rsidRPr="00D62EF6">
              <w:t>Identify bone landmarks, structures and individual muscles through palpation.</w:t>
            </w:r>
          </w:p>
          <w:p w:rsidR="00000000" w:rsidRPr="00D62EF6" w:rsidP="00D62EF6">
            <w:pPr>
              <w:pStyle w:val="ListBullet"/>
            </w:pPr>
            <w:r w:rsidRPr="00D62EF6">
              <w:t>Identify treatment options and establish treatment regimes</w:t>
            </w:r>
          </w:p>
          <w:p w:rsidR="00000000" w:rsidRPr="00D62EF6" w:rsidP="00D62EF6">
            <w:pPr>
              <w:pStyle w:val="ListBullet"/>
            </w:pPr>
            <w:r w:rsidRPr="00D62EF6">
              <w:t>Interpret investigative findings</w:t>
            </w:r>
          </w:p>
          <w:p w:rsidR="00000000" w:rsidRPr="00D62EF6" w:rsidP="00D62EF6">
            <w:pPr>
              <w:pStyle w:val="ListBullet"/>
            </w:pPr>
            <w:r w:rsidRPr="00D62EF6">
              <w:t>Prepare treatment plans</w:t>
            </w:r>
          </w:p>
          <w:p w:rsidR="00000000" w:rsidRPr="00D62EF6" w:rsidP="00D62EF6">
            <w:pPr>
              <w:pStyle w:val="ListBullet"/>
            </w:pPr>
            <w:r w:rsidRPr="00D62EF6">
              <w:t>Prescribe treatment according to the time-frame appropriate to the client condition and the treatment selected</w:t>
            </w:r>
          </w:p>
          <w:p w:rsidR="00000000" w:rsidRPr="00D62EF6" w:rsidP="00D62EF6">
            <w:pPr>
              <w:pStyle w:val="ListBullet"/>
            </w:pPr>
            <w:r w:rsidRPr="00D62EF6">
              <w:t>Prioritise presenting conditions</w:t>
            </w:r>
          </w:p>
          <w:p w:rsidR="00000000" w:rsidRPr="00D62EF6" w:rsidP="00D62EF6">
            <w:pPr>
              <w:pStyle w:val="ListBullet"/>
            </w:pPr>
            <w:r w:rsidRPr="00D62EF6">
              <w:t>Provide advice</w:t>
            </w:r>
          </w:p>
          <w:p w:rsidR="00000000" w:rsidRPr="00D62EF6" w:rsidP="00D62EF6">
            <w:pPr>
              <w:pStyle w:val="ListBullet"/>
            </w:pPr>
            <w:r w:rsidRPr="00D62EF6">
              <w:t>Transcribe assessment findings and treat</w:t>
            </w:r>
            <w:r w:rsidRPr="00D62EF6">
              <w:t>ment in a client history using accepted medical terminology</w:t>
            </w:r>
          </w:p>
          <w:p w:rsidR="00000000" w:rsidRPr="00D62EF6" w:rsidP="00D62EF6">
            <w:pPr>
              <w:pStyle w:val="ListBullet"/>
            </w:pPr>
            <w:r w:rsidRPr="00D62EF6">
              <w:t>Understand and discuss medical reports and other data relevant to the case</w:t>
            </w:r>
          </w:p>
          <w:p w:rsidR="00000000" w:rsidRPr="00D62EF6" w:rsidP="00D62EF6">
            <w:pPr>
              <w:pStyle w:val="ListBullet"/>
            </w:pPr>
            <w:r w:rsidRPr="00D62EF6">
              <w:t>Write referrals, appraisal letters for insurance companies and other documentation</w:t>
            </w:r>
          </w:p>
        </w:tc>
      </w:tr>
    </w:tbl>
    <w:p w:rsidR="003804FB" w:rsidP="00D62EF6">
      <w:pPr>
        <w:pStyle w:val="BodyText"/>
      </w:pPr>
    </w:p>
    <w:p w:rsidR="003804FB" w:rsidP="00D62EF6">
      <w:pPr>
        <w:pStyle w:val="BodyText"/>
      </w:pPr>
    </w:p>
    <w:p w:rsidR="00000000" w:rsidRPr="00D62EF6" w:rsidP="00D62EF6">
      <w:pPr>
        <w:pStyle w:val="Heading1"/>
      </w:pPr>
      <w:bookmarkStart w:id="10" w:name="O_244130"/>
      <w:bookmarkEnd w:id="10"/>
      <w:r w:rsidRPr="00D62EF6">
        <w:t>Evidence Guide</w:t>
      </w:r>
    </w:p>
    <w:tbl>
      <w:tblPr>
        <w:tblW w:w="0" w:type="auto"/>
        <w:tblLayout w:type="fixed"/>
        <w:tblCellMar>
          <w:left w:w="62" w:type="dxa"/>
          <w:right w:w="62" w:type="dxa"/>
        </w:tblCellMar>
        <w:tblLook w:val="0000"/>
      </w:tblPr>
      <w:tblGrid>
        <w:gridCol w:w="3402"/>
        <w:gridCol w:w="5670"/>
      </w:tblGrid>
      <w:tr w:rsidTr="003804F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62EF6">
            <w:pPr>
              <w:pStyle w:val="BodyText"/>
              <w:rPr>
                <w:lang w:val="en-NZ"/>
              </w:rPr>
            </w:pPr>
            <w:r w:rsidRPr="00D62EF6">
              <w:rPr>
                <w:rStyle w:val="SpecialBold"/>
              </w:rPr>
              <w:t>EVIDENCE GUIDE</w:t>
            </w:r>
          </w:p>
        </w:tc>
      </w:tr>
      <w:tr w:rsidTr="003804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62EF6">
            <w:pPr>
              <w:pStyle w:val="BodyText"/>
              <w:rPr>
                <w:lang w:val="en-NZ"/>
              </w:rPr>
            </w:pPr>
          </w:p>
        </w:tc>
      </w:tr>
      <w:tr w:rsidTr="003804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62EF6">
            <w:pPr>
              <w:pStyle w:val="BodyText"/>
              <w:rPr>
                <w:lang w:val="en-NZ"/>
              </w:rPr>
            </w:pPr>
            <w:r w:rsidRPr="00D62EF6">
              <w:t>The evidence guide provides advice on assessment and must be read in conjunction with the Performance Criteria, Required Skills and Knowledge, the Range Statement and the Assessment Guidelines for this Training Package.</w:t>
            </w:r>
          </w:p>
        </w:tc>
      </w:tr>
      <w:tr w:rsidTr="003804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62EF6">
            <w:pPr>
              <w:pStyle w:val="BodyText"/>
              <w:rPr>
                <w:lang w:val="en-NZ"/>
              </w:rPr>
            </w:pPr>
          </w:p>
        </w:tc>
      </w:tr>
      <w:tr w:rsidTr="003804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2EF6">
            <w:pPr>
              <w:pStyle w:val="BodyText"/>
              <w:rPr>
                <w:lang w:val="en-NZ"/>
              </w:rPr>
            </w:pPr>
            <w:r w:rsidRPr="00D62EF6">
              <w:rPr>
                <w:rStyle w:val="Emphasis"/>
              </w:rPr>
              <w:t>Critical as</w:t>
            </w:r>
            <w:r w:rsidRPr="00D62EF6">
              <w:rPr>
                <w:rStyle w:val="Emphasis"/>
              </w:rPr>
              <w:t>pects for assessment and evidence required to demonstrate this competency unit</w:t>
            </w:r>
            <w:r w:rsidRPr="00D62EF6">
              <w:t xml:space="preserve">: </w:t>
            </w:r>
          </w:p>
        </w:tc>
        <w:tc>
          <w:tcPr>
            <w:tcW w:w="5670" w:type="dxa"/>
            <w:tcBorders>
              <w:top w:val="nil"/>
              <w:left w:val="nil"/>
              <w:bottom w:val="nil"/>
              <w:right w:val="nil"/>
            </w:tcBorders>
            <w:tcMar>
              <w:top w:w="0" w:type="dxa"/>
              <w:left w:w="62" w:type="dxa"/>
              <w:bottom w:w="0" w:type="dxa"/>
              <w:right w:w="62" w:type="dxa"/>
            </w:tcMar>
          </w:tcPr>
          <w:p w:rsidR="00000000" w:rsidRPr="00D62EF6" w:rsidP="00D62EF6">
            <w:pPr>
              <w:pStyle w:val="ListBullet"/>
            </w:pPr>
            <w:r w:rsidRPr="00D62EF6">
              <w:t>The individual being assessed must provide evidence of specified essential knowledge as well as skills</w:t>
            </w:r>
          </w:p>
          <w:p w:rsidR="00000000" w:rsidRPr="00D62EF6" w:rsidP="00D62EF6">
            <w:pPr>
              <w:pStyle w:val="ListBullet"/>
            </w:pPr>
            <w:r w:rsidRPr="00D62EF6">
              <w:t>Observa</w:t>
            </w:r>
            <w:r w:rsidRPr="00D62EF6">
              <w:t>tion of performance in the workplace or a simulated workplace (defined as a supervised clinic)</w:t>
            </w:r>
          </w:p>
          <w:p w:rsidR="00000000" w:rsidRPr="00D62EF6" w:rsidP="00D62EF6">
            <w:pPr>
              <w:pStyle w:val="ListBullet"/>
            </w:pPr>
            <w:r w:rsidRPr="00D62EF6">
              <w:t>Consistency of performance should be demonstrated over the required range of situations relevant to the workplace</w:t>
            </w:r>
          </w:p>
          <w:p w:rsidR="00000000" w:rsidRPr="00D62EF6" w:rsidP="00D62EF6">
            <w:pPr>
              <w:pStyle w:val="ListBullet"/>
            </w:pPr>
            <w:r w:rsidRPr="00D62EF6">
              <w:t xml:space="preserve">Where, for reasons of safety, space, or access </w:t>
            </w:r>
            <w:r w:rsidRPr="00D62EF6">
              <w:t>to equipment and resources, assessment takes place away from the workplace, the assessment environment should represent workplace conditions as closely as possible</w:t>
            </w:r>
          </w:p>
          <w:p w:rsidR="00000000" w:rsidRPr="00D62EF6" w:rsidP="00D62EF6">
            <w:pPr>
              <w:pStyle w:val="ListBullet"/>
            </w:pPr>
            <w:r w:rsidRPr="00D62EF6">
              <w:t>Assessment may contain both theoretical and practical components and examples covering a ran</w:t>
            </w:r>
            <w:r w:rsidRPr="00D62EF6">
              <w:t>ge of clinical situations</w:t>
            </w:r>
          </w:p>
          <w:p w:rsidR="00000000" w:rsidRPr="00D62EF6" w:rsidP="00D62EF6">
            <w:pPr>
              <w:pStyle w:val="ListBullet"/>
            </w:pPr>
            <w:r w:rsidRPr="00D62EF6">
              <w:t>Assessment of sole practitioners must include a range of clinical situations and different client groups covering at minimum, age, culture and gender</w:t>
            </w:r>
          </w:p>
          <w:p w:rsidR="00000000" w:rsidRPr="00D62EF6" w:rsidP="00D62EF6">
            <w:pPr>
              <w:pStyle w:val="ListBullet"/>
            </w:pPr>
            <w:r w:rsidRPr="00D62EF6">
              <w:t>Assessment of sole practitioners must consider their unique workplace context, i</w:t>
            </w:r>
            <w:r w:rsidRPr="00D62EF6">
              <w:t>ncluding:</w:t>
            </w:r>
          </w:p>
          <w:p w:rsidR="00000000" w:rsidRPr="00D62EF6" w:rsidP="00D62EF6">
            <w:pPr>
              <w:pStyle w:val="ListBullet2"/>
            </w:pPr>
            <w:r w:rsidRPr="00D62EF6">
              <w:t>interaction with others in the broader professional community as part of the sole practitioner's workplace</w:t>
            </w:r>
          </w:p>
          <w:p w:rsidR="00000000" w:rsidRPr="00D62EF6" w:rsidP="00D62EF6">
            <w:pPr>
              <w:pStyle w:val="ListBullet2"/>
            </w:pPr>
            <w:r w:rsidRPr="00D62EF6">
              <w:t>scope of practice as detailed in the qualification and component competency units</w:t>
            </w:r>
          </w:p>
          <w:p w:rsidR="00000000" w:rsidRPr="00D62EF6" w:rsidP="00D62EF6">
            <w:pPr>
              <w:pStyle w:val="ListBullet2"/>
            </w:pPr>
            <w:r w:rsidRPr="00D62EF6">
              <w:t>holistic/integrated assessment including:</w:t>
            </w:r>
          </w:p>
          <w:p w:rsidR="00000000" w:rsidRPr="00D62EF6" w:rsidP="00D62EF6">
            <w:pPr>
              <w:pStyle w:val="ListBullet2"/>
            </w:pPr>
            <w:r w:rsidRPr="00D62EF6">
              <w:t>working within</w:t>
            </w:r>
            <w:r w:rsidRPr="00D62EF6">
              <w:t xml:space="preserve"> the practice framework</w:t>
            </w:r>
          </w:p>
          <w:p w:rsidR="00000000" w:rsidRPr="00D62EF6" w:rsidP="00D62EF6">
            <w:pPr>
              <w:pStyle w:val="ListBullet2"/>
            </w:pPr>
            <w:r w:rsidRPr="00D62EF6">
              <w:t>performing a health assessment</w:t>
            </w:r>
          </w:p>
          <w:p w:rsidR="00000000" w:rsidRPr="00D62EF6" w:rsidP="00D62EF6">
            <w:pPr>
              <w:pStyle w:val="ListBullet2"/>
            </w:pPr>
            <w:r w:rsidRPr="00D62EF6">
              <w:t>assessing the client</w:t>
            </w:r>
          </w:p>
          <w:p w:rsidR="00000000" w:rsidRPr="00D62EF6" w:rsidP="00D62EF6">
            <w:pPr>
              <w:pStyle w:val="ListBullet2"/>
            </w:pPr>
            <w:r w:rsidRPr="00D62EF6">
              <w:t>planning treatment</w:t>
            </w:r>
          </w:p>
          <w:p w:rsidR="00000000" w:rsidP="00D62EF6">
            <w:pPr>
              <w:pStyle w:val="ListBullet2"/>
              <w:rPr>
                <w:lang w:val="en-NZ"/>
              </w:rPr>
            </w:pPr>
            <w:r w:rsidRPr="00D62EF6">
              <w:t>providing treatment</w:t>
            </w:r>
          </w:p>
        </w:tc>
      </w:tr>
      <w:tr w:rsidTr="003804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2EF6">
            <w:pPr>
              <w:pStyle w:val="BodyText"/>
              <w:rPr>
                <w:lang w:val="en-NZ"/>
              </w:rPr>
            </w:pPr>
          </w:p>
        </w:tc>
      </w:tr>
      <w:tr w:rsidTr="003804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2EF6">
            <w:pPr>
              <w:pStyle w:val="BodyText"/>
              <w:rPr>
                <w:lang w:val="en-NZ"/>
              </w:rPr>
            </w:pPr>
            <w:r w:rsidRPr="00D62EF6">
              <w:rPr>
                <w:rStyle w:val="Emphasis"/>
              </w:rPr>
              <w:t>Context of and specific resources for assessment</w:t>
            </w:r>
            <w:r w:rsidRPr="00D62EF6">
              <w:t xml:space="preserve">: </w:t>
            </w:r>
          </w:p>
        </w:tc>
        <w:tc>
          <w:tcPr>
            <w:tcW w:w="5670" w:type="dxa"/>
            <w:tcBorders>
              <w:top w:val="nil"/>
              <w:left w:val="nil"/>
              <w:bottom w:val="nil"/>
              <w:right w:val="nil"/>
            </w:tcBorders>
            <w:tcMar>
              <w:top w:w="0" w:type="dxa"/>
              <w:left w:w="62" w:type="dxa"/>
              <w:bottom w:w="0" w:type="dxa"/>
              <w:right w:w="62" w:type="dxa"/>
            </w:tcMar>
          </w:tcPr>
          <w:p w:rsidR="00000000" w:rsidRPr="00D62EF6" w:rsidP="00D62EF6">
            <w:pPr>
              <w:pStyle w:val="ListBullet"/>
            </w:pPr>
            <w:r w:rsidRPr="00D62EF6">
              <w:t>An appropriately stocked and equipped clinic or simulated clinic environment</w:t>
            </w:r>
          </w:p>
          <w:p w:rsidR="00000000" w:rsidRPr="00D62EF6" w:rsidP="00D62EF6">
            <w:pPr>
              <w:pStyle w:val="ListBullet"/>
            </w:pPr>
            <w:r w:rsidRPr="00D62EF6">
              <w:t>Relevant texts or medical manuals</w:t>
            </w:r>
          </w:p>
          <w:p w:rsidR="00000000" w:rsidRPr="00D62EF6" w:rsidP="00D62EF6">
            <w:pPr>
              <w:pStyle w:val="ListBullet"/>
            </w:pPr>
            <w:r w:rsidRPr="00D62EF6">
              <w:t>Relevant paper-based assessment instruments</w:t>
            </w:r>
          </w:p>
          <w:p w:rsidR="00000000" w:rsidP="00D62EF6">
            <w:pPr>
              <w:pStyle w:val="ListBullet"/>
              <w:rPr>
                <w:lang w:val="en-NZ"/>
              </w:rPr>
            </w:pPr>
            <w:r w:rsidRPr="00D62EF6">
              <w:t>Appropriate assessment environment</w:t>
            </w:r>
          </w:p>
        </w:tc>
      </w:tr>
      <w:tr w:rsidTr="003804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2EF6">
            <w:pPr>
              <w:pStyle w:val="BodyText"/>
              <w:rPr>
                <w:lang w:val="en-NZ"/>
              </w:rPr>
            </w:pPr>
          </w:p>
        </w:tc>
      </w:tr>
      <w:tr w:rsidTr="003804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2EF6">
            <w:pPr>
              <w:pStyle w:val="BodyText"/>
              <w:rPr>
                <w:lang w:val="en-NZ"/>
              </w:rPr>
            </w:pPr>
            <w:r w:rsidRPr="00D62EF6">
              <w:rPr>
                <w:rStyle w:val="Emphasis"/>
              </w:rPr>
              <w:t>Method of assessment</w:t>
            </w:r>
            <w:r w:rsidRPr="00D62EF6">
              <w:t xml:space="preserve"> </w:t>
            </w:r>
          </w:p>
        </w:tc>
        <w:tc>
          <w:tcPr>
            <w:tcW w:w="5670" w:type="dxa"/>
            <w:tcBorders>
              <w:top w:val="nil"/>
              <w:left w:val="nil"/>
              <w:bottom w:val="nil"/>
              <w:right w:val="nil"/>
            </w:tcBorders>
            <w:tcMar>
              <w:top w:w="0" w:type="dxa"/>
              <w:left w:w="62" w:type="dxa"/>
              <w:bottom w:w="0" w:type="dxa"/>
              <w:right w:w="62" w:type="dxa"/>
            </w:tcMar>
          </w:tcPr>
          <w:p w:rsidR="00000000" w:rsidRPr="00D62EF6" w:rsidP="00D62EF6">
            <w:pPr>
              <w:pStyle w:val="ListBullet"/>
            </w:pPr>
            <w:r w:rsidRPr="00D62EF6">
              <w:t>Observation in the work place (if possible)</w:t>
            </w:r>
          </w:p>
          <w:p w:rsidR="00000000" w:rsidRPr="00D62EF6" w:rsidP="00D62EF6">
            <w:pPr>
              <w:pStyle w:val="ListBullet"/>
            </w:pPr>
            <w:r w:rsidRPr="00D62EF6">
              <w:t>Written assignments/projects or questioning should be used to assess kno</w:t>
            </w:r>
            <w:r w:rsidRPr="00D62EF6">
              <w:t>wledge</w:t>
            </w:r>
          </w:p>
          <w:p w:rsidR="00000000" w:rsidRPr="00D62EF6" w:rsidP="00D62EF6">
            <w:pPr>
              <w:pStyle w:val="ListBullet"/>
            </w:pPr>
            <w:r w:rsidRPr="00D62EF6">
              <w:t>Case study and scenario as a basis for discussion of issues and strategies to contribute to best practice</w:t>
            </w:r>
          </w:p>
          <w:p w:rsidR="00000000" w:rsidRPr="00D62EF6" w:rsidP="00D62EF6">
            <w:pPr>
              <w:pStyle w:val="ListBullet"/>
            </w:pPr>
            <w:r w:rsidRPr="00D62EF6">
              <w:t xml:space="preserve">Clinical skills involving direct client care are to be assessed initially in a simulated clinical setting </w:t>
            </w:r>
            <w:r w:rsidRPr="00D62EF6">
              <w:br/>
              <w:t>If successful, a second assessment i</w:t>
            </w:r>
            <w:r w:rsidRPr="00D62EF6">
              <w:t>s to be conducted during workplace application under direct supervision</w:t>
            </w:r>
          </w:p>
          <w:p w:rsidR="00000000" w:rsidRPr="00D62EF6" w:rsidP="00D62EF6">
            <w:pPr>
              <w:pStyle w:val="ListBullet"/>
            </w:pPr>
            <w:r w:rsidRPr="00D62EF6">
              <w:t xml:space="preserve">Diagnosis from assessment notes or simulated assessments </w:t>
            </w:r>
          </w:p>
          <w:p w:rsidR="00000000" w:rsidP="00D62EF6">
            <w:pPr>
              <w:pStyle w:val="ListBullet"/>
              <w:rPr>
                <w:lang w:val="en-NZ"/>
              </w:rPr>
            </w:pPr>
            <w:r w:rsidRPr="00D62EF6">
              <w:t xml:space="preserve">Oral questioning </w:t>
            </w:r>
          </w:p>
        </w:tc>
      </w:tr>
      <w:tr w:rsidTr="003804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2EF6">
            <w:pPr>
              <w:pStyle w:val="BodyText"/>
              <w:rPr>
                <w:lang w:val="en-NZ"/>
              </w:rPr>
            </w:pPr>
          </w:p>
        </w:tc>
      </w:tr>
      <w:tr w:rsidTr="003804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2EF6">
            <w:pPr>
              <w:pStyle w:val="BodyText"/>
              <w:rPr>
                <w:lang w:val="en-NZ"/>
              </w:rPr>
            </w:pPr>
            <w:r w:rsidRPr="00D62EF6">
              <w:rPr>
                <w:rStyle w:val="Emphasis"/>
              </w:rPr>
              <w:t>Access and equity considerations</w:t>
            </w:r>
            <w:r w:rsidRPr="00D62EF6">
              <w:t>:</w:t>
            </w:r>
          </w:p>
        </w:tc>
        <w:tc>
          <w:tcPr>
            <w:tcW w:w="5670" w:type="dxa"/>
            <w:tcBorders>
              <w:top w:val="nil"/>
              <w:left w:val="nil"/>
              <w:bottom w:val="nil"/>
              <w:right w:val="nil"/>
            </w:tcBorders>
            <w:tcMar>
              <w:top w:w="0" w:type="dxa"/>
              <w:left w:w="62" w:type="dxa"/>
              <w:bottom w:w="0" w:type="dxa"/>
              <w:right w:w="62" w:type="dxa"/>
            </w:tcMar>
          </w:tcPr>
          <w:p w:rsidR="00000000" w:rsidRPr="00D62EF6" w:rsidP="00D62EF6">
            <w:pPr>
              <w:pStyle w:val="ListBullet"/>
            </w:pPr>
            <w:r w:rsidRPr="00D62EF6">
              <w:t>All workers in the health industry should be aware of access and equity issues in relation to their own area of work</w:t>
            </w:r>
          </w:p>
          <w:p w:rsidR="00000000" w:rsidRPr="00D62EF6" w:rsidP="00D62EF6">
            <w:pPr>
              <w:pStyle w:val="ListBullet"/>
            </w:pPr>
            <w:r w:rsidRPr="00D62EF6">
              <w:t xml:space="preserve">All workers should develop their ability to work in a culturally diverse environment </w:t>
            </w:r>
          </w:p>
          <w:p w:rsidR="00000000" w:rsidRPr="00D62EF6" w:rsidP="00D62EF6">
            <w:pPr>
              <w:pStyle w:val="ListBullet"/>
            </w:pPr>
            <w:r w:rsidRPr="00D62EF6">
              <w:t>In recognition of particular health issues facing Abo</w:t>
            </w:r>
            <w:r w:rsidRPr="00D62EF6">
              <w:t>riginal and Torres Strait Islander communities, workers should be aware of cultural, historical and current issues impacting on health of Aboriginal and Torres Strait Islander people</w:t>
            </w:r>
          </w:p>
          <w:p w:rsidR="00000000" w:rsidP="00D62EF6">
            <w:pPr>
              <w:pStyle w:val="ListBullet"/>
              <w:rPr>
                <w:lang w:val="en-NZ"/>
              </w:rPr>
            </w:pPr>
            <w:r w:rsidRPr="00D62EF6">
              <w:t xml:space="preserve">Assessors and trainers must take into account relevant access and equity </w:t>
            </w:r>
            <w:r w:rsidRPr="00D62EF6">
              <w:t>issues, in particular relating to factors impacting on health of Aboriginal and/or Torres Strait Islander clients and communities</w:t>
            </w:r>
          </w:p>
        </w:tc>
      </w:tr>
      <w:tr w:rsidTr="003804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2EF6">
            <w:pPr>
              <w:pStyle w:val="BodyText"/>
              <w:rPr>
                <w:lang w:val="en-NZ"/>
              </w:rPr>
            </w:pPr>
          </w:p>
        </w:tc>
      </w:tr>
      <w:tr w:rsidTr="003804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2EF6">
            <w:pPr>
              <w:pStyle w:val="BodyText"/>
              <w:rPr>
                <w:lang w:val="en-NZ"/>
              </w:rPr>
            </w:pPr>
            <w:r w:rsidRPr="00D62EF6">
              <w:rPr>
                <w:rStyle w:val="Emphasis"/>
              </w:rPr>
              <w:t>Related units</w:t>
            </w:r>
            <w:r w:rsidRPr="00D62EF6">
              <w:t>:</w:t>
            </w:r>
          </w:p>
        </w:tc>
        <w:tc>
          <w:tcPr>
            <w:tcW w:w="5670" w:type="dxa"/>
            <w:tcBorders>
              <w:top w:val="nil"/>
              <w:left w:val="nil"/>
              <w:bottom w:val="nil"/>
              <w:right w:val="nil"/>
            </w:tcBorders>
            <w:tcMar>
              <w:top w:w="0" w:type="dxa"/>
              <w:left w:w="62" w:type="dxa"/>
              <w:bottom w:w="0" w:type="dxa"/>
              <w:right w:w="62" w:type="dxa"/>
            </w:tcMar>
          </w:tcPr>
          <w:p w:rsidR="00000000" w:rsidRPr="00D62EF6" w:rsidP="00D62EF6">
            <w:pPr>
              <w:pStyle w:val="BodyText"/>
            </w:pPr>
            <w:r w:rsidRPr="00D62EF6">
              <w:t>This unit should be assessed in conjunction with the following related units:</w:t>
            </w:r>
          </w:p>
          <w:p w:rsidR="00000000" w:rsidRPr="00D62EF6" w:rsidP="00D62EF6">
            <w:pPr>
              <w:pStyle w:val="ListBullet"/>
            </w:pPr>
            <w:r w:rsidRPr="00D62EF6">
              <w:t>HLTCOM404C Communicate effec</w:t>
            </w:r>
            <w:r w:rsidRPr="00D62EF6">
              <w:t>tively with clients</w:t>
            </w:r>
          </w:p>
          <w:p w:rsidR="00000000" w:rsidP="00D62EF6">
            <w:pPr>
              <w:pStyle w:val="ListBullet"/>
              <w:rPr>
                <w:lang w:val="en-NZ"/>
              </w:rPr>
            </w:pPr>
            <w:r w:rsidRPr="00D62EF6">
              <w:t xml:space="preserve">HLTREM505C Perform remedial massage health assessment </w:t>
            </w:r>
          </w:p>
        </w:tc>
      </w:tr>
      <w:tr w:rsidTr="003804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62EF6" w:rsidP="00D62EF6">
            <w:pPr>
              <w:pStyle w:val="BodyText"/>
            </w:pPr>
          </w:p>
        </w:tc>
      </w:tr>
    </w:tbl>
    <w:p w:rsidR="003804FB" w:rsidP="00D62EF6">
      <w:pPr>
        <w:pStyle w:val="BodyText"/>
      </w:pPr>
    </w:p>
    <w:p w:rsidR="003804FB" w:rsidP="00D62EF6">
      <w:pPr>
        <w:pStyle w:val="BodyText"/>
      </w:pPr>
    </w:p>
    <w:p w:rsidR="00000000" w:rsidRPr="00D62EF6" w:rsidP="00D62EF6">
      <w:pPr>
        <w:pStyle w:val="Heading1"/>
      </w:pPr>
      <w:bookmarkStart w:id="11" w:name="O_252113"/>
      <w:bookmarkEnd w:id="11"/>
      <w:r w:rsidRPr="00D62EF6">
        <w:t>Range Statement</w:t>
      </w:r>
    </w:p>
    <w:tbl>
      <w:tblPr>
        <w:tblW w:w="0" w:type="auto"/>
        <w:tblLayout w:type="fixed"/>
        <w:tblCellMar>
          <w:left w:w="62" w:type="dxa"/>
          <w:right w:w="62" w:type="dxa"/>
        </w:tblCellMar>
        <w:tblLook w:val="0000"/>
      </w:tblPr>
      <w:tblGrid>
        <w:gridCol w:w="3402"/>
        <w:gridCol w:w="5670"/>
      </w:tblGrid>
      <w:tr w:rsidTr="003804F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62EF6">
            <w:pPr>
              <w:pStyle w:val="BodyText"/>
              <w:rPr>
                <w:lang w:val="en-NZ"/>
              </w:rPr>
            </w:pPr>
            <w:r w:rsidRPr="00D62EF6">
              <w:rPr>
                <w:rStyle w:val="SpecialBold"/>
              </w:rPr>
              <w:t>RANGE STATEMENT</w:t>
            </w:r>
          </w:p>
        </w:tc>
      </w:tr>
      <w:tr w:rsidTr="003804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62EF6">
            <w:pPr>
              <w:pStyle w:val="BodyText"/>
              <w:rPr>
                <w:lang w:val="en-NZ"/>
              </w:rPr>
            </w:pPr>
          </w:p>
        </w:tc>
      </w:tr>
      <w:tr w:rsidTr="003804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62EF6">
            <w:pPr>
              <w:pStyle w:val="BodyText"/>
              <w:rPr>
                <w:lang w:val="en-NZ"/>
              </w:rPr>
            </w:pPr>
            <w:r w:rsidRPr="00D62EF6">
              <w:t xml:space="preserve">The Range Statement relates to </w:t>
            </w:r>
            <w:r w:rsidRPr="00D62EF6">
              <w:t>the unit of competency as a whole. It allows for different work environments and situations that may affect performance. Add any essential operating conditions that may be present with training and assessment depending on the work situation, needs of the c</w:t>
            </w:r>
            <w:r w:rsidRPr="00D62EF6">
              <w:t>andidate, accessibility of the item, and local industry and regional contexts.</w:t>
            </w:r>
          </w:p>
        </w:tc>
      </w:tr>
      <w:tr w:rsidTr="003804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2EF6">
            <w:pPr>
              <w:pStyle w:val="BodyText"/>
              <w:rPr>
                <w:lang w:val="en-NZ"/>
              </w:rPr>
            </w:pPr>
          </w:p>
        </w:tc>
      </w:tr>
      <w:tr w:rsidTr="003804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2EF6">
            <w:pPr>
              <w:pStyle w:val="BodyText"/>
              <w:rPr>
                <w:lang w:val="en-NZ"/>
              </w:rPr>
            </w:pPr>
            <w:r w:rsidRPr="00D62EF6">
              <w:rPr>
                <w:rStyle w:val="Emphasis"/>
              </w:rPr>
              <w:t>Signs and symptoms of condition may include</w:t>
            </w:r>
            <w:r w:rsidRPr="00D62EF6">
              <w:t>:</w:t>
            </w:r>
          </w:p>
        </w:tc>
        <w:tc>
          <w:tcPr>
            <w:tcW w:w="5670" w:type="dxa"/>
            <w:tcBorders>
              <w:top w:val="nil"/>
              <w:left w:val="nil"/>
              <w:bottom w:val="nil"/>
              <w:right w:val="nil"/>
            </w:tcBorders>
            <w:tcMar>
              <w:top w:w="0" w:type="dxa"/>
              <w:left w:w="62" w:type="dxa"/>
              <w:bottom w:w="0" w:type="dxa"/>
              <w:right w:w="62" w:type="dxa"/>
            </w:tcMar>
          </w:tcPr>
          <w:p w:rsidR="00000000" w:rsidRPr="00D62EF6" w:rsidP="00D62EF6">
            <w:pPr>
              <w:pStyle w:val="ListBullet"/>
            </w:pPr>
            <w:r w:rsidRPr="00D62EF6">
              <w:t>Physical evidence</w:t>
            </w:r>
          </w:p>
          <w:p w:rsidR="00000000" w:rsidRPr="00D62EF6" w:rsidP="00D62EF6">
            <w:pPr>
              <w:pStyle w:val="ListBullet"/>
            </w:pPr>
            <w:r w:rsidRPr="00D62EF6">
              <w:t>Behavioural evidence</w:t>
            </w:r>
          </w:p>
          <w:p w:rsidR="00000000" w:rsidRPr="00D62EF6" w:rsidP="00D62EF6">
            <w:pPr>
              <w:pStyle w:val="ListBullet"/>
            </w:pPr>
            <w:r w:rsidRPr="00D62EF6">
              <w:t>States of disorder</w:t>
            </w:r>
          </w:p>
          <w:p w:rsidR="00000000" w:rsidRPr="00D62EF6" w:rsidP="00D62EF6">
            <w:pPr>
              <w:pStyle w:val="ListBullet"/>
            </w:pPr>
            <w:r w:rsidRPr="00D62EF6">
              <w:t>Sensations</w:t>
            </w:r>
          </w:p>
          <w:p w:rsidR="00000000" w:rsidRPr="00D62EF6" w:rsidP="00D62EF6">
            <w:pPr>
              <w:pStyle w:val="ListBullet"/>
            </w:pPr>
            <w:r w:rsidRPr="00D62EF6">
              <w:t>Onset</w:t>
            </w:r>
          </w:p>
          <w:p w:rsidR="00000000" w:rsidRPr="00D62EF6" w:rsidP="00D62EF6">
            <w:pPr>
              <w:pStyle w:val="ListBullet"/>
            </w:pPr>
            <w:r w:rsidRPr="00D62EF6">
              <w:t>Duration</w:t>
            </w:r>
          </w:p>
          <w:p w:rsidR="00000000" w:rsidRPr="00D62EF6" w:rsidP="00D62EF6">
            <w:pPr>
              <w:pStyle w:val="ListBullet"/>
            </w:pPr>
            <w:r w:rsidRPr="00D62EF6">
              <w:t>Location</w:t>
            </w:r>
          </w:p>
          <w:p w:rsidR="00000000" w:rsidRPr="00D62EF6" w:rsidP="00D62EF6">
            <w:pPr>
              <w:pStyle w:val="ListBullet"/>
            </w:pPr>
            <w:r w:rsidRPr="00D62EF6">
              <w:t>Causation</w:t>
            </w:r>
          </w:p>
          <w:p w:rsidR="00000000" w:rsidRPr="00D62EF6" w:rsidP="00D62EF6">
            <w:pPr>
              <w:pStyle w:val="ListBullet"/>
            </w:pPr>
            <w:r w:rsidRPr="00D62EF6">
              <w:t>Direction of chief complaint</w:t>
            </w:r>
          </w:p>
          <w:p w:rsidR="00000000" w:rsidRPr="00D62EF6" w:rsidP="00D62EF6">
            <w:pPr>
              <w:pStyle w:val="ListBullet"/>
            </w:pPr>
            <w:r w:rsidRPr="00D62EF6">
              <w:t>Ameliorating and aggravating factors</w:t>
            </w:r>
          </w:p>
          <w:p w:rsidR="00000000" w:rsidRPr="00D62EF6" w:rsidP="00D62EF6">
            <w:pPr>
              <w:pStyle w:val="ListBullet"/>
            </w:pPr>
            <w:r w:rsidRPr="00D62EF6">
              <w:t>Symptom qualities (intensity, severity, nature of complaint)</w:t>
            </w:r>
          </w:p>
          <w:p w:rsidR="00000000" w:rsidRPr="00D62EF6" w:rsidP="00D62EF6">
            <w:pPr>
              <w:pStyle w:val="ListBullet"/>
            </w:pPr>
            <w:r w:rsidRPr="00D62EF6">
              <w:t>Non-verbal signs and symptoms</w:t>
            </w:r>
          </w:p>
          <w:p w:rsidR="00000000" w:rsidP="00D62EF6">
            <w:pPr>
              <w:pStyle w:val="ListBullet"/>
              <w:rPr>
                <w:lang w:val="en-NZ"/>
              </w:rPr>
            </w:pPr>
            <w:r w:rsidRPr="00D62EF6">
              <w:t>Functional and pathological disturbances</w:t>
            </w:r>
          </w:p>
        </w:tc>
      </w:tr>
      <w:tr w:rsidTr="003804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2EF6">
            <w:pPr>
              <w:pStyle w:val="BodyText"/>
              <w:rPr>
                <w:lang w:val="en-NZ"/>
              </w:rPr>
            </w:pPr>
          </w:p>
        </w:tc>
      </w:tr>
      <w:tr w:rsidTr="003804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2EF6">
            <w:pPr>
              <w:pStyle w:val="BodyText"/>
              <w:rPr>
                <w:lang w:val="en-NZ"/>
              </w:rPr>
            </w:pPr>
            <w:r w:rsidRPr="00D62EF6">
              <w:rPr>
                <w:rStyle w:val="Emphasis"/>
              </w:rPr>
              <w:t>Body patterns may refer to</w:t>
            </w:r>
            <w:r w:rsidRPr="00D62EF6">
              <w:t>:</w:t>
            </w:r>
          </w:p>
        </w:tc>
        <w:tc>
          <w:tcPr>
            <w:tcW w:w="5670" w:type="dxa"/>
            <w:tcBorders>
              <w:top w:val="nil"/>
              <w:left w:val="nil"/>
              <w:bottom w:val="nil"/>
              <w:right w:val="nil"/>
            </w:tcBorders>
            <w:tcMar>
              <w:top w:w="0" w:type="dxa"/>
              <w:left w:w="62" w:type="dxa"/>
              <w:bottom w:w="0" w:type="dxa"/>
              <w:right w:w="62" w:type="dxa"/>
            </w:tcMar>
          </w:tcPr>
          <w:p w:rsidR="00000000" w:rsidRPr="00D62EF6" w:rsidP="00D62EF6">
            <w:pPr>
              <w:pStyle w:val="ListBullet"/>
            </w:pPr>
            <w:r w:rsidRPr="00D62EF6">
              <w:t>Posture</w:t>
            </w:r>
          </w:p>
          <w:p w:rsidR="00000000" w:rsidRPr="00D62EF6" w:rsidP="00D62EF6">
            <w:pPr>
              <w:pStyle w:val="ListBullet"/>
            </w:pPr>
            <w:r w:rsidRPr="00D62EF6">
              <w:t>Range of movement</w:t>
            </w:r>
          </w:p>
          <w:p w:rsidR="00000000" w:rsidRPr="00D62EF6" w:rsidP="00D62EF6">
            <w:pPr>
              <w:pStyle w:val="ListBullet"/>
            </w:pPr>
            <w:r w:rsidRPr="00D62EF6">
              <w:t>Muscle strength</w:t>
            </w:r>
          </w:p>
          <w:p w:rsidR="00000000" w:rsidP="00D62EF6">
            <w:pPr>
              <w:pStyle w:val="ListBullet"/>
              <w:rPr>
                <w:lang w:val="en-NZ"/>
              </w:rPr>
            </w:pPr>
            <w:r w:rsidRPr="00D62EF6">
              <w:t>Contra-lateral comparisons</w:t>
            </w:r>
          </w:p>
        </w:tc>
      </w:tr>
      <w:tr w:rsidTr="003804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62EF6" w:rsidP="00D62EF6">
            <w:pPr>
              <w:pStyle w:val="BodyText"/>
            </w:pPr>
          </w:p>
        </w:tc>
      </w:tr>
    </w:tbl>
    <w:p w:rsidR="003804FB" w:rsidP="00D62EF6">
      <w:pPr>
        <w:pStyle w:val="BodyText"/>
      </w:pPr>
    </w:p>
    <w:p w:rsidR="003804FB" w:rsidP="00D62EF6">
      <w:pPr>
        <w:pStyle w:val="BodyText"/>
      </w:pPr>
    </w:p>
    <w:p w:rsidR="00000000" w:rsidRPr="00D62EF6" w:rsidP="00D62EF6">
      <w:pPr>
        <w:pStyle w:val="Heading1"/>
      </w:pPr>
      <w:bookmarkStart w:id="12" w:name="O_295339"/>
      <w:bookmarkEnd w:id="12"/>
      <w:r w:rsidRPr="00D62EF6">
        <w:t>Unit Sector(s)</w:t>
      </w:r>
    </w:p>
    <w:p w:rsidR="00000000" w:rsidRPr="00D62EF6" w:rsidP="00D62EF6">
      <w:pPr>
        <w:pStyle w:val="BodyText"/>
      </w:pPr>
      <w:r w:rsidRPr="00D62EF6">
        <w:t>Not Applicable</w:t>
      </w:r>
    </w:p>
    <w:p w:rsidR="00000000" w:rsidRPr="00D62EF6" w:rsidP="00D62EF6"/>
    <w:sectPr w:rsidSect="00D62E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E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04FB" w:rsidP="003804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E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4FB" w:rsidP="00D62E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804FB" w:rsidP="00D62E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804FB" w:rsidP="00D62E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E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04FB" w:rsidP="003804F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E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4FB" w:rsidP="00D62EF6">
    <w:pPr>
      <w:pStyle w:val="Header"/>
      <w:framePr w:wrap="around"/>
    </w:pPr>
    <w:r>
      <w:fldChar w:fldCharType="begin"/>
    </w:r>
    <w:r>
      <w:instrText xml:space="preserve"> TITLE   \* MERGEFORMAT </w:instrText>
    </w:r>
    <w:r>
      <w:fldChar w:fldCharType="separate"/>
    </w:r>
    <w:r>
      <w:t>HLTREM504C Apply remedial massage assessment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804FB" w:rsidP="00D62E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789C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FC1D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2053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E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2EF6"/>
    <w:pPr>
      <w:spacing w:before="360" w:after="60"/>
      <w:outlineLvl w:val="0"/>
    </w:pPr>
    <w:rPr>
      <w:sz w:val="32"/>
    </w:rPr>
  </w:style>
  <w:style w:type="paragraph" w:styleId="Heading2">
    <w:name w:val="heading 2"/>
    <w:basedOn w:val="HeadingBase"/>
    <w:next w:val="BodyText"/>
    <w:link w:val="Heading2Char"/>
    <w:qFormat/>
    <w:rsid w:val="00D62EF6"/>
    <w:pPr>
      <w:keepLines/>
      <w:spacing w:before="240" w:after="120"/>
      <w:outlineLvl w:val="1"/>
    </w:pPr>
    <w:rPr>
      <w:sz w:val="28"/>
      <w:szCs w:val="40"/>
    </w:rPr>
  </w:style>
  <w:style w:type="paragraph" w:styleId="Heading3">
    <w:name w:val="heading 3"/>
    <w:basedOn w:val="HeadingBase"/>
    <w:next w:val="BodyText"/>
    <w:link w:val="Heading3Char"/>
    <w:qFormat/>
    <w:rsid w:val="00D62EF6"/>
    <w:pPr>
      <w:spacing w:before="180" w:after="120"/>
      <w:outlineLvl w:val="2"/>
    </w:pPr>
    <w:rPr>
      <w:spacing w:val="-10"/>
      <w:kern w:val="32"/>
    </w:rPr>
  </w:style>
  <w:style w:type="paragraph" w:styleId="Heading4">
    <w:name w:val="heading 4"/>
    <w:basedOn w:val="HeadingBase"/>
    <w:next w:val="BodyText"/>
    <w:link w:val="Heading4Char"/>
    <w:qFormat/>
    <w:rsid w:val="00D62EF6"/>
    <w:pPr>
      <w:spacing w:before="160" w:after="120"/>
      <w:outlineLvl w:val="3"/>
    </w:pPr>
    <w:rPr>
      <w:sz w:val="22"/>
    </w:rPr>
  </w:style>
  <w:style w:type="paragraph" w:styleId="Heading5">
    <w:name w:val="heading 5"/>
    <w:basedOn w:val="HeadingBase"/>
    <w:next w:val="Normal"/>
    <w:link w:val="Heading5Char"/>
    <w:qFormat/>
    <w:rsid w:val="00D62EF6"/>
    <w:pPr>
      <w:spacing w:before="80"/>
      <w:outlineLvl w:val="4"/>
    </w:pPr>
    <w:rPr>
      <w:color w:val="918585"/>
      <w:sz w:val="20"/>
    </w:rPr>
  </w:style>
  <w:style w:type="paragraph" w:styleId="Heading6">
    <w:name w:val="heading 6"/>
    <w:basedOn w:val="HeadingBase"/>
    <w:next w:val="Normal"/>
    <w:link w:val="Heading6Char"/>
    <w:qFormat/>
    <w:rsid w:val="00D62EF6"/>
    <w:pPr>
      <w:spacing w:before="60"/>
      <w:outlineLvl w:val="5"/>
    </w:pPr>
    <w:rPr>
      <w:color w:val="918585"/>
      <w:sz w:val="20"/>
    </w:rPr>
  </w:style>
  <w:style w:type="paragraph" w:styleId="Heading7">
    <w:name w:val="heading 7"/>
    <w:basedOn w:val="Normal"/>
    <w:next w:val="Normal"/>
    <w:link w:val="Heading7Char"/>
    <w:qFormat/>
    <w:rsid w:val="00D62EF6"/>
    <w:pPr>
      <w:ind w:left="720"/>
      <w:outlineLvl w:val="6"/>
    </w:pPr>
    <w:rPr>
      <w:i/>
    </w:rPr>
  </w:style>
  <w:style w:type="paragraph" w:styleId="Heading8">
    <w:name w:val="heading 8"/>
    <w:basedOn w:val="Normal"/>
    <w:next w:val="Normal"/>
    <w:link w:val="Heading8Char"/>
    <w:qFormat/>
    <w:rsid w:val="00D62EF6"/>
    <w:pPr>
      <w:ind w:left="720"/>
      <w:outlineLvl w:val="7"/>
    </w:pPr>
    <w:rPr>
      <w:i/>
    </w:rPr>
  </w:style>
  <w:style w:type="paragraph" w:styleId="Heading9">
    <w:name w:val="heading 9"/>
    <w:basedOn w:val="Normal"/>
    <w:next w:val="Normal"/>
    <w:link w:val="Heading9Char"/>
    <w:qFormat/>
    <w:rsid w:val="00D62EF6"/>
    <w:pPr>
      <w:ind w:left="720"/>
      <w:outlineLvl w:val="8"/>
    </w:pPr>
    <w:rPr>
      <w:i/>
    </w:rPr>
  </w:style>
  <w:style w:type="character" w:default="1" w:styleId="DefaultParagraphFont">
    <w:name w:val="Default Paragraph Font"/>
    <w:uiPriority w:val="1"/>
    <w:unhideWhenUsed/>
    <w:rsid w:val="00D62E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2EF6"/>
  </w:style>
  <w:style w:type="character" w:customStyle="1" w:styleId="Heading1Char">
    <w:name w:val="Heading 1 Char"/>
    <w:link w:val="Heading1"/>
    <w:rsid w:val="00D62EF6"/>
    <w:rPr>
      <w:rFonts w:ascii="Times New Roman" w:eastAsia="Times New Roman" w:hAnsi="Times New Roman" w:cs="Times New Roman"/>
      <w:b/>
      <w:sz w:val="32"/>
      <w:szCs w:val="20"/>
      <w:lang w:eastAsia="en-US"/>
    </w:rPr>
  </w:style>
  <w:style w:type="paragraph" w:styleId="BodyText">
    <w:name w:val="Body Text"/>
    <w:basedOn w:val="Normal"/>
    <w:link w:val="BodyTextChar"/>
    <w:rsid w:val="00D62EF6"/>
    <w:pPr>
      <w:spacing w:before="120" w:after="120"/>
      <w:contextualSpacing/>
    </w:pPr>
    <w:rPr>
      <w:rFonts w:ascii="Times New Roman" w:hAnsi="Times New Roman"/>
      <w:sz w:val="24"/>
      <w:szCs w:val="22"/>
    </w:rPr>
  </w:style>
  <w:style w:type="character" w:customStyle="1" w:styleId="BodyTextChar">
    <w:name w:val="Body Text Char"/>
    <w:link w:val="BodyText"/>
    <w:rsid w:val="00D62EF6"/>
    <w:rPr>
      <w:rFonts w:ascii="Times New Roman" w:eastAsia="Times New Roman" w:hAnsi="Times New Roman" w:cs="Times New Roman"/>
      <w:sz w:val="24"/>
      <w:lang w:val="en-US" w:eastAsia="en-US"/>
    </w:rPr>
  </w:style>
  <w:style w:type="paragraph" w:styleId="Footer">
    <w:name w:val="footer"/>
    <w:basedOn w:val="Normal"/>
    <w:link w:val="FooterChar"/>
    <w:rsid w:val="00D62E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62EF6"/>
    <w:rPr>
      <w:rFonts w:ascii="Times New Roman" w:eastAsia="Times New Roman" w:hAnsi="Times New Roman" w:cs="Times New Roman"/>
      <w:sz w:val="16"/>
      <w:lang w:val="en-US" w:eastAsia="en-US"/>
    </w:rPr>
  </w:style>
  <w:style w:type="paragraph" w:styleId="List">
    <w:name w:val="List"/>
    <w:basedOn w:val="BodyText"/>
    <w:next w:val="BodyText"/>
    <w:rsid w:val="00D62EF6"/>
    <w:pPr>
      <w:tabs>
        <w:tab w:val="left" w:pos="340"/>
      </w:tabs>
      <w:spacing w:before="60" w:after="60"/>
      <w:ind w:left="340" w:hanging="340"/>
    </w:pPr>
  </w:style>
  <w:style w:type="paragraph" w:styleId="ListBullet">
    <w:name w:val="List Bullet"/>
    <w:basedOn w:val="List"/>
    <w:rsid w:val="00D62EF6"/>
    <w:pPr>
      <w:numPr>
        <w:numId w:val="13"/>
      </w:numPr>
      <w:tabs>
        <w:tab w:val="clear" w:pos="340"/>
      </w:tabs>
      <w:spacing w:before="40" w:after="40"/>
    </w:pPr>
  </w:style>
  <w:style w:type="character" w:customStyle="1" w:styleId="SpecialBold">
    <w:name w:val="Special Bold"/>
    <w:rsid w:val="00D62EF6"/>
    <w:rPr>
      <w:b/>
      <w:spacing w:val="0"/>
    </w:rPr>
  </w:style>
  <w:style w:type="paragraph" w:styleId="ListBullet2">
    <w:name w:val="List Bullet 2"/>
    <w:basedOn w:val="List2"/>
    <w:rsid w:val="00D62EF6"/>
    <w:pPr>
      <w:numPr>
        <w:numId w:val="14"/>
      </w:numPr>
      <w:tabs>
        <w:tab w:val="clear" w:pos="680"/>
      </w:tabs>
    </w:pPr>
  </w:style>
  <w:style w:type="paragraph" w:styleId="Header">
    <w:name w:val="header"/>
    <w:basedOn w:val="Normal"/>
    <w:link w:val="HeaderChar"/>
    <w:rsid w:val="00D62E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62EF6"/>
    <w:rPr>
      <w:rFonts w:ascii="Times New Roman" w:eastAsia="Times New Roman" w:hAnsi="Times New Roman" w:cs="Times New Roman"/>
      <w:sz w:val="16"/>
      <w:szCs w:val="20"/>
      <w:lang w:val="en-GB" w:eastAsia="en-US"/>
    </w:rPr>
  </w:style>
  <w:style w:type="character" w:styleId="Emphasis">
    <w:name w:val="Emphasis"/>
    <w:qFormat/>
    <w:rsid w:val="00D62EF6"/>
    <w:rPr>
      <w:i/>
    </w:rPr>
  </w:style>
  <w:style w:type="paragraph" w:customStyle="1" w:styleId="SuperHeading">
    <w:name w:val="SuperHeading"/>
    <w:basedOn w:val="Normal"/>
    <w:rsid w:val="00D62EF6"/>
    <w:pPr>
      <w:spacing w:before="240" w:after="120"/>
      <w:outlineLvl w:val="0"/>
    </w:pPr>
    <w:rPr>
      <w:rFonts w:ascii="Times New Roman" w:hAnsi="Times New Roman"/>
      <w:b/>
      <w:sz w:val="28"/>
    </w:rPr>
  </w:style>
  <w:style w:type="paragraph" w:customStyle="1" w:styleId="AllowPageBreak">
    <w:name w:val="AllowPageBreak"/>
    <w:rsid w:val="00D62E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62EF6"/>
    <w:rPr>
      <w:rFonts w:ascii="Times New Roman" w:eastAsia="Times New Roman" w:hAnsi="Times New Roman" w:cs="Times New Roman"/>
      <w:b/>
      <w:sz w:val="28"/>
      <w:szCs w:val="40"/>
      <w:lang w:eastAsia="en-US"/>
    </w:rPr>
  </w:style>
  <w:style w:type="character" w:customStyle="1" w:styleId="Heading3Char">
    <w:name w:val="Heading 3 Char"/>
    <w:link w:val="Heading3"/>
    <w:rsid w:val="00D62EF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62EF6"/>
    <w:rPr>
      <w:rFonts w:ascii="Times New Roman" w:eastAsia="Times New Roman" w:hAnsi="Times New Roman" w:cs="Times New Roman"/>
      <w:b/>
      <w:szCs w:val="20"/>
      <w:lang w:eastAsia="en-US"/>
    </w:rPr>
  </w:style>
  <w:style w:type="character" w:customStyle="1" w:styleId="Heading5Char">
    <w:name w:val="Heading 5 Char"/>
    <w:link w:val="Heading5"/>
    <w:rsid w:val="00D62EF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62E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2E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2E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2EF6"/>
    <w:rPr>
      <w:rFonts w:ascii="Courier New" w:eastAsia="Times New Roman" w:hAnsi="Courier New" w:cs="Times New Roman"/>
      <w:i/>
      <w:szCs w:val="20"/>
      <w:lang w:val="en-US" w:eastAsia="en-US"/>
    </w:rPr>
  </w:style>
  <w:style w:type="paragraph" w:customStyle="1" w:styleId="HeadingBase">
    <w:name w:val="Heading Base"/>
    <w:rsid w:val="00D62E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2EF6"/>
    <w:pPr>
      <w:tabs>
        <w:tab w:val="right" w:leader="dot" w:pos="9072"/>
      </w:tabs>
      <w:ind w:left="567"/>
    </w:pPr>
    <w:rPr>
      <w:szCs w:val="22"/>
    </w:rPr>
  </w:style>
  <w:style w:type="paragraph" w:customStyle="1" w:styleId="TOCBase">
    <w:name w:val="TOC Base"/>
    <w:rsid w:val="00D62E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2EF6"/>
    <w:pPr>
      <w:tabs>
        <w:tab w:val="right" w:leader="dot" w:pos="9072"/>
      </w:tabs>
      <w:spacing w:before="40" w:after="40"/>
      <w:ind w:left="284"/>
    </w:pPr>
    <w:rPr>
      <w:rFonts w:ascii="Times New Roman" w:hAnsi="Times New Roman"/>
    </w:rPr>
  </w:style>
  <w:style w:type="paragraph" w:styleId="TOC1">
    <w:name w:val="toc 1"/>
    <w:basedOn w:val="TOCBase"/>
    <w:next w:val="Normal"/>
    <w:rsid w:val="00D62E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2EF6"/>
    <w:pPr>
      <w:spacing w:before="5040"/>
      <w:jc w:val="center"/>
    </w:pPr>
    <w:rPr>
      <w:sz w:val="48"/>
      <w:szCs w:val="72"/>
      <w:lang w:val="en-US"/>
    </w:rPr>
  </w:style>
  <w:style w:type="character" w:customStyle="1" w:styleId="TitleChar">
    <w:name w:val="Title Char"/>
    <w:link w:val="Title"/>
    <w:rsid w:val="00D62E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2EF6"/>
    <w:pPr>
      <w:tabs>
        <w:tab w:val="left" w:pos="3600"/>
        <w:tab w:val="left" w:pos="3958"/>
      </w:tabs>
    </w:pPr>
  </w:style>
  <w:style w:type="paragraph" w:customStyle="1" w:styleId="Note">
    <w:name w:val="Note"/>
    <w:basedOn w:val="BodyText"/>
    <w:rsid w:val="00D62E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2EF6"/>
    <w:pPr>
      <w:framePr w:wrap="auto" w:hAnchor="text" w:y="6049"/>
    </w:pPr>
    <w:rPr>
      <w:color w:val="000000"/>
      <w:sz w:val="40"/>
    </w:rPr>
  </w:style>
  <w:style w:type="paragraph" w:customStyle="1" w:styleId="TOCTitle">
    <w:name w:val="TOCTitle"/>
    <w:basedOn w:val="Heading1"/>
    <w:rsid w:val="00D62EF6"/>
    <w:pPr>
      <w:spacing w:after="240"/>
      <w:jc w:val="center"/>
      <w:outlineLvl w:val="9"/>
    </w:pPr>
    <w:rPr>
      <w:caps/>
    </w:rPr>
  </w:style>
  <w:style w:type="paragraph" w:customStyle="1" w:styleId="Version">
    <w:name w:val="Version"/>
    <w:rsid w:val="00D62E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2EF6"/>
    <w:pPr>
      <w:keepNext w:val="0"/>
      <w:tabs>
        <w:tab w:val="right" w:pos="4176"/>
      </w:tabs>
      <w:ind w:left="198" w:hanging="198"/>
    </w:pPr>
    <w:rPr>
      <w:rFonts w:ascii="Garamond" w:hAnsi="Garamond"/>
    </w:rPr>
  </w:style>
  <w:style w:type="paragraph" w:styleId="IndexHeading">
    <w:name w:val="index heading"/>
    <w:basedOn w:val="Normal"/>
    <w:next w:val="Index1"/>
    <w:semiHidden/>
    <w:rsid w:val="00D62EF6"/>
    <w:pPr>
      <w:spacing w:before="120" w:after="120"/>
    </w:pPr>
    <w:rPr>
      <w:rFonts w:ascii="Arial" w:hAnsi="Arial"/>
      <w:b/>
      <w:color w:val="918585"/>
      <w:sz w:val="24"/>
    </w:rPr>
  </w:style>
  <w:style w:type="paragraph" w:customStyle="1" w:styleId="Chapter">
    <w:name w:val="Chapter"/>
    <w:basedOn w:val="Normal"/>
    <w:rsid w:val="00D62EF6"/>
    <w:pPr>
      <w:spacing w:before="240"/>
    </w:pPr>
    <w:rPr>
      <w:rFonts w:ascii="Times New Roman" w:hAnsi="Times New Roman"/>
      <w:smallCaps/>
      <w:spacing w:val="80"/>
      <w:sz w:val="28"/>
    </w:rPr>
  </w:style>
  <w:style w:type="paragraph" w:customStyle="1" w:styleId="InChapter">
    <w:name w:val="InChapter"/>
    <w:basedOn w:val="Heading3"/>
    <w:rsid w:val="00D62EF6"/>
    <w:pPr>
      <w:spacing w:after="240"/>
      <w:outlineLvl w:val="9"/>
    </w:pPr>
    <w:rPr>
      <w:noProof/>
    </w:rPr>
  </w:style>
  <w:style w:type="paragraph" w:styleId="Index2">
    <w:name w:val="index 2"/>
    <w:basedOn w:val="Normal"/>
    <w:next w:val="Normal"/>
    <w:semiHidden/>
    <w:rsid w:val="00D62EF6"/>
    <w:pPr>
      <w:tabs>
        <w:tab w:val="right" w:pos="4176"/>
      </w:tabs>
      <w:ind w:left="568" w:hanging="284"/>
    </w:pPr>
    <w:rPr>
      <w:rFonts w:ascii="Garamond" w:hAnsi="Garamond"/>
    </w:rPr>
  </w:style>
  <w:style w:type="paragraph" w:customStyle="1" w:styleId="Byline">
    <w:name w:val="Byline"/>
    <w:rsid w:val="00D62E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2EF6"/>
    <w:pPr>
      <w:tabs>
        <w:tab w:val="clear" w:pos="3600"/>
        <w:tab w:val="clear" w:pos="3958"/>
      </w:tabs>
      <w:jc w:val="right"/>
    </w:pPr>
  </w:style>
  <w:style w:type="paragraph" w:styleId="Caption">
    <w:name w:val="caption"/>
    <w:basedOn w:val="BodyText"/>
    <w:next w:val="Normal"/>
    <w:qFormat/>
    <w:rsid w:val="00D62EF6"/>
    <w:pPr>
      <w:framePr w:w="2268" w:hSpace="181" w:vSpace="181" w:wrap="around" w:vAnchor="text" w:hAnchor="page" w:x="1135" w:y="285" w:anchorLock="1"/>
    </w:pPr>
    <w:rPr>
      <w:i/>
    </w:rPr>
  </w:style>
  <w:style w:type="paragraph" w:customStyle="1" w:styleId="MiniTOCTitle">
    <w:name w:val="MiniTOCTitle"/>
    <w:basedOn w:val="Heading4"/>
    <w:rsid w:val="00D62EF6"/>
    <w:pPr>
      <w:spacing w:before="240"/>
      <w:outlineLvl w:val="9"/>
    </w:pPr>
    <w:rPr>
      <w:noProof/>
      <w:sz w:val="24"/>
    </w:rPr>
  </w:style>
  <w:style w:type="paragraph" w:customStyle="1" w:styleId="MiniTOCItem">
    <w:name w:val="MiniTOCItem"/>
    <w:basedOn w:val="ListBullet"/>
    <w:rsid w:val="00D62EF6"/>
    <w:pPr>
      <w:numPr>
        <w:numId w:val="0"/>
      </w:numPr>
      <w:tabs>
        <w:tab w:val="right" w:leader="dot" w:pos="6521"/>
      </w:tabs>
      <w:spacing w:before="0" w:after="0"/>
    </w:pPr>
  </w:style>
  <w:style w:type="paragraph" w:customStyle="1" w:styleId="TOFTitle">
    <w:name w:val="TOFTitle"/>
    <w:basedOn w:val="TOCTitle"/>
    <w:rsid w:val="00D62EF6"/>
  </w:style>
  <w:style w:type="paragraph" w:styleId="TableofFigures">
    <w:name w:val="table of figures"/>
    <w:basedOn w:val="Normal"/>
    <w:next w:val="Normal"/>
    <w:semiHidden/>
    <w:rsid w:val="00D62EF6"/>
    <w:pPr>
      <w:tabs>
        <w:tab w:val="right" w:leader="dot" w:pos="9072"/>
      </w:tabs>
      <w:ind w:left="970" w:hanging="403"/>
    </w:pPr>
    <w:rPr>
      <w:rFonts w:ascii="Times New Roman" w:hAnsi="Times New Roman"/>
      <w:b/>
    </w:rPr>
  </w:style>
  <w:style w:type="paragraph" w:styleId="ListNumber">
    <w:name w:val="List Number"/>
    <w:basedOn w:val="List"/>
    <w:rsid w:val="00D62EF6"/>
    <w:pPr>
      <w:numPr>
        <w:numId w:val="11"/>
      </w:numPr>
    </w:pPr>
  </w:style>
  <w:style w:type="character" w:customStyle="1" w:styleId="WingdingSymbols">
    <w:name w:val="Wingding Symbols"/>
    <w:rsid w:val="00D62EF6"/>
    <w:rPr>
      <w:rFonts w:ascii="Wingdings" w:hAnsi="Wingdings"/>
    </w:rPr>
  </w:style>
  <w:style w:type="paragraph" w:customStyle="1" w:styleId="TableHeading">
    <w:name w:val="Table Heading"/>
    <w:basedOn w:val="HeadingBase"/>
    <w:rsid w:val="00D62EF6"/>
    <w:pPr>
      <w:keepLines/>
      <w:pBdr>
        <w:bottom w:val="single" w:sz="6" w:space="1" w:color="918585"/>
      </w:pBdr>
      <w:spacing w:before="240"/>
    </w:pPr>
  </w:style>
  <w:style w:type="character" w:customStyle="1" w:styleId="HotSpot">
    <w:name w:val="HotSpot"/>
    <w:rsid w:val="00D62EF6"/>
    <w:rPr>
      <w:color w:val="0033CC"/>
      <w:u w:val="none"/>
    </w:rPr>
  </w:style>
  <w:style w:type="paragraph" w:customStyle="1" w:styleId="BodyTextRight">
    <w:name w:val="Body Text Right"/>
    <w:basedOn w:val="BodyText"/>
    <w:rsid w:val="00D62EF6"/>
    <w:pPr>
      <w:spacing w:before="0" w:after="0"/>
      <w:jc w:val="right"/>
    </w:pPr>
  </w:style>
  <w:style w:type="paragraph" w:styleId="Index3">
    <w:name w:val="index 3"/>
    <w:basedOn w:val="ListNumber2"/>
    <w:next w:val="Normal"/>
    <w:semiHidden/>
    <w:rsid w:val="00D62EF6"/>
    <w:pPr>
      <w:numPr>
        <w:numId w:val="0"/>
      </w:numPr>
      <w:tabs>
        <w:tab w:val="right" w:leader="dot" w:pos="4176"/>
      </w:tabs>
    </w:pPr>
  </w:style>
  <w:style w:type="paragraph" w:styleId="ListNumber2">
    <w:name w:val="List Number 2"/>
    <w:basedOn w:val="List2"/>
    <w:rsid w:val="00D62EF6"/>
    <w:pPr>
      <w:numPr>
        <w:numId w:val="10"/>
      </w:numPr>
      <w:tabs>
        <w:tab w:val="clear" w:pos="1060"/>
      </w:tabs>
    </w:pPr>
  </w:style>
  <w:style w:type="paragraph" w:customStyle="1" w:styleId="MarginNote">
    <w:name w:val="Margin Note"/>
    <w:basedOn w:val="BodyText"/>
    <w:rsid w:val="00D62E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2E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62E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2EF6"/>
    <w:rPr>
      <w:sz w:val="32"/>
    </w:rPr>
  </w:style>
  <w:style w:type="paragraph" w:customStyle="1" w:styleId="HeadingProcedure">
    <w:name w:val="Heading Procedure"/>
    <w:basedOn w:val="HeadingBase"/>
    <w:next w:val="Normal"/>
    <w:rsid w:val="00D62EF6"/>
    <w:pPr>
      <w:tabs>
        <w:tab w:val="left" w:pos="0"/>
      </w:tabs>
      <w:spacing w:before="120" w:after="60"/>
    </w:pPr>
    <w:rPr>
      <w:i/>
      <w:color w:val="918585"/>
      <w:sz w:val="22"/>
    </w:rPr>
  </w:style>
  <w:style w:type="paragraph" w:customStyle="1" w:styleId="TableBodyText">
    <w:name w:val="Table Body Text"/>
    <w:basedOn w:val="BodyText"/>
    <w:rsid w:val="00D62EF6"/>
    <w:pPr>
      <w:spacing w:before="60" w:after="60"/>
    </w:pPr>
  </w:style>
  <w:style w:type="paragraph" w:styleId="ListContinue">
    <w:name w:val="List Continue"/>
    <w:basedOn w:val="List"/>
    <w:rsid w:val="00D62EF6"/>
    <w:pPr>
      <w:ind w:firstLine="0"/>
    </w:pPr>
  </w:style>
  <w:style w:type="paragraph" w:customStyle="1" w:styleId="ListNote">
    <w:name w:val="List Note"/>
    <w:basedOn w:val="List"/>
    <w:rsid w:val="00D62EF6"/>
    <w:pPr>
      <w:pBdr>
        <w:top w:val="single" w:sz="6" w:space="2" w:color="918585"/>
        <w:bottom w:val="single" w:sz="6" w:space="2" w:color="918585"/>
      </w:pBdr>
      <w:tabs>
        <w:tab w:val="left" w:pos="1021"/>
      </w:tabs>
      <w:ind w:firstLine="0"/>
    </w:pPr>
  </w:style>
  <w:style w:type="paragraph" w:customStyle="1" w:styleId="Warning">
    <w:name w:val="Warning"/>
    <w:basedOn w:val="BodyText"/>
    <w:rsid w:val="00D62EF6"/>
    <w:pPr>
      <w:shd w:val="clear" w:color="auto" w:fill="D9D9D9"/>
      <w:tabs>
        <w:tab w:val="left" w:pos="992"/>
      </w:tabs>
      <w:ind w:left="119" w:right="119"/>
    </w:pPr>
    <w:rPr>
      <w:sz w:val="20"/>
    </w:rPr>
  </w:style>
  <w:style w:type="paragraph" w:customStyle="1" w:styleId="MarginIcons">
    <w:name w:val="Margin Icons"/>
    <w:basedOn w:val="BodyText"/>
    <w:rsid w:val="00D62EF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62EF6"/>
    <w:rPr>
      <w:rFonts w:ascii="Courier New" w:hAnsi="Courier New"/>
    </w:rPr>
  </w:style>
  <w:style w:type="paragraph" w:customStyle="1" w:styleId="NoteBullet">
    <w:name w:val="Note Bullet"/>
    <w:basedOn w:val="Note"/>
    <w:rsid w:val="00D62EF6"/>
    <w:pPr>
      <w:tabs>
        <w:tab w:val="clear" w:pos="680"/>
      </w:tabs>
      <w:spacing w:before="60" w:after="60"/>
    </w:pPr>
  </w:style>
  <w:style w:type="paragraph" w:customStyle="1" w:styleId="SubHeading2">
    <w:name w:val="SubHeading2"/>
    <w:basedOn w:val="HeadingBase"/>
    <w:rsid w:val="00D62EF6"/>
    <w:pPr>
      <w:spacing w:before="240" w:after="60"/>
    </w:pPr>
    <w:rPr>
      <w:sz w:val="20"/>
    </w:rPr>
  </w:style>
  <w:style w:type="paragraph" w:customStyle="1" w:styleId="SubHeading1">
    <w:name w:val="SubHeading1"/>
    <w:basedOn w:val="HeadingBase"/>
    <w:rsid w:val="00D62EF6"/>
    <w:pPr>
      <w:spacing w:before="240" w:after="60"/>
    </w:pPr>
    <w:rPr>
      <w:color w:val="918585"/>
      <w:sz w:val="22"/>
    </w:rPr>
  </w:style>
  <w:style w:type="paragraph" w:customStyle="1" w:styleId="SideHeading">
    <w:name w:val="Side Heading"/>
    <w:basedOn w:val="HeadingBase"/>
    <w:rsid w:val="00D62E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2EF6"/>
    <w:pPr>
      <w:numPr>
        <w:numId w:val="12"/>
      </w:numPr>
    </w:pPr>
  </w:style>
  <w:style w:type="paragraph" w:styleId="PlainText">
    <w:name w:val="Plain Text"/>
    <w:basedOn w:val="Normal"/>
    <w:link w:val="PlainTextChar"/>
    <w:rsid w:val="00D62EF6"/>
    <w:rPr>
      <w:sz w:val="20"/>
    </w:rPr>
  </w:style>
  <w:style w:type="character" w:customStyle="1" w:styleId="PlainTextChar">
    <w:name w:val="Plain Text Char"/>
    <w:basedOn w:val="DefaultParagraphFont"/>
    <w:link w:val="PlainText"/>
    <w:rsid w:val="00D62EF6"/>
    <w:rPr>
      <w:rFonts w:ascii="Courier New" w:eastAsia="Times New Roman" w:hAnsi="Courier New" w:cs="Times New Roman"/>
      <w:sz w:val="20"/>
      <w:szCs w:val="20"/>
      <w:lang w:val="en-US" w:eastAsia="en-US"/>
    </w:rPr>
  </w:style>
  <w:style w:type="character" w:customStyle="1" w:styleId="MenuOption">
    <w:name w:val="Menu Option"/>
    <w:rsid w:val="00D62EF6"/>
    <w:rPr>
      <w:b/>
      <w:smallCaps/>
    </w:rPr>
  </w:style>
  <w:style w:type="paragraph" w:customStyle="1" w:styleId="TableListNumber">
    <w:name w:val="Table List Number"/>
    <w:basedOn w:val="ListNumber"/>
    <w:rsid w:val="00D62EF6"/>
    <w:pPr>
      <w:numPr>
        <w:numId w:val="0"/>
      </w:numPr>
    </w:pPr>
  </w:style>
  <w:style w:type="paragraph" w:styleId="TOC4">
    <w:name w:val="toc 4"/>
    <w:basedOn w:val="TOCBase"/>
    <w:next w:val="Normal"/>
    <w:semiHidden/>
    <w:rsid w:val="00D62EF6"/>
    <w:pPr>
      <w:tabs>
        <w:tab w:val="right" w:leader="dot" w:pos="9071"/>
      </w:tabs>
      <w:ind w:left="1701"/>
    </w:pPr>
  </w:style>
  <w:style w:type="paragraph" w:customStyle="1" w:styleId="ListAlpha">
    <w:name w:val="List Alpha"/>
    <w:basedOn w:val="List"/>
    <w:rsid w:val="00D62EF6"/>
    <w:pPr>
      <w:numPr>
        <w:numId w:val="9"/>
      </w:numPr>
    </w:pPr>
  </w:style>
  <w:style w:type="paragraph" w:customStyle="1" w:styleId="ListAlpha2">
    <w:name w:val="List Alpha 2"/>
    <w:basedOn w:val="List2"/>
    <w:rsid w:val="00D62EF6"/>
    <w:pPr>
      <w:numPr>
        <w:numId w:val="8"/>
      </w:numPr>
    </w:pPr>
  </w:style>
  <w:style w:type="paragraph" w:styleId="List2">
    <w:name w:val="List 2"/>
    <w:basedOn w:val="BodyText"/>
    <w:rsid w:val="00D62EF6"/>
    <w:pPr>
      <w:tabs>
        <w:tab w:val="left" w:pos="680"/>
      </w:tabs>
      <w:spacing w:before="60" w:after="60"/>
      <w:ind w:left="680" w:hanging="340"/>
    </w:pPr>
  </w:style>
  <w:style w:type="paragraph" w:styleId="List3">
    <w:name w:val="List 3"/>
    <w:basedOn w:val="BodyText"/>
    <w:rsid w:val="00D62EF6"/>
    <w:pPr>
      <w:tabs>
        <w:tab w:val="left" w:pos="1021"/>
      </w:tabs>
      <w:spacing w:before="60" w:after="60"/>
      <w:ind w:left="1020" w:hanging="340"/>
    </w:pPr>
  </w:style>
  <w:style w:type="paragraph" w:styleId="List4">
    <w:name w:val="List 4"/>
    <w:basedOn w:val="BodyText"/>
    <w:rsid w:val="00D62EF6"/>
    <w:pPr>
      <w:tabs>
        <w:tab w:val="left" w:pos="1361"/>
      </w:tabs>
      <w:spacing w:before="60" w:after="60"/>
      <w:ind w:left="1361" w:hanging="340"/>
    </w:pPr>
  </w:style>
  <w:style w:type="paragraph" w:styleId="List5">
    <w:name w:val="List 5"/>
    <w:basedOn w:val="BodyText"/>
    <w:rsid w:val="00D62EF6"/>
    <w:pPr>
      <w:tabs>
        <w:tab w:val="left" w:pos="1701"/>
      </w:tabs>
      <w:spacing w:before="60" w:after="60"/>
      <w:ind w:left="1701" w:hanging="340"/>
    </w:pPr>
  </w:style>
  <w:style w:type="paragraph" w:styleId="ListBullet3">
    <w:name w:val="List Bullet 3"/>
    <w:basedOn w:val="List3"/>
    <w:rsid w:val="00D62EF6"/>
    <w:pPr>
      <w:numPr>
        <w:numId w:val="15"/>
      </w:numPr>
      <w:tabs>
        <w:tab w:val="clear" w:pos="1021"/>
      </w:tabs>
      <w:ind w:left="1037" w:hanging="357"/>
    </w:pPr>
  </w:style>
  <w:style w:type="paragraph" w:styleId="ListBullet4">
    <w:name w:val="List Bullet 4"/>
    <w:basedOn w:val="List4"/>
    <w:rsid w:val="00D62EF6"/>
    <w:pPr>
      <w:numPr>
        <w:numId w:val="3"/>
      </w:numPr>
    </w:pPr>
  </w:style>
  <w:style w:type="paragraph" w:styleId="ListBullet5">
    <w:name w:val="List Bullet 5"/>
    <w:basedOn w:val="List5"/>
    <w:rsid w:val="00D62EF6"/>
    <w:pPr>
      <w:numPr>
        <w:numId w:val="4"/>
      </w:numPr>
    </w:pPr>
  </w:style>
  <w:style w:type="paragraph" w:styleId="ListContinue2">
    <w:name w:val="List Continue 2"/>
    <w:basedOn w:val="List2"/>
    <w:rsid w:val="00D62EF6"/>
    <w:pPr>
      <w:ind w:firstLine="0"/>
    </w:pPr>
  </w:style>
  <w:style w:type="paragraph" w:styleId="ListContinue3">
    <w:name w:val="List Continue 3"/>
    <w:basedOn w:val="List3"/>
    <w:rsid w:val="00D62EF6"/>
    <w:pPr>
      <w:ind w:left="1021" w:firstLine="0"/>
    </w:pPr>
  </w:style>
  <w:style w:type="paragraph" w:styleId="ListContinue4">
    <w:name w:val="List Continue 4"/>
    <w:basedOn w:val="List4"/>
    <w:rsid w:val="00D62EF6"/>
    <w:pPr>
      <w:ind w:firstLine="0"/>
    </w:pPr>
  </w:style>
  <w:style w:type="paragraph" w:styleId="ListContinue5">
    <w:name w:val="List Continue 5"/>
    <w:basedOn w:val="List5"/>
    <w:rsid w:val="00D62EF6"/>
    <w:pPr>
      <w:ind w:firstLine="0"/>
    </w:pPr>
  </w:style>
  <w:style w:type="paragraph" w:styleId="ListNumber3">
    <w:name w:val="List Number 3"/>
    <w:basedOn w:val="List3"/>
    <w:rsid w:val="00D62EF6"/>
    <w:pPr>
      <w:numPr>
        <w:numId w:val="5"/>
      </w:numPr>
    </w:pPr>
  </w:style>
  <w:style w:type="paragraph" w:styleId="ListNumber4">
    <w:name w:val="List Number 4"/>
    <w:basedOn w:val="List4"/>
    <w:rsid w:val="00D62EF6"/>
    <w:pPr>
      <w:numPr>
        <w:numId w:val="6"/>
      </w:numPr>
    </w:pPr>
  </w:style>
  <w:style w:type="paragraph" w:styleId="ListNumber5">
    <w:name w:val="List Number 5"/>
    <w:basedOn w:val="List5"/>
    <w:rsid w:val="00D62EF6"/>
    <w:pPr>
      <w:numPr>
        <w:numId w:val="7"/>
      </w:numPr>
    </w:pPr>
  </w:style>
  <w:style w:type="paragraph" w:styleId="BlockText">
    <w:name w:val="Block Text"/>
    <w:basedOn w:val="Normal"/>
    <w:rsid w:val="00D62EF6"/>
    <w:pPr>
      <w:spacing w:after="120"/>
      <w:ind w:left="1440" w:right="1440"/>
    </w:pPr>
  </w:style>
  <w:style w:type="character" w:customStyle="1" w:styleId="Subscript">
    <w:name w:val="Subscript"/>
    <w:rsid w:val="00D62EF6"/>
    <w:rPr>
      <w:sz w:val="16"/>
      <w:vertAlign w:val="subscript"/>
    </w:rPr>
  </w:style>
  <w:style w:type="character" w:customStyle="1" w:styleId="Superscript">
    <w:name w:val="Superscript"/>
    <w:rsid w:val="00D62EF6"/>
    <w:rPr>
      <w:sz w:val="16"/>
      <w:vertAlign w:val="superscript"/>
    </w:rPr>
  </w:style>
  <w:style w:type="character" w:customStyle="1" w:styleId="Symbols">
    <w:name w:val="Symbols"/>
    <w:rsid w:val="00D62EF6"/>
    <w:rPr>
      <w:rFonts w:ascii="Symbol" w:hAnsi="Symbol"/>
    </w:rPr>
  </w:style>
  <w:style w:type="character" w:customStyle="1" w:styleId="MenuOptions">
    <w:name w:val="Menu Options"/>
    <w:rsid w:val="00D62EF6"/>
    <w:rPr>
      <w:rFonts w:ascii="Arial Narrow" w:hAnsi="Arial Narrow"/>
      <w:smallCaps/>
    </w:rPr>
  </w:style>
  <w:style w:type="character" w:customStyle="1" w:styleId="Buttons">
    <w:name w:val="Buttons"/>
    <w:rsid w:val="00D62EF6"/>
    <w:rPr>
      <w:b/>
    </w:rPr>
  </w:style>
  <w:style w:type="character" w:customStyle="1" w:styleId="Underlined">
    <w:name w:val="Underlined"/>
    <w:rsid w:val="00D62EF6"/>
    <w:rPr>
      <w:u w:val="single"/>
    </w:rPr>
  </w:style>
  <w:style w:type="paragraph" w:customStyle="1" w:styleId="TableBodyTextRight">
    <w:name w:val="Table Body Text Right"/>
    <w:basedOn w:val="TableBodyText"/>
    <w:rsid w:val="00D62EF6"/>
    <w:pPr>
      <w:widowControl w:val="0"/>
      <w:autoSpaceDE w:val="0"/>
      <w:autoSpaceDN w:val="0"/>
      <w:adjustRightInd w:val="0"/>
      <w:jc w:val="right"/>
    </w:pPr>
    <w:rPr>
      <w:rFonts w:cs="Arial"/>
      <w:szCs w:val="18"/>
    </w:rPr>
  </w:style>
  <w:style w:type="paragraph" w:customStyle="1" w:styleId="CopyrightText">
    <w:name w:val="Copyright Text"/>
    <w:basedOn w:val="BodyText"/>
    <w:rsid w:val="00D62EF6"/>
    <w:rPr>
      <w:sz w:val="18"/>
    </w:rPr>
  </w:style>
  <w:style w:type="paragraph" w:customStyle="1" w:styleId="BodySmallRight">
    <w:name w:val="Body Small Right"/>
    <w:basedOn w:val="BodyTextRight"/>
    <w:rsid w:val="00D62EF6"/>
    <w:rPr>
      <w:sz w:val="18"/>
      <w:szCs w:val="18"/>
    </w:rPr>
  </w:style>
  <w:style w:type="paragraph" w:customStyle="1" w:styleId="MarginEdition">
    <w:name w:val="Margin Edition"/>
    <w:basedOn w:val="MarginNote"/>
    <w:rsid w:val="00D62EF6"/>
    <w:pPr>
      <w:spacing w:before="0" w:after="0"/>
    </w:pPr>
    <w:rPr>
      <w:rFonts w:ascii="Times New Roman" w:hAnsi="Times New Roman"/>
      <w:color w:val="999999"/>
    </w:rPr>
  </w:style>
  <w:style w:type="paragraph" w:customStyle="1" w:styleId="Spacer">
    <w:name w:val="Spacer"/>
    <w:basedOn w:val="Normal"/>
    <w:rsid w:val="00D62EF6"/>
    <w:rPr>
      <w:sz w:val="2"/>
      <w:szCs w:val="2"/>
    </w:rPr>
  </w:style>
  <w:style w:type="character" w:customStyle="1" w:styleId="Small">
    <w:name w:val="Small"/>
    <w:rsid w:val="00D62EF6"/>
    <w:rPr>
      <w:sz w:val="16"/>
    </w:rPr>
  </w:style>
  <w:style w:type="paragraph" w:customStyle="1" w:styleId="WideTable">
    <w:name w:val="Wide Table"/>
    <w:basedOn w:val="Normal"/>
    <w:rsid w:val="00D62EF6"/>
    <w:pPr>
      <w:ind w:left="-1418"/>
    </w:pPr>
    <w:rPr>
      <w:sz w:val="2"/>
      <w:szCs w:val="2"/>
    </w:rPr>
  </w:style>
  <w:style w:type="character" w:styleId="PageNumber">
    <w:name w:val="page number"/>
    <w:rsid w:val="00D62EF6"/>
  </w:style>
  <w:style w:type="paragraph" w:styleId="Quote">
    <w:name w:val="Quote"/>
    <w:basedOn w:val="Heading1"/>
    <w:link w:val="QuoteChar"/>
    <w:qFormat/>
    <w:rsid w:val="00D62EF6"/>
    <w:rPr>
      <w:b w:val="0"/>
      <w:sz w:val="72"/>
      <w:szCs w:val="72"/>
      <w:lang w:val="en-NZ"/>
    </w:rPr>
  </w:style>
  <w:style w:type="character" w:customStyle="1" w:styleId="QuoteChar">
    <w:name w:val="Quote Char"/>
    <w:link w:val="Quote"/>
    <w:rsid w:val="00D62E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2EF6"/>
    <w:pPr>
      <w:pageBreakBefore/>
    </w:pPr>
  </w:style>
  <w:style w:type="paragraph" w:customStyle="1" w:styleId="Border">
    <w:name w:val="Border"/>
    <w:basedOn w:val="Normal"/>
    <w:qFormat/>
    <w:rsid w:val="00D62EF6"/>
    <w:pPr>
      <w:pBdr>
        <w:top w:val="single" w:sz="18" w:space="1" w:color="auto"/>
      </w:pBdr>
    </w:pPr>
    <w:rPr>
      <w:rFonts w:ascii="Times New Roman" w:hAnsi="Times New Roman"/>
      <w:color w:val="FFFFFF"/>
      <w:sz w:val="2"/>
    </w:rPr>
  </w:style>
  <w:style w:type="character" w:styleId="IntenseEmphasis">
    <w:name w:val="Intense Emphasis"/>
    <w:uiPriority w:val="21"/>
    <w:qFormat/>
    <w:rsid w:val="00D62EF6"/>
    <w:rPr>
      <w:b/>
      <w:bCs/>
      <w:i/>
      <w:iCs/>
      <w:color w:val="auto"/>
    </w:rPr>
  </w:style>
  <w:style w:type="paragraph" w:styleId="IntenseQuote">
    <w:name w:val="Intense Quote"/>
    <w:basedOn w:val="Normal"/>
    <w:next w:val="Normal"/>
    <w:link w:val="IntenseQuoteChar"/>
    <w:uiPriority w:val="30"/>
    <w:qFormat/>
    <w:rsid w:val="00D62EF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62EF6"/>
    <w:rPr>
      <w:rFonts w:ascii="Courier New" w:eastAsia="Times New Roman" w:hAnsi="Courier New" w:cs="Times New Roman"/>
      <w:b/>
      <w:bCs/>
      <w:i/>
      <w:iCs/>
      <w:szCs w:val="20"/>
      <w:lang w:val="en-US" w:eastAsia="en-US"/>
    </w:rPr>
  </w:style>
  <w:style w:type="character" w:styleId="SubtleReference">
    <w:name w:val="Subtle Reference"/>
    <w:uiPriority w:val="31"/>
    <w:qFormat/>
    <w:rsid w:val="00D62EF6"/>
    <w:rPr>
      <w:smallCaps/>
      <w:color w:val="auto"/>
      <w:u w:val="single"/>
    </w:rPr>
  </w:style>
  <w:style w:type="character" w:styleId="IntenseReference">
    <w:name w:val="Intense Reference"/>
    <w:uiPriority w:val="32"/>
    <w:qFormat/>
    <w:rsid w:val="00D62EF6"/>
    <w:rPr>
      <w:b/>
      <w:bCs/>
      <w:smallCaps/>
      <w:color w:val="auto"/>
      <w:spacing w:val="5"/>
      <w:u w:val="single"/>
    </w:rPr>
  </w:style>
  <w:style w:type="paragraph" w:customStyle="1" w:styleId="2ColumnHeading">
    <w:name w:val="2Column Heading"/>
    <w:basedOn w:val="BodyText"/>
    <w:qFormat/>
    <w:rsid w:val="00D62EF6"/>
    <w:pPr>
      <w:spacing w:after="60"/>
      <w:ind w:left="-2268"/>
    </w:pPr>
    <w:rPr>
      <w:b/>
    </w:rPr>
  </w:style>
  <w:style w:type="paragraph" w:customStyle="1" w:styleId="Heading1TOC">
    <w:name w:val="Heading1 TOC"/>
    <w:basedOn w:val="Normal"/>
    <w:qFormat/>
    <w:rsid w:val="00D62EF6"/>
    <w:pPr>
      <w:spacing w:before="240" w:after="120"/>
    </w:pPr>
    <w:rPr>
      <w:rFonts w:ascii="Times New Roman" w:hAnsi="Times New Roman"/>
      <w:b/>
      <w:sz w:val="32"/>
    </w:rPr>
  </w:style>
  <w:style w:type="paragraph" w:customStyle="1" w:styleId="Heading2TOC">
    <w:name w:val="Heading2 TOC"/>
    <w:basedOn w:val="Normal"/>
    <w:qFormat/>
    <w:rsid w:val="00D62EF6"/>
    <w:pPr>
      <w:spacing w:before="240" w:after="60"/>
    </w:pPr>
    <w:rPr>
      <w:rFonts w:ascii="Times New Roman" w:hAnsi="Times New Roman"/>
      <w:b/>
      <w:sz w:val="28"/>
    </w:rPr>
  </w:style>
  <w:style w:type="character" w:customStyle="1" w:styleId="Underline">
    <w:name w:val="Underline"/>
    <w:qFormat/>
    <w:rsid w:val="00D62EF6"/>
    <w:rPr>
      <w:u w:val="single"/>
    </w:rPr>
  </w:style>
  <w:style w:type="character" w:customStyle="1" w:styleId="BoldandItalics">
    <w:name w:val="Bold and Italics"/>
    <w:qFormat/>
    <w:rsid w:val="00D62EF6"/>
    <w:rPr>
      <w:b/>
      <w:i/>
      <w:u w:val="none"/>
    </w:rPr>
  </w:style>
  <w:style w:type="paragraph" w:styleId="BalloonText">
    <w:name w:val="Balloon Text"/>
    <w:basedOn w:val="Normal"/>
    <w:link w:val="BalloonTextChar"/>
    <w:rsid w:val="00D62EF6"/>
    <w:rPr>
      <w:rFonts w:ascii="Tahoma" w:hAnsi="Tahoma" w:cs="Tahoma"/>
      <w:sz w:val="16"/>
      <w:szCs w:val="16"/>
    </w:rPr>
  </w:style>
  <w:style w:type="character" w:customStyle="1" w:styleId="BalloonTextChar">
    <w:name w:val="Balloon Text Char"/>
    <w:link w:val="BalloonText"/>
    <w:rsid w:val="00D62E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2EF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62EF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1422</Words>
  <Characters>8998</Characters>
  <Application>Microsoft Office Word</Application>
  <DocSecurity>0</DocSecurity>
  <Lines>310</Lines>
  <Paragraphs>178</Paragraphs>
  <ScaleCrop>false</ScaleCrop>
  <Company>Author-it Software Corporation Ltd.</Company>
  <LinksUpToDate>false</LinksUpToDate>
  <CharactersWithSpaces>10366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HLTREM504C Apply remedial massage assessment framework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2012-05-26T17:08:00Z</dcterms:created>
  <dcterms:modified xsi:type="dcterms:W3CDTF">2012-05-26T17:08:00Z</dcterms:modified>
</cp:coreProperties>
</file>