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513" w:rsidP="00424513">
      <w:pPr>
        <w:pStyle w:val="Title"/>
      </w:pPr>
      <w:r>
        <w:fldChar w:fldCharType="begin"/>
      </w:r>
      <w:r>
        <w:instrText xml:space="preserve"> TITLE   \* MERGEFORMAT </w:instrText>
      </w:r>
      <w:r>
        <w:fldChar w:fldCharType="separate"/>
      </w:r>
      <w:r>
        <w:t>HLTREM407C Plan massage treatment</w:t>
      </w:r>
      <w:r>
        <w:fldChar w:fldCharType="end"/>
      </w:r>
    </w:p>
    <w:p w:rsidR="00424513" w:rsidP="00424513">
      <w:pPr>
        <w:pStyle w:val="Version"/>
        <w:sectPr w:rsidSect="00EE02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28C" w:rsidP="00EE028C">
      <w:pPr>
        <w:pStyle w:val="SuperHeading"/>
      </w:pPr>
      <w:r w:rsidRPr="00EE028C">
        <w:t>HLTREM407C Plan massage treatment</w:t>
      </w:r>
    </w:p>
    <w:p w:rsidR="00000000" w:rsidRPr="00EE028C" w:rsidP="00EE028C">
      <w:pPr>
        <w:pStyle w:val="Heading1"/>
      </w:pPr>
      <w:bookmarkStart w:id="1" w:name="O_271428"/>
      <w:bookmarkEnd w:id="1"/>
      <w:r w:rsidRPr="00EE028C">
        <w:t>Modification History</w:t>
      </w:r>
    </w:p>
    <w:p w:rsidR="00000000" w:rsidRPr="00EE028C" w:rsidP="00EE028C">
      <w:pPr>
        <w:pStyle w:val="BodyText"/>
      </w:pPr>
      <w:r w:rsidRPr="00EE028C">
        <w:t>Not Applicable</w:t>
      </w:r>
    </w:p>
    <w:p w:rsidR="00000000" w:rsidRPr="00EE028C" w:rsidP="00EE028C">
      <w:pPr>
        <w:pStyle w:val="AllowPageBreak"/>
      </w:pPr>
    </w:p>
    <w:p w:rsidR="00000000" w:rsidRPr="00EE028C" w:rsidP="00EE028C">
      <w:pPr>
        <w:pStyle w:val="Heading1"/>
      </w:pPr>
      <w:bookmarkStart w:id="2" w:name="O_206662"/>
      <w:bookmarkEnd w:id="2"/>
      <w:r w:rsidRPr="00EE028C">
        <w:t>Unit Descriptor</w:t>
      </w:r>
    </w:p>
    <w:tbl>
      <w:tblPr>
        <w:tblW w:w="0" w:type="auto"/>
        <w:tblLayout w:type="fixed"/>
        <w:tblCellMar>
          <w:left w:w="62" w:type="dxa"/>
          <w:right w:w="62" w:type="dxa"/>
        </w:tblCellMar>
        <w:tblLook w:val="0000"/>
      </w:tblPr>
      <w:tblGrid>
        <w:gridCol w:w="3339"/>
        <w:gridCol w:w="5217"/>
      </w:tblGrid>
      <w:tr w:rsidTr="0042451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t xml:space="preserve">This unit of competency describes the skills and knowledge required to prepare clients for basic massage and </w:t>
            </w:r>
            <w:r w:rsidRPr="00EE028C">
              <w:t>negotiate treatment with them</w:t>
            </w:r>
          </w:p>
        </w:tc>
      </w:tr>
    </w:tbl>
    <w:p w:rsidR="00424513" w:rsidP="00EE028C">
      <w:pPr>
        <w:pStyle w:val="BodyText"/>
      </w:pPr>
    </w:p>
    <w:p w:rsidR="00424513" w:rsidP="00EE028C">
      <w:pPr>
        <w:pStyle w:val="BodyText"/>
      </w:pPr>
    </w:p>
    <w:p w:rsidR="00000000" w:rsidRPr="00EE028C" w:rsidP="00EE028C">
      <w:pPr>
        <w:pStyle w:val="Heading1"/>
      </w:pPr>
      <w:bookmarkStart w:id="3" w:name="O_206664"/>
      <w:bookmarkEnd w:id="3"/>
      <w:r w:rsidRPr="00EE028C">
        <w:t>Application of the Unit</w:t>
      </w:r>
    </w:p>
    <w:tbl>
      <w:tblPr>
        <w:tblW w:w="0" w:type="auto"/>
        <w:tblLayout w:type="fixed"/>
        <w:tblCellMar>
          <w:left w:w="62" w:type="dxa"/>
          <w:right w:w="62" w:type="dxa"/>
        </w:tblCellMar>
        <w:tblLook w:val="0000"/>
      </w:tblPr>
      <w:tblGrid>
        <w:gridCol w:w="3349"/>
        <w:gridCol w:w="5207"/>
      </w:tblGrid>
      <w:tr w:rsidTr="0042451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t>This unit may apply to work in massage in a range of settings and contexts</w:t>
            </w:r>
          </w:p>
        </w:tc>
      </w:tr>
    </w:tbl>
    <w:p w:rsidR="00424513" w:rsidP="00EE028C">
      <w:pPr>
        <w:pStyle w:val="BodyText"/>
      </w:pPr>
    </w:p>
    <w:p w:rsidR="00424513" w:rsidP="00EE028C">
      <w:pPr>
        <w:pStyle w:val="BodyText"/>
      </w:pPr>
    </w:p>
    <w:p w:rsidR="00000000" w:rsidRPr="00EE028C" w:rsidP="00EE028C">
      <w:pPr>
        <w:pStyle w:val="Heading1"/>
      </w:pPr>
      <w:bookmarkStart w:id="4" w:name="O_279688"/>
      <w:bookmarkEnd w:id="4"/>
      <w:r w:rsidRPr="00EE028C">
        <w:t>Licensing/Regulatory Information</w:t>
      </w:r>
    </w:p>
    <w:p w:rsidR="00000000" w:rsidRPr="00EE028C" w:rsidP="00EE028C">
      <w:pPr>
        <w:pStyle w:val="BodyText"/>
      </w:pPr>
      <w:r w:rsidRPr="00EE028C">
        <w:t>Not Applicable</w:t>
      </w:r>
    </w:p>
    <w:p w:rsidR="00000000" w:rsidRPr="00EE028C" w:rsidP="00EE028C">
      <w:pPr>
        <w:pStyle w:val="AllowPageBreak"/>
      </w:pPr>
    </w:p>
    <w:p w:rsidR="00000000" w:rsidRPr="00EE028C" w:rsidP="00EE028C">
      <w:pPr>
        <w:pStyle w:val="Heading1"/>
      </w:pPr>
      <w:bookmarkStart w:id="5" w:name="O_284357"/>
      <w:bookmarkEnd w:id="5"/>
      <w:r w:rsidRPr="00EE028C">
        <w:t>Pre-Requisites</w:t>
      </w:r>
    </w:p>
    <w:p w:rsidR="00000000" w:rsidRPr="00EE028C" w:rsidP="00EE028C">
      <w:pPr>
        <w:pStyle w:val="BodyText"/>
      </w:pPr>
      <w:r w:rsidRPr="00EE028C">
        <w:t>Not Applicable</w:t>
      </w:r>
    </w:p>
    <w:p w:rsidR="00000000" w:rsidRPr="00EE028C" w:rsidP="00EE028C">
      <w:pPr>
        <w:pStyle w:val="AllowPageBreak"/>
      </w:pPr>
    </w:p>
    <w:p w:rsidR="00000000" w:rsidRPr="00EE028C" w:rsidP="00EE028C">
      <w:pPr>
        <w:pStyle w:val="Heading1"/>
      </w:pPr>
      <w:bookmarkStart w:id="6" w:name="O_206663"/>
      <w:bookmarkEnd w:id="6"/>
      <w:r w:rsidRPr="00EE028C">
        <w:t>Employability Skills Information</w:t>
      </w:r>
    </w:p>
    <w:tbl>
      <w:tblPr>
        <w:tblW w:w="0" w:type="auto"/>
        <w:tblLayout w:type="fixed"/>
        <w:tblCellMar>
          <w:left w:w="62" w:type="dxa"/>
          <w:right w:w="62" w:type="dxa"/>
        </w:tblCellMar>
        <w:tblLook w:val="0000"/>
      </w:tblPr>
      <w:tblGrid>
        <w:gridCol w:w="3320"/>
        <w:gridCol w:w="5236"/>
      </w:tblGrid>
      <w:tr w:rsidTr="004245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t>This unit contains Employability Skills</w:t>
            </w:r>
          </w:p>
        </w:tc>
      </w:tr>
    </w:tbl>
    <w:p w:rsidR="00424513" w:rsidP="00EE028C">
      <w:pPr>
        <w:pStyle w:val="BodyText"/>
      </w:pPr>
    </w:p>
    <w:p w:rsidR="00424513" w:rsidP="00EE028C">
      <w:pPr>
        <w:pStyle w:val="BodyText"/>
      </w:pPr>
    </w:p>
    <w:p w:rsidR="00000000" w:rsidRPr="00EE028C" w:rsidP="00EE028C">
      <w:pPr>
        <w:pStyle w:val="Heading1"/>
      </w:pPr>
      <w:bookmarkStart w:id="7" w:name="O_289474"/>
      <w:bookmarkEnd w:id="7"/>
      <w:r w:rsidRPr="00EE028C">
        <w:t>Elements and Performance Criteria Pre-Content</w:t>
      </w:r>
    </w:p>
    <w:tbl>
      <w:tblPr>
        <w:tblW w:w="0" w:type="auto"/>
        <w:tblLayout w:type="fixed"/>
        <w:tblCellMar>
          <w:left w:w="62" w:type="dxa"/>
          <w:right w:w="62" w:type="dxa"/>
        </w:tblCellMar>
        <w:tblLook w:val="0000"/>
      </w:tblPr>
      <w:tblGrid>
        <w:gridCol w:w="3369"/>
        <w:gridCol w:w="5702"/>
      </w:tblGrid>
      <w:tr w:rsidTr="00424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t xml:space="preserve">Elements define the essential outcomes of a unit </w:t>
            </w:r>
            <w:r w:rsidRPr="00EE028C">
              <w:t>of competency.</w:t>
            </w:r>
          </w:p>
        </w:tc>
        <w:tc>
          <w:tcPr>
            <w:tcW w:w="5702"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t xml:space="preserve">The Performance Criteria specify the level of performance required to demonstrate achievement of the Element. Terms in italics are elaborated in the Range Statement. </w:t>
            </w:r>
          </w:p>
        </w:tc>
      </w:tr>
    </w:tbl>
    <w:p w:rsidR="00000000" w:rsidRPr="00EE028C" w:rsidP="00EE028C">
      <w:pPr>
        <w:pStyle w:val="BodyText"/>
      </w:pPr>
    </w:p>
    <w:p w:rsidR="00000000" w:rsidRPr="00EE028C" w:rsidP="00EE028C">
      <w:pPr>
        <w:pStyle w:val="AllowPageBreak"/>
      </w:pPr>
    </w:p>
    <w:p w:rsidR="00000000" w:rsidRPr="00EE028C" w:rsidP="00EE028C">
      <w:pPr>
        <w:pStyle w:val="Heading1"/>
      </w:pPr>
      <w:bookmarkStart w:id="8" w:name="O_236141"/>
      <w:bookmarkEnd w:id="8"/>
      <w:r w:rsidRPr="00EE028C">
        <w:t>Elements and Performance Criteria</w:t>
      </w:r>
    </w:p>
    <w:tbl>
      <w:tblPr>
        <w:tblW w:w="0" w:type="auto"/>
        <w:tblLayout w:type="fixed"/>
        <w:tblCellMar>
          <w:left w:w="62" w:type="dxa"/>
          <w:right w:w="62" w:type="dxa"/>
        </w:tblCellMar>
        <w:tblLook w:val="0000"/>
      </w:tblPr>
      <w:tblGrid>
        <w:gridCol w:w="3369"/>
        <w:gridCol w:w="5702"/>
      </w:tblGrid>
      <w:tr w:rsidTr="004245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SpecialBold"/>
              </w:rPr>
              <w:t>PERFORMANCE CRITERIA</w:t>
            </w:r>
          </w:p>
        </w:tc>
      </w:tr>
      <w:tr w:rsidTr="00424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028C">
            <w:pPr>
              <w:pStyle w:val="List"/>
              <w:rPr>
                <w:lang w:val="en-NZ"/>
              </w:rPr>
            </w:pPr>
            <w:r w:rsidRPr="00EE028C">
              <w:t>1.</w:t>
            </w:r>
            <w:r w:rsidRPr="00EE028C">
              <w:tab/>
              <w:t xml:space="preserve">Select the therapeutic principles to determine treatment </w:t>
            </w:r>
          </w:p>
        </w:tc>
        <w:tc>
          <w:tcPr>
            <w:tcW w:w="5702"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t>1.1</w:t>
            </w:r>
            <w:r w:rsidRPr="00EE028C">
              <w:tab/>
              <w:t xml:space="preserve">Determine appropriate </w:t>
            </w:r>
            <w:r w:rsidRPr="00EE028C">
              <w:rPr>
                <w:rStyle w:val="Emphasis"/>
              </w:rPr>
              <w:t>therapeutic principles</w:t>
            </w:r>
            <w:r w:rsidRPr="00EE028C">
              <w:t xml:space="preserve"> of treatment according to assessment of client and within the skills of competence of the practitioner</w:t>
            </w:r>
          </w:p>
          <w:p w:rsidR="00000000" w:rsidRPr="00EE028C" w:rsidP="00EE028C">
            <w:pPr>
              <w:pStyle w:val="BodyText"/>
            </w:pPr>
            <w:r w:rsidRPr="00EE028C">
              <w:t>1.2</w:t>
            </w:r>
            <w:r w:rsidRPr="00EE028C">
              <w:tab/>
              <w:t xml:space="preserve">Ascertain </w:t>
            </w:r>
            <w:r w:rsidRPr="00EE028C">
              <w:rPr>
                <w:rStyle w:val="Emphasis"/>
              </w:rPr>
              <w:t>contra</w:t>
            </w:r>
            <w:r w:rsidRPr="00EE028C">
              <w:t>-</w:t>
            </w:r>
            <w:r w:rsidRPr="00EE028C">
              <w:rPr>
                <w:rStyle w:val="Emphasis"/>
              </w:rPr>
              <w:t>indications</w:t>
            </w:r>
            <w:r w:rsidRPr="00EE028C">
              <w:t xml:space="preserve"> to treatment and possible complicating factors and modify treatment strategy used according to massage principles</w:t>
            </w:r>
          </w:p>
          <w:p w:rsidR="00000000" w:rsidP="00EE028C">
            <w:pPr>
              <w:pStyle w:val="BodyText"/>
              <w:rPr>
                <w:lang w:val="en-NZ"/>
              </w:rPr>
            </w:pPr>
            <w:r w:rsidRPr="00EE028C">
              <w:t>1.3</w:t>
            </w:r>
            <w:r w:rsidRPr="00EE028C">
              <w:tab/>
              <w:t xml:space="preserve">Select treatment appropriate to the client's condition and supported on the basis of established massage practice </w:t>
            </w:r>
          </w:p>
        </w:tc>
      </w:tr>
      <w:tr w:rsidTr="00424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028C">
            <w:pPr>
              <w:pStyle w:val="List"/>
              <w:rPr>
                <w:lang w:val="en-NZ"/>
              </w:rPr>
            </w:pPr>
            <w:r w:rsidRPr="00EE028C">
              <w:t>2.</w:t>
            </w:r>
            <w:r w:rsidRPr="00EE028C">
              <w:tab/>
            </w:r>
            <w:r w:rsidRPr="00EE028C">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t>2.1</w:t>
            </w:r>
            <w:r w:rsidRPr="00EE028C">
              <w:tab/>
              <w:t>Allocate sufficient time to conclude sessions at a pace appropriate to the client</w:t>
            </w:r>
          </w:p>
          <w:p w:rsidR="00000000" w:rsidRPr="00EE028C" w:rsidP="00EE028C">
            <w:pPr>
              <w:pStyle w:val="BodyText"/>
            </w:pPr>
            <w:r w:rsidRPr="00EE028C">
              <w:t>2.2</w:t>
            </w:r>
            <w:r w:rsidRPr="00EE028C">
              <w:tab/>
              <w:t xml:space="preserve">Negotiate client </w:t>
            </w:r>
            <w:r w:rsidRPr="00EE028C">
              <w:rPr>
                <w:rStyle w:val="Emphasis"/>
              </w:rPr>
              <w:t>compliance</w:t>
            </w:r>
            <w:r w:rsidRPr="00EE028C">
              <w:t xml:space="preserve"> </w:t>
            </w:r>
          </w:p>
          <w:p w:rsidR="00000000" w:rsidRPr="00EE028C" w:rsidP="00EE028C">
            <w:pPr>
              <w:pStyle w:val="BodyText"/>
            </w:pPr>
            <w:r w:rsidRPr="00EE028C">
              <w:t>2.3</w:t>
            </w:r>
            <w:r w:rsidRPr="00EE028C">
              <w:tab/>
              <w:t xml:space="preserve">Explain any </w:t>
            </w:r>
            <w:r w:rsidRPr="00EE028C">
              <w:rPr>
                <w:rStyle w:val="Emphasis"/>
              </w:rPr>
              <w:t>perceived risks</w:t>
            </w:r>
            <w:r w:rsidRPr="00EE028C">
              <w:t xml:space="preserve"> of the client's condition and treatment </w:t>
            </w:r>
          </w:p>
          <w:p w:rsidR="00000000" w:rsidRPr="00EE028C" w:rsidP="00EE028C">
            <w:pPr>
              <w:pStyle w:val="BodyText"/>
            </w:pPr>
            <w:r w:rsidRPr="00EE028C">
              <w:t>2.4</w:t>
            </w:r>
            <w:r w:rsidRPr="00EE028C">
              <w:tab/>
              <w:t xml:space="preserve">Discuss the </w:t>
            </w:r>
            <w:r w:rsidRPr="00EE028C">
              <w:rPr>
                <w:rStyle w:val="Emphasis"/>
              </w:rPr>
              <w:t>r</w:t>
            </w:r>
            <w:r w:rsidRPr="00EE028C">
              <w:rPr>
                <w:rStyle w:val="Emphasis"/>
              </w:rPr>
              <w:t>esponsibilities of practitioner and client</w:t>
            </w:r>
            <w:r w:rsidRPr="00EE028C">
              <w:t xml:space="preserve"> within the treatment plan </w:t>
            </w:r>
          </w:p>
        </w:tc>
      </w:tr>
    </w:tbl>
    <w:p w:rsidR="00424513" w:rsidP="00EE028C">
      <w:pPr>
        <w:pStyle w:val="BodyText"/>
      </w:pPr>
    </w:p>
    <w:p w:rsidR="00424513" w:rsidP="00EE028C">
      <w:pPr>
        <w:pStyle w:val="BodyText"/>
      </w:pPr>
    </w:p>
    <w:p w:rsidR="00000000" w:rsidRPr="00EE028C" w:rsidP="00EE028C">
      <w:pPr>
        <w:pStyle w:val="Heading1"/>
      </w:pPr>
      <w:bookmarkStart w:id="9" w:name="O_260091"/>
      <w:bookmarkEnd w:id="9"/>
      <w:r w:rsidRPr="00EE028C">
        <w:t>Required Skills and Knowledge</w:t>
      </w:r>
    </w:p>
    <w:tbl>
      <w:tblPr>
        <w:tblW w:w="0" w:type="auto"/>
        <w:tblLayout w:type="fixed"/>
        <w:tblCellMar>
          <w:left w:w="62" w:type="dxa"/>
          <w:right w:w="62" w:type="dxa"/>
        </w:tblCellMar>
        <w:tblLook w:val="0000"/>
      </w:tblPr>
      <w:tblGrid>
        <w:gridCol w:w="9072"/>
      </w:tblGrid>
      <w:tr w:rsidTr="004245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SpecialBold"/>
              </w:rPr>
              <w:t>REQUIRED SKILLS AND KNOWLEDGE</w:t>
            </w:r>
          </w:p>
        </w:tc>
      </w:tr>
      <w:tr w:rsidTr="00424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t>This describes the essential skills and knowledge and their level required for this unit.</w:t>
            </w:r>
          </w:p>
        </w:tc>
      </w:tr>
      <w:tr w:rsidTr="00424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rPr>
                <w:rStyle w:val="Emphasis"/>
              </w:rPr>
              <w:t>Essential knowledge</w:t>
            </w:r>
            <w:r w:rsidRPr="00EE028C">
              <w:t>:</w:t>
            </w:r>
          </w:p>
          <w:p w:rsidR="00000000" w:rsidRPr="00EE028C" w:rsidP="00EE028C">
            <w:pPr>
              <w:pStyle w:val="BodyText"/>
            </w:pPr>
            <w:r w:rsidRPr="00EE028C">
              <w:t>The candidate must be able to demonstrate essential knowledge required to effectively do the task outlined in elements and performance criteria of this unit, manage the task and manage contingencies in the context of the identified wor</w:t>
            </w:r>
            <w:r w:rsidRPr="00EE028C">
              <w:t>k role</w:t>
            </w:r>
          </w:p>
          <w:p w:rsidR="00000000" w:rsidRPr="00EE028C" w:rsidP="00EE028C">
            <w:pPr>
              <w:pStyle w:val="BodyText"/>
            </w:pPr>
            <w:r w:rsidRPr="00EE028C">
              <w:t>This includes knowledge of:</w:t>
            </w:r>
          </w:p>
          <w:p w:rsidR="00000000" w:rsidRPr="00EE028C" w:rsidP="00EE028C">
            <w:pPr>
              <w:pStyle w:val="ListBullet"/>
            </w:pPr>
            <w:r w:rsidRPr="00EE028C">
              <w:t>Basic assessment procedures and options</w:t>
            </w:r>
          </w:p>
          <w:p w:rsidR="00000000" w:rsidRPr="00EE028C" w:rsidP="00EE028C">
            <w:pPr>
              <w:pStyle w:val="ListBullet"/>
            </w:pPr>
            <w:r w:rsidRPr="00EE028C">
              <w:t>Basic surface anatomy</w:t>
            </w:r>
          </w:p>
          <w:p w:rsidR="00000000" w:rsidRPr="00EE028C" w:rsidP="00EE028C">
            <w:pPr>
              <w:pStyle w:val="ListBullet"/>
            </w:pPr>
            <w:r w:rsidRPr="00EE028C">
              <w:t>Environmental physiology and the effects of drugs on the individual</w:t>
            </w:r>
          </w:p>
          <w:p w:rsidR="00000000" w:rsidRPr="00EE028C" w:rsidP="00EE028C">
            <w:pPr>
              <w:pStyle w:val="ListBullet"/>
            </w:pPr>
            <w:r w:rsidRPr="00EE028C">
              <w:t>Ethical and legal implications of enquiry and treatment</w:t>
            </w:r>
          </w:p>
          <w:p w:rsidR="00000000" w:rsidRPr="00EE028C" w:rsidP="00EE028C">
            <w:pPr>
              <w:pStyle w:val="ListBullet"/>
            </w:pPr>
            <w:r w:rsidRPr="00EE028C">
              <w:t>Functions of major muscle groups.</w:t>
            </w:r>
          </w:p>
          <w:p w:rsidR="00000000" w:rsidRPr="00EE028C" w:rsidP="00EE028C">
            <w:pPr>
              <w:pStyle w:val="ListBullet"/>
            </w:pPr>
            <w:r w:rsidRPr="00EE028C">
              <w:t>Fundamental human physiology</w:t>
            </w:r>
          </w:p>
          <w:p w:rsidR="00000000" w:rsidRPr="00EE028C" w:rsidP="00EE028C">
            <w:pPr>
              <w:pStyle w:val="ListBullet"/>
            </w:pPr>
            <w:r w:rsidRPr="00EE028C">
              <w:t>Indications and contra-indications for massage</w:t>
            </w:r>
          </w:p>
          <w:p w:rsidR="00000000" w:rsidRPr="00EE028C" w:rsidP="00EE028C">
            <w:pPr>
              <w:pStyle w:val="ListBullet"/>
            </w:pPr>
            <w:r w:rsidRPr="00EE028C">
              <w:t>Pathology and symptomology</w:t>
            </w:r>
          </w:p>
          <w:p w:rsidR="00000000" w:rsidRPr="00EE028C" w:rsidP="00EE028C">
            <w:pPr>
              <w:pStyle w:val="ListBullet"/>
            </w:pPr>
            <w:r w:rsidRPr="00EE028C">
              <w:t>Possible obstacles to treatment</w:t>
            </w:r>
          </w:p>
          <w:p w:rsidR="00000000" w:rsidRPr="00EE028C" w:rsidP="00EE028C">
            <w:pPr>
              <w:pStyle w:val="ListBullet"/>
            </w:pPr>
            <w:r w:rsidRPr="00EE028C">
              <w:t>Reproduction as it relates to massage</w:t>
            </w:r>
          </w:p>
          <w:p w:rsidR="00000000" w:rsidRPr="00EE028C" w:rsidP="00EE028C">
            <w:pPr>
              <w:pStyle w:val="ListBullet"/>
            </w:pPr>
            <w:r w:rsidRPr="00EE028C">
              <w:t>Skeletal musculature</w:t>
            </w:r>
          </w:p>
          <w:p w:rsidR="00000000" w:rsidRPr="00EE028C" w:rsidP="00EE028C">
            <w:pPr>
              <w:pStyle w:val="ListBullet"/>
            </w:pPr>
            <w:r w:rsidRPr="00EE028C">
              <w:t>The articular system, classification of joints and types and r</w:t>
            </w:r>
            <w:r w:rsidRPr="00EE028C">
              <w:t>anges of motion</w:t>
            </w:r>
          </w:p>
          <w:p w:rsidR="00000000" w:rsidRPr="00EE028C" w:rsidP="00EE028C">
            <w:pPr>
              <w:pStyle w:val="ListBullet"/>
            </w:pPr>
            <w:r w:rsidRPr="00EE028C">
              <w:t>The ethical and legal implications of the practice of massage</w:t>
            </w:r>
          </w:p>
          <w:p w:rsidR="00000000" w:rsidRPr="00EE028C" w:rsidP="00EE028C">
            <w:pPr>
              <w:pStyle w:val="ListBullet"/>
            </w:pPr>
            <w:r w:rsidRPr="00EE028C">
              <w:t>The organisation of the body</w:t>
            </w:r>
          </w:p>
          <w:p w:rsidR="00000000" w:rsidRPr="00EE028C" w:rsidP="00EE028C">
            <w:pPr>
              <w:pStyle w:val="ListBullet"/>
            </w:pPr>
            <w:r w:rsidRPr="00EE028C">
              <w:t xml:space="preserve">The organisation of the nervous system </w:t>
            </w:r>
          </w:p>
          <w:p w:rsidR="00000000" w:rsidP="00EE028C">
            <w:pPr>
              <w:pStyle w:val="ListBullet"/>
              <w:rPr>
                <w:lang w:val="en-NZ"/>
              </w:rPr>
            </w:pPr>
            <w:r w:rsidRPr="00EE028C">
              <w:t>The systems and regions of the body</w:t>
            </w:r>
          </w:p>
        </w:tc>
      </w:tr>
      <w:tr w:rsidTr="00424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rPr>
                <w:rStyle w:val="Emphasis"/>
              </w:rPr>
              <w:t>Essential skills</w:t>
            </w:r>
            <w:r w:rsidRPr="00EE028C">
              <w:t>:</w:t>
            </w:r>
          </w:p>
          <w:p w:rsidR="00000000" w:rsidRPr="00EE028C" w:rsidP="00EE028C">
            <w:pPr>
              <w:pStyle w:val="BodyText"/>
            </w:pPr>
            <w:r w:rsidRPr="00EE028C">
              <w:t>It is critical that the candidate demonstrate the ability to effectively do the task outlined in elements and performance criteria of this unit, manage the task and manage contingencies in the context of the identified work role</w:t>
            </w:r>
          </w:p>
          <w:p w:rsidR="00000000" w:rsidRPr="00EE028C" w:rsidP="00EE028C">
            <w:pPr>
              <w:pStyle w:val="BodyText"/>
            </w:pPr>
            <w:r w:rsidRPr="00EE028C">
              <w:t>This includes the ability t</w:t>
            </w:r>
            <w:r w:rsidRPr="00EE028C">
              <w:t>o:</w:t>
            </w:r>
          </w:p>
          <w:p w:rsidR="00000000" w:rsidRPr="00EE028C" w:rsidP="00EE028C">
            <w:pPr>
              <w:pStyle w:val="ListBullet"/>
            </w:pPr>
            <w:r w:rsidRPr="00EE028C">
              <w:t>Comprehend common medical terminology</w:t>
            </w:r>
          </w:p>
          <w:p w:rsidR="00000000" w:rsidRPr="00EE028C" w:rsidP="00EE028C">
            <w:pPr>
              <w:pStyle w:val="ListBullet"/>
            </w:pPr>
            <w:r w:rsidRPr="00EE028C">
              <w:t>Demonstrate communication and negotiation skills</w:t>
            </w:r>
          </w:p>
          <w:p w:rsidR="00000000" w:rsidRPr="00EE028C" w:rsidP="00EE028C">
            <w:pPr>
              <w:pStyle w:val="ListBullet"/>
            </w:pPr>
            <w:r w:rsidRPr="00EE028C">
              <w:t xml:space="preserve">Demonstrate communication skills to gain and convey required information </w:t>
            </w:r>
          </w:p>
          <w:p w:rsidR="00000000" w:rsidRPr="00EE028C" w:rsidP="00EE028C">
            <w:pPr>
              <w:pStyle w:val="ListBullet"/>
            </w:pPr>
            <w:r w:rsidRPr="00EE028C">
              <w:t>Demonstrate skills in applying basic assessment techniques</w:t>
            </w:r>
          </w:p>
          <w:p w:rsidR="00000000" w:rsidRPr="00EE028C" w:rsidP="00EE028C">
            <w:pPr>
              <w:pStyle w:val="ListBullet"/>
            </w:pPr>
            <w:r w:rsidRPr="00EE028C">
              <w:t>Identify contra-indications to m</w:t>
            </w:r>
            <w:r w:rsidRPr="00EE028C">
              <w:t xml:space="preserve">assage </w:t>
            </w:r>
          </w:p>
          <w:p w:rsidR="00000000" w:rsidRPr="00EE028C" w:rsidP="00EE028C">
            <w:pPr>
              <w:pStyle w:val="ListBullet"/>
            </w:pPr>
            <w:r w:rsidRPr="00EE028C">
              <w:t>Identify prominent bones, structures and muscle groups through palpation</w:t>
            </w:r>
          </w:p>
          <w:p w:rsidR="00000000" w:rsidRPr="00EE028C" w:rsidP="00EE028C">
            <w:pPr>
              <w:pStyle w:val="ListBullet"/>
            </w:pPr>
            <w:r w:rsidRPr="00EE028C">
              <w:t xml:space="preserve">Identify treatment options </w:t>
            </w:r>
          </w:p>
          <w:p w:rsidR="00000000" w:rsidRPr="00EE028C" w:rsidP="00EE028C">
            <w:pPr>
              <w:pStyle w:val="ListBullet"/>
            </w:pPr>
            <w:r w:rsidRPr="00EE028C">
              <w:t>Manage time throughout consultation and treatment</w:t>
            </w:r>
          </w:p>
          <w:p w:rsidR="00000000" w:rsidRPr="00EE028C" w:rsidP="00EE028C">
            <w:pPr>
              <w:pStyle w:val="ListBullet"/>
            </w:pPr>
            <w:r w:rsidRPr="00EE028C">
              <w:t>Transcribe assessment findings and treatment in a client history</w:t>
            </w:r>
          </w:p>
        </w:tc>
      </w:tr>
    </w:tbl>
    <w:p w:rsidR="00424513" w:rsidP="00EE028C">
      <w:pPr>
        <w:pStyle w:val="BodyText"/>
      </w:pPr>
    </w:p>
    <w:p w:rsidR="00424513" w:rsidP="00EE028C">
      <w:pPr>
        <w:pStyle w:val="BodyText"/>
      </w:pPr>
    </w:p>
    <w:p w:rsidR="00000000" w:rsidRPr="00EE028C" w:rsidP="00EE028C">
      <w:pPr>
        <w:pStyle w:val="Heading1"/>
      </w:pPr>
      <w:bookmarkStart w:id="10" w:name="O_244125"/>
      <w:bookmarkEnd w:id="10"/>
      <w:r w:rsidRPr="00EE028C">
        <w:t>Evidence Guide</w:t>
      </w:r>
    </w:p>
    <w:tbl>
      <w:tblPr>
        <w:tblW w:w="0" w:type="auto"/>
        <w:tblLayout w:type="fixed"/>
        <w:tblCellMar>
          <w:left w:w="62" w:type="dxa"/>
          <w:right w:w="62" w:type="dxa"/>
        </w:tblCellMar>
        <w:tblLook w:val="0000"/>
      </w:tblPr>
      <w:tblGrid>
        <w:gridCol w:w="3402"/>
        <w:gridCol w:w="5670"/>
      </w:tblGrid>
      <w:tr w:rsidTr="004245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SpecialBold"/>
              </w:rPr>
              <w:t>EVIDENCE GUIDE</w:t>
            </w:r>
          </w:p>
        </w:tc>
      </w:tr>
      <w:tr w:rsidTr="00424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t>The evidence guide provides advice on assessment and must be read in conjunction with the Performance Criteria, Required Skills and Knowledge, the Range Statement and the Assessment Guidelines for this Training Package.</w:t>
            </w:r>
          </w:p>
        </w:tc>
      </w:tr>
      <w:tr w:rsidTr="00424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Critical aspects for assessment and evidence required to demonstrate this competency unit</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The individual being assessed must provide evidence of specified essential knowledge as well as skills</w:t>
            </w:r>
          </w:p>
          <w:p w:rsidR="00000000" w:rsidRPr="00EE028C" w:rsidP="00EE028C">
            <w:pPr>
              <w:pStyle w:val="ListBullet"/>
            </w:pPr>
            <w:r w:rsidRPr="00EE028C">
              <w:t>Observation of performance in the workplace or a simulate</w:t>
            </w:r>
            <w:r w:rsidRPr="00EE028C">
              <w:t>d workplace (defined as a supervised clinic)</w:t>
            </w:r>
          </w:p>
          <w:p w:rsidR="00000000" w:rsidRPr="00EE028C" w:rsidP="00EE028C">
            <w:pPr>
              <w:pStyle w:val="ListBullet"/>
            </w:pPr>
            <w:r w:rsidRPr="00EE028C">
              <w:t>Consistency of performance should be demonstrated over the required range of situations relevant to the workplace</w:t>
            </w:r>
          </w:p>
          <w:p w:rsidR="00000000" w:rsidRPr="00EE028C" w:rsidP="00EE028C">
            <w:pPr>
              <w:pStyle w:val="ListBullet"/>
            </w:pPr>
            <w:r w:rsidRPr="00EE028C">
              <w:t>Where, for reasons of safety, space, or access to equipment and resources, assessment takes place</w:t>
            </w:r>
            <w:r w:rsidRPr="00EE028C">
              <w:t xml:space="preserve"> away from the workplace, the assessment environment should represent workplace conditions as closely as possible</w:t>
            </w:r>
          </w:p>
          <w:p w:rsidR="00000000" w:rsidRPr="00EE028C" w:rsidP="00EE028C">
            <w:pPr>
              <w:pStyle w:val="ListBullet"/>
            </w:pPr>
            <w:r w:rsidRPr="00EE028C">
              <w:t>Assessment may contain both theoretical and practical components and examples covering a range of clinical situations</w:t>
            </w:r>
          </w:p>
          <w:p w:rsidR="00000000" w:rsidRPr="00EE028C" w:rsidP="00EE028C">
            <w:pPr>
              <w:pStyle w:val="ListBullet"/>
            </w:pPr>
            <w:r w:rsidRPr="00EE028C">
              <w:t>Assessment of sole pract</w:t>
            </w:r>
            <w:r w:rsidRPr="00EE028C">
              <w:t>itioners must include a range of clinical situations and different client groups covering at minimum, age, culture and gender</w:t>
            </w:r>
          </w:p>
          <w:p w:rsidR="00000000" w:rsidRPr="00EE028C" w:rsidP="00EE028C">
            <w:pPr>
              <w:pStyle w:val="ListBullet"/>
            </w:pPr>
            <w:r w:rsidRPr="00EE028C">
              <w:t>Assessment of sole practitioners must consider their unique workplace context, including:</w:t>
            </w:r>
          </w:p>
          <w:p w:rsidR="00000000" w:rsidRPr="00EE028C" w:rsidP="00EE028C">
            <w:pPr>
              <w:pStyle w:val="ListBullet2"/>
            </w:pPr>
            <w:r w:rsidRPr="00EE028C">
              <w:t>interaction with others in the broader professional community as part of the sole practitioner's workplace</w:t>
            </w:r>
          </w:p>
          <w:p w:rsidR="00000000" w:rsidRPr="00EE028C" w:rsidP="00EE028C">
            <w:pPr>
              <w:pStyle w:val="ListBullet2"/>
            </w:pPr>
            <w:r w:rsidRPr="00EE028C">
              <w:t>scope of practice as detailed in the qualification and component competency units</w:t>
            </w:r>
          </w:p>
          <w:p w:rsidR="00000000" w:rsidRPr="00EE028C" w:rsidP="00EE028C">
            <w:pPr>
              <w:pStyle w:val="ListBullet2"/>
            </w:pPr>
            <w:r w:rsidRPr="00EE028C">
              <w:t>holistic/integrated assessment including:</w:t>
            </w:r>
          </w:p>
          <w:p w:rsidR="00000000" w:rsidRPr="00EE028C" w:rsidP="00EE028C">
            <w:pPr>
              <w:pStyle w:val="ListBullet2"/>
            </w:pPr>
            <w:r w:rsidRPr="00EE028C">
              <w:t>working within the practi</w:t>
            </w:r>
            <w:r w:rsidRPr="00EE028C">
              <w:t>ce framework</w:t>
            </w:r>
          </w:p>
          <w:p w:rsidR="00000000" w:rsidRPr="00EE028C" w:rsidP="00EE028C">
            <w:pPr>
              <w:pStyle w:val="ListBullet2"/>
            </w:pPr>
            <w:r w:rsidRPr="00EE028C">
              <w:t>performing a health assessment</w:t>
            </w:r>
          </w:p>
          <w:p w:rsidR="00000000" w:rsidRPr="00EE028C" w:rsidP="00EE028C">
            <w:pPr>
              <w:pStyle w:val="ListBullet2"/>
            </w:pPr>
            <w:r w:rsidRPr="00EE028C">
              <w:t>assessing the client</w:t>
            </w:r>
          </w:p>
          <w:p w:rsidR="00000000" w:rsidRPr="00EE028C" w:rsidP="00EE028C">
            <w:pPr>
              <w:pStyle w:val="ListBullet2"/>
            </w:pPr>
            <w:r w:rsidRPr="00EE028C">
              <w:t>planning treatment</w:t>
            </w:r>
          </w:p>
          <w:p w:rsidR="00000000" w:rsidP="00EE028C">
            <w:pPr>
              <w:pStyle w:val="ListBullet2"/>
              <w:rPr>
                <w:lang w:val="en-NZ"/>
              </w:rPr>
            </w:pPr>
            <w:r w:rsidRPr="00EE028C">
              <w:t>providing treatment</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Context of and specific resources for assessment</w:t>
            </w:r>
            <w:r w:rsidRPr="00EE028C">
              <w:t xml:space="preserve">: </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An appropriately stocked and equipped clinic or simulated clinic environment</w:t>
            </w:r>
          </w:p>
          <w:p w:rsidR="00000000" w:rsidRPr="00EE028C" w:rsidP="00EE028C">
            <w:pPr>
              <w:pStyle w:val="ListBullet"/>
            </w:pPr>
            <w:r w:rsidRPr="00EE028C">
              <w:t>Relevant texts or medical manuals</w:t>
            </w:r>
          </w:p>
          <w:p w:rsidR="00000000" w:rsidRPr="00EE028C" w:rsidP="00EE028C">
            <w:pPr>
              <w:pStyle w:val="ListBullet"/>
            </w:pPr>
            <w:r w:rsidRPr="00EE028C">
              <w:t>Relevant paper-based/video assessment instruments</w:t>
            </w:r>
          </w:p>
          <w:p w:rsidR="00000000" w:rsidP="00EE028C">
            <w:pPr>
              <w:pStyle w:val="ListBullet"/>
              <w:rPr>
                <w:lang w:val="en-NZ"/>
              </w:rPr>
            </w:pPr>
            <w:r w:rsidRPr="00EE028C">
              <w:t>Appropriate assessment environment</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Method of assessment</w:t>
            </w:r>
            <w:r w:rsidRPr="00EE028C">
              <w:t xml:space="preserve"> </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 xml:space="preserve">Observation in the workplace </w:t>
            </w:r>
          </w:p>
          <w:p w:rsidR="00000000" w:rsidRPr="00EE028C" w:rsidP="00EE028C">
            <w:pPr>
              <w:pStyle w:val="ListBullet"/>
            </w:pPr>
            <w:r w:rsidRPr="00EE028C">
              <w:t>Written assignments/projects or questioning should be used to assess knowledge</w:t>
            </w:r>
          </w:p>
          <w:p w:rsidR="00000000" w:rsidRPr="00EE028C" w:rsidP="00EE028C">
            <w:pPr>
              <w:pStyle w:val="ListBullet"/>
            </w:pPr>
            <w:r w:rsidRPr="00EE028C">
              <w:t>Case study and scenario as a basis for discussion of issues and strategies to contribute to best practice</w:t>
            </w:r>
          </w:p>
          <w:p w:rsidR="00000000" w:rsidRPr="00EE028C" w:rsidP="00EE028C">
            <w:pPr>
              <w:pStyle w:val="ListBullet"/>
            </w:pPr>
            <w:r w:rsidRPr="00EE028C">
              <w:t>Clinical skills involving direct client care are to be assessed initially in a simulated clinical setting</w:t>
            </w:r>
            <w:r w:rsidRPr="00EE028C">
              <w:br/>
              <w:t xml:space="preserve">If successful, a second assessment is to be </w:t>
            </w:r>
            <w:r w:rsidRPr="00EE028C">
              <w:t>conducted during workplace application under direct supervision</w:t>
            </w:r>
          </w:p>
          <w:p w:rsidR="00000000" w:rsidRPr="00EE028C" w:rsidP="00EE028C">
            <w:pPr>
              <w:pStyle w:val="ListBullet"/>
            </w:pPr>
            <w:r w:rsidRPr="00EE028C">
              <w:t>Explanations for plan preparations</w:t>
            </w:r>
          </w:p>
          <w:p w:rsidR="00000000" w:rsidP="00EE028C">
            <w:pPr>
              <w:pStyle w:val="ListBullet"/>
              <w:rPr>
                <w:lang w:val="en-NZ"/>
              </w:rPr>
            </w:pPr>
            <w:r w:rsidRPr="00EE028C">
              <w:t>Oral questioning and discussion</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Access and equity considerations</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All workers in the health industry should be aware of access and equity issues in rela</w:t>
            </w:r>
            <w:r w:rsidRPr="00EE028C">
              <w:t>tion to their own area of work</w:t>
            </w:r>
          </w:p>
          <w:p w:rsidR="00000000" w:rsidRPr="00EE028C" w:rsidP="00EE028C">
            <w:pPr>
              <w:pStyle w:val="ListBullet"/>
            </w:pPr>
            <w:r w:rsidRPr="00EE028C">
              <w:t xml:space="preserve">All workers should develop their ability to work in a culturally diverse environment </w:t>
            </w:r>
          </w:p>
          <w:p w:rsidR="00000000" w:rsidRPr="00EE028C" w:rsidP="00EE028C">
            <w:pPr>
              <w:pStyle w:val="ListBullet"/>
            </w:pPr>
            <w:r w:rsidRPr="00EE028C">
              <w:t>In recognition of particular health issues facing Aboriginal and Torres Strait Islander communities, workers should be aware of cultural, h</w:t>
            </w:r>
            <w:r w:rsidRPr="00EE028C">
              <w:t>istorical and current issues impacting on health of Aboriginal and Torres Strait Islander people</w:t>
            </w:r>
          </w:p>
          <w:p w:rsidR="00000000" w:rsidP="00EE028C">
            <w:pPr>
              <w:pStyle w:val="ListBullet"/>
              <w:rPr>
                <w:lang w:val="en-NZ"/>
              </w:rPr>
            </w:pPr>
            <w:r w:rsidRPr="00EE028C">
              <w:t>Assessors and trainers must take into account relevant access and equity issues, in particular relating to factors impacting on health of Aboriginal and/or Tor</w:t>
            </w:r>
            <w:r w:rsidRPr="00EE028C">
              <w:t>res Strait Islander clients and communities</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Related units</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t>This unit should be assessed in conjunction with the following related unit:</w:t>
            </w:r>
          </w:p>
          <w:p w:rsidR="00000000" w:rsidP="00EE028C">
            <w:pPr>
              <w:pStyle w:val="ListBullet"/>
              <w:rPr>
                <w:lang w:val="en-NZ"/>
              </w:rPr>
            </w:pPr>
            <w:r w:rsidRPr="00EE028C">
              <w:t>HLTCOM404C Communicate effectively with clients</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BodyText"/>
            </w:pPr>
          </w:p>
        </w:tc>
      </w:tr>
    </w:tbl>
    <w:p w:rsidR="00424513" w:rsidP="00EE028C">
      <w:pPr>
        <w:pStyle w:val="BodyText"/>
      </w:pPr>
    </w:p>
    <w:p w:rsidR="00424513" w:rsidP="00EE028C">
      <w:pPr>
        <w:pStyle w:val="BodyText"/>
      </w:pPr>
    </w:p>
    <w:p w:rsidR="00000000" w:rsidRPr="00EE028C" w:rsidP="00EE028C">
      <w:pPr>
        <w:pStyle w:val="Heading1"/>
      </w:pPr>
      <w:bookmarkStart w:id="11" w:name="O_252108"/>
      <w:bookmarkEnd w:id="11"/>
      <w:r w:rsidRPr="00EE028C">
        <w:t>Range Statement</w:t>
      </w:r>
    </w:p>
    <w:tbl>
      <w:tblPr>
        <w:tblW w:w="0" w:type="auto"/>
        <w:tblLayout w:type="fixed"/>
        <w:tblCellMar>
          <w:left w:w="62" w:type="dxa"/>
          <w:right w:w="62" w:type="dxa"/>
        </w:tblCellMar>
        <w:tblLook w:val="0000"/>
      </w:tblPr>
      <w:tblGrid>
        <w:gridCol w:w="3402"/>
        <w:gridCol w:w="5670"/>
      </w:tblGrid>
      <w:tr w:rsidTr="004245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SpecialBold"/>
              </w:rPr>
              <w:t>RANGE STATEMENT</w:t>
            </w:r>
          </w:p>
        </w:tc>
      </w:tr>
      <w:tr w:rsidTr="00424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t>The Range Statement relates to the unit of competency as a whole.  It allows for different work environments and situations that may affect performance.  Add any essential operating conditions that may be present with training and assessment depending on t</w:t>
            </w:r>
            <w:r w:rsidRPr="00EE028C">
              <w:t>he work situation, needs of the candidate, accessibility of the item, and local industry and regional contexts.</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Therapeutic principles refers to</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Principles and practices of the massage therapy framework:</w:t>
            </w:r>
          </w:p>
          <w:p w:rsidR="00000000" w:rsidRPr="00EE028C" w:rsidP="00EE028C">
            <w:pPr>
              <w:pStyle w:val="ListBullet2"/>
            </w:pPr>
            <w:r w:rsidRPr="00EE028C">
              <w:t xml:space="preserve">relevant code of ethics or code of conduct documents/policies, regulations and guidelines from state/territory or local massage therapy organisations and/or associations </w:t>
            </w:r>
          </w:p>
          <w:p w:rsidR="00000000" w:rsidRPr="00EE028C" w:rsidP="00EE028C">
            <w:pPr>
              <w:pStyle w:val="ListBullet2"/>
            </w:pPr>
            <w:r w:rsidRPr="00EE028C">
              <w:t>relevant national, state/territory or local government regulations and guidelines</w:t>
            </w:r>
          </w:p>
          <w:p w:rsidR="00000000" w:rsidRPr="00EE028C" w:rsidP="00EE028C">
            <w:pPr>
              <w:pStyle w:val="ListBullet2"/>
            </w:pPr>
            <w:r w:rsidRPr="00EE028C">
              <w:t>acc</w:t>
            </w:r>
            <w:r w:rsidRPr="00EE028C">
              <w:t>epted preventative practices adopted by self or peers to minimise safety hazards and risks in the same or similar situations</w:t>
            </w:r>
          </w:p>
          <w:p w:rsidR="00000000" w:rsidP="00EE028C">
            <w:pPr>
              <w:pStyle w:val="ListBullet2"/>
              <w:rPr>
                <w:lang w:val="en-NZ"/>
              </w:rPr>
            </w:pPr>
            <w:r w:rsidRPr="00EE028C">
              <w:t>current and past good practice demonstrated by self or peers in the same or similar situation</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Contraindications to treatment and possible complicating factors may include</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Massage therapists are not expected to diagnose any conditions but must be able to recognise the indications and contra-indications of conditions</w:t>
            </w:r>
          </w:p>
          <w:p w:rsidR="00000000" w:rsidRPr="00EE028C" w:rsidP="00EE028C">
            <w:pPr>
              <w:pStyle w:val="ListBullet"/>
            </w:pPr>
            <w:r w:rsidRPr="00EE028C">
              <w:t>Massage is contraindicated in all infectious diseases suggested by fever, nausea and lethargy until a diagnosis is received and recommended by a medical practitioner</w:t>
            </w:r>
          </w:p>
          <w:p w:rsidR="00000000" w:rsidRPr="00EE028C" w:rsidP="00EE028C">
            <w:pPr>
              <w:pStyle w:val="ListBullet"/>
            </w:pPr>
            <w:r w:rsidRPr="00EE028C">
              <w:t>Always refer for diagnosis when symptoms do not have a logical explanation</w:t>
            </w:r>
            <w:r w:rsidRPr="00EE028C">
              <w:br/>
              <w:t>Indications for</w:t>
            </w:r>
            <w:r w:rsidRPr="00EE028C">
              <w:t xml:space="preserve"> referral may include:</w:t>
            </w:r>
          </w:p>
          <w:p w:rsidR="00000000" w:rsidRPr="00EE028C" w:rsidP="00EE028C">
            <w:pPr>
              <w:pStyle w:val="ListBullet2"/>
            </w:pPr>
            <w:r w:rsidRPr="00EE028C">
              <w:t>pain local, sharp, dull, achy, deep, surface</w:t>
            </w:r>
          </w:p>
          <w:p w:rsidR="00000000" w:rsidRPr="00EE028C" w:rsidP="00EE028C">
            <w:pPr>
              <w:pStyle w:val="ListBullet2"/>
            </w:pPr>
            <w:r w:rsidRPr="00EE028C">
              <w:t>fatigue</w:t>
            </w:r>
          </w:p>
          <w:p w:rsidR="00000000" w:rsidRPr="00EE028C" w:rsidP="00EE028C">
            <w:pPr>
              <w:pStyle w:val="ListBullet2"/>
            </w:pPr>
            <w:r w:rsidRPr="00EE028C">
              <w:t>inflammation</w:t>
            </w:r>
          </w:p>
          <w:p w:rsidR="00000000" w:rsidRPr="00EE028C" w:rsidP="00EE028C">
            <w:pPr>
              <w:pStyle w:val="ListBullet2"/>
            </w:pPr>
            <w:r w:rsidRPr="00EE028C">
              <w:t>lumps and tissue changes</w:t>
            </w:r>
          </w:p>
          <w:p w:rsidR="00000000" w:rsidRPr="00EE028C" w:rsidP="00EE028C">
            <w:pPr>
              <w:pStyle w:val="ListBullet2"/>
            </w:pPr>
            <w:r w:rsidRPr="00EE028C">
              <w:t>rashes and changes in the skin</w:t>
            </w:r>
          </w:p>
          <w:p w:rsidR="00000000" w:rsidRPr="00EE028C" w:rsidP="00EE028C">
            <w:pPr>
              <w:pStyle w:val="ListBullet2"/>
            </w:pPr>
            <w:r w:rsidRPr="00EE028C">
              <w:t>oedema</w:t>
            </w:r>
          </w:p>
          <w:p w:rsidR="00000000" w:rsidRPr="00EE028C" w:rsidP="00EE028C">
            <w:pPr>
              <w:pStyle w:val="ListBullet2"/>
            </w:pPr>
            <w:r w:rsidRPr="00EE028C">
              <w:t>mood alterations, eg depression, anxiety</w:t>
            </w:r>
          </w:p>
          <w:p w:rsidR="00000000" w:rsidRPr="00EE028C" w:rsidP="00EE028C">
            <w:pPr>
              <w:pStyle w:val="ListBullet2"/>
            </w:pPr>
            <w:r w:rsidRPr="00EE028C">
              <w:t>infection</w:t>
            </w:r>
          </w:p>
          <w:p w:rsidR="00000000" w:rsidRPr="00EE028C" w:rsidP="00EE028C">
            <w:pPr>
              <w:pStyle w:val="ListBullet2"/>
            </w:pPr>
            <w:r w:rsidRPr="00EE028C">
              <w:t>changes in habits such as appetite elimination or sl</w:t>
            </w:r>
            <w:r w:rsidRPr="00EE028C">
              <w:t>eep</w:t>
            </w:r>
          </w:p>
          <w:p w:rsidR="00000000" w:rsidRPr="00EE028C" w:rsidP="00EE028C">
            <w:pPr>
              <w:pStyle w:val="ListBullet2"/>
            </w:pPr>
            <w:r w:rsidRPr="00EE028C">
              <w:t>bleeding and bruising</w:t>
            </w:r>
          </w:p>
          <w:p w:rsidR="00000000" w:rsidRPr="00EE028C" w:rsidP="00EE028C">
            <w:pPr>
              <w:pStyle w:val="ListBullet2"/>
            </w:pPr>
            <w:r w:rsidRPr="00EE028C">
              <w:t>nausea, vomiting or diarrhoea</w:t>
            </w:r>
          </w:p>
          <w:p w:rsidR="00000000" w:rsidRPr="00EE028C" w:rsidP="00EE028C">
            <w:pPr>
              <w:pStyle w:val="ListBullet2"/>
            </w:pPr>
            <w:r w:rsidRPr="00EE028C">
              <w:t>temperature-hot or cold</w:t>
            </w:r>
          </w:p>
          <w:p w:rsidR="00000000" w:rsidRPr="00EE028C" w:rsidP="00EE028C">
            <w:pPr>
              <w:pStyle w:val="ListBullet"/>
            </w:pPr>
            <w:r w:rsidRPr="00EE028C">
              <w:t>Endangerment sites are areas where nerves and blood vessels lie close to the skin and are not well protected:</w:t>
            </w:r>
          </w:p>
          <w:p w:rsidR="00000000" w:rsidRPr="00EE028C" w:rsidP="00EE028C">
            <w:pPr>
              <w:pStyle w:val="ListBullet2"/>
            </w:pPr>
            <w:r w:rsidRPr="00EE028C">
              <w:t>anterior triangle of the neck</w:t>
            </w:r>
          </w:p>
          <w:p w:rsidR="00000000" w:rsidRPr="00EE028C" w:rsidP="00EE028C">
            <w:pPr>
              <w:pStyle w:val="ListBullet2"/>
            </w:pPr>
            <w:r w:rsidRPr="00EE028C">
              <w:t>posterior triangle of the neck</w:t>
            </w:r>
          </w:p>
          <w:p w:rsidR="00000000" w:rsidRPr="00EE028C" w:rsidP="00EE028C">
            <w:pPr>
              <w:pStyle w:val="ListBullet2"/>
            </w:pPr>
            <w:r w:rsidRPr="00EE028C">
              <w:t>axillary area</w:t>
            </w:r>
          </w:p>
          <w:p w:rsidR="00000000" w:rsidRPr="00EE028C" w:rsidP="00EE028C">
            <w:pPr>
              <w:pStyle w:val="ListBullet2"/>
            </w:pPr>
            <w:r w:rsidRPr="00EE028C">
              <w:t>medial epicondyle</w:t>
            </w:r>
          </w:p>
          <w:p w:rsidR="00000000" w:rsidRPr="00EE028C" w:rsidP="00EE028C">
            <w:pPr>
              <w:pStyle w:val="ListBullet2"/>
            </w:pPr>
            <w:r w:rsidRPr="00EE028C">
              <w:t>lateral epicondyle</w:t>
            </w:r>
          </w:p>
          <w:p w:rsidR="00000000" w:rsidRPr="00EE028C" w:rsidP="00EE028C">
            <w:pPr>
              <w:pStyle w:val="ListBullet2"/>
            </w:pPr>
            <w:r w:rsidRPr="00EE028C">
              <w:t>area of the sternal notch and anterior throat</w:t>
            </w:r>
          </w:p>
          <w:p w:rsidR="00000000" w:rsidRPr="00EE028C" w:rsidP="00EE028C">
            <w:pPr>
              <w:pStyle w:val="ListBullet2"/>
            </w:pPr>
            <w:r w:rsidRPr="00EE028C">
              <w:t>umbilicus area</w:t>
            </w:r>
          </w:p>
          <w:p w:rsidR="00000000" w:rsidRPr="00EE028C" w:rsidP="00EE028C">
            <w:pPr>
              <w:pStyle w:val="ListBullet2"/>
            </w:pPr>
            <w:r w:rsidRPr="00EE028C">
              <w:t>twelfth rib dorsal body</w:t>
            </w:r>
          </w:p>
          <w:p w:rsidR="00000000" w:rsidRPr="00EE028C" w:rsidP="00EE028C">
            <w:pPr>
              <w:pStyle w:val="ListBullet2"/>
            </w:pPr>
            <w:r w:rsidRPr="00EE028C">
              <w:t>sciatic notch</w:t>
            </w:r>
          </w:p>
          <w:p w:rsidR="00000000" w:rsidRPr="00EE028C" w:rsidP="00EE028C">
            <w:pPr>
              <w:pStyle w:val="ListBullet2"/>
            </w:pPr>
            <w:r w:rsidRPr="00EE028C">
              <w:t>inguinal triangle</w:t>
            </w:r>
          </w:p>
          <w:p w:rsidR="00000000" w:rsidP="00EE028C">
            <w:pPr>
              <w:pStyle w:val="ListBullet2"/>
              <w:rPr>
                <w:lang w:val="en-NZ"/>
              </w:rPr>
            </w:pPr>
            <w:r w:rsidRPr="00EE028C">
              <w:t>popliteal fossa</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Treatment may involve</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BodyText"/>
            </w:pPr>
            <w:r w:rsidRPr="00EE028C">
              <w:t>Massage techniques to be performed in a variety of positions, i.e. standing, seated, prone, supine and side recumbent lying, and through clothing as well as conventional table massage</w:t>
            </w:r>
            <w:r w:rsidRPr="00EE028C">
              <w:br/>
              <w:t>This may include:</w:t>
            </w:r>
          </w:p>
          <w:p w:rsidR="00000000" w:rsidRPr="00EE028C" w:rsidP="00EE028C">
            <w:pPr>
              <w:pStyle w:val="ListBullet"/>
            </w:pPr>
            <w:r w:rsidRPr="00EE028C">
              <w:t>Passive joint movement techniques</w:t>
            </w:r>
          </w:p>
          <w:p w:rsidR="00000000" w:rsidRPr="00EE028C" w:rsidP="00EE028C">
            <w:pPr>
              <w:pStyle w:val="ListBullet2"/>
            </w:pPr>
            <w:r w:rsidRPr="00EE028C">
              <w:t>joints are moved through their range of movement, ie to the point of mild tissue resistance</w:t>
            </w:r>
          </w:p>
          <w:p w:rsidR="00000000" w:rsidRPr="00EE028C" w:rsidP="00EE028C">
            <w:pPr>
              <w:pStyle w:val="ListBullet"/>
            </w:pPr>
            <w:r w:rsidRPr="00EE028C">
              <w:t>Passive soft tissue movement</w:t>
            </w:r>
          </w:p>
          <w:p w:rsidR="00000000" w:rsidRPr="00EE028C" w:rsidP="00EE028C">
            <w:pPr>
              <w:pStyle w:val="ListBullet2"/>
            </w:pPr>
            <w:r w:rsidRPr="00EE028C">
              <w:t>technique is applied with palmer surfaces of the hand, heel of hand and/or fingers</w:t>
            </w:r>
          </w:p>
          <w:p w:rsidR="00000000" w:rsidRPr="00EE028C" w:rsidP="00EE028C">
            <w:pPr>
              <w:pStyle w:val="ListBullet2"/>
            </w:pPr>
            <w:r w:rsidRPr="00EE028C">
              <w:t>jostling: shaking of the muscle from origin to ins</w:t>
            </w:r>
            <w:r w:rsidRPr="00EE028C">
              <w:t>ertion</w:t>
            </w:r>
          </w:p>
          <w:p w:rsidR="00000000" w:rsidRPr="00EE028C" w:rsidP="00EE028C">
            <w:pPr>
              <w:pStyle w:val="ListBullet"/>
            </w:pPr>
            <w:r w:rsidRPr="00EE028C">
              <w:t>Gliding techniques</w:t>
            </w:r>
          </w:p>
          <w:p w:rsidR="00000000" w:rsidRPr="00EE028C" w:rsidP="00EE028C">
            <w:pPr>
              <w:pStyle w:val="ListBullet"/>
            </w:pPr>
            <w:r w:rsidRPr="00EE028C">
              <w:t xml:space="preserve">Effleurage: broad superficial strokes using the entire palmer surface of the hands to cover large surface areas of the body </w:t>
            </w:r>
          </w:p>
          <w:p w:rsidR="00000000" w:rsidRPr="00EE028C" w:rsidP="00EE028C">
            <w:pPr>
              <w:pStyle w:val="ListBullet2"/>
            </w:pPr>
            <w:r w:rsidRPr="00EE028C">
              <w:t>longitudinal stroking: deep gliding movement is applied in the direction of the muscle fibres through f</w:t>
            </w:r>
            <w:r w:rsidRPr="00EE028C">
              <w:t>ocal pressure using fingers, palm, heel of hands, forearm and/or knuckles</w:t>
            </w:r>
          </w:p>
          <w:p w:rsidR="00000000" w:rsidRPr="00EE028C" w:rsidP="00EE028C">
            <w:pPr>
              <w:pStyle w:val="ListBullet2"/>
            </w:pPr>
            <w:r w:rsidRPr="00EE028C">
              <w:t>transverse gliding</w:t>
            </w:r>
          </w:p>
          <w:p w:rsidR="00000000" w:rsidRPr="00EE028C" w:rsidP="00EE028C">
            <w:pPr>
              <w:pStyle w:val="ListBullet2"/>
            </w:pPr>
            <w:r w:rsidRPr="00EE028C">
              <w:t>cross over stroke: pulling and pushing of the tissue using the hands in a criss-cross manner</w:t>
            </w:r>
          </w:p>
          <w:p w:rsidR="00000000" w:rsidRPr="00EE028C" w:rsidP="00EE028C">
            <w:pPr>
              <w:pStyle w:val="ListBullet"/>
            </w:pPr>
            <w:r w:rsidRPr="00EE028C">
              <w:t>Kneading</w:t>
            </w:r>
          </w:p>
          <w:p w:rsidR="00000000" w:rsidRPr="00EE028C" w:rsidP="00EE028C">
            <w:pPr>
              <w:pStyle w:val="ListBullet2"/>
            </w:pPr>
            <w:r w:rsidRPr="00EE028C">
              <w:t>technique is applied with palm surface of the hand, heel of</w:t>
            </w:r>
            <w:r w:rsidRPr="00EE028C">
              <w:t xml:space="preserve"> hand and/or fingers</w:t>
            </w:r>
          </w:p>
          <w:p w:rsidR="00000000" w:rsidRPr="00EE028C" w:rsidP="00EE028C">
            <w:pPr>
              <w:pStyle w:val="ListBullet2"/>
            </w:pPr>
            <w:r w:rsidRPr="00EE028C">
              <w:t>soft tissue is mobilised with rhythmical circular rolling, squeezing or pulling movements</w:t>
            </w:r>
          </w:p>
          <w:p w:rsidR="00000000" w:rsidRPr="00EE028C" w:rsidP="00EE028C">
            <w:pPr>
              <w:pStyle w:val="ListBullet"/>
            </w:pPr>
            <w:r w:rsidRPr="00EE028C">
              <w:t>Friction techniques</w:t>
            </w:r>
          </w:p>
          <w:p w:rsidR="00000000" w:rsidRPr="00EE028C" w:rsidP="00EE028C">
            <w:pPr>
              <w:pStyle w:val="ListBullet2"/>
            </w:pPr>
            <w:r w:rsidRPr="00EE028C">
              <w:t>superficial tissue is moved over an underlying structure in circular, longitudinal or transverse directions</w:t>
            </w:r>
          </w:p>
          <w:p w:rsidR="00000000" w:rsidRPr="00EE028C" w:rsidP="00EE028C">
            <w:pPr>
              <w:pStyle w:val="ListBullet2"/>
            </w:pPr>
            <w:r w:rsidRPr="00EE028C">
              <w:t>deep repetitive movements of short amplitude are applied usually with thumbs, fingers and knuckles</w:t>
            </w:r>
          </w:p>
          <w:p w:rsidR="00000000" w:rsidRPr="00EE028C" w:rsidP="00EE028C">
            <w:pPr>
              <w:pStyle w:val="ListBullet"/>
            </w:pPr>
            <w:r w:rsidRPr="00EE028C">
              <w:t>Friction techniques</w:t>
            </w:r>
          </w:p>
          <w:p w:rsidR="00000000" w:rsidRPr="00EE028C" w:rsidP="00EE028C">
            <w:pPr>
              <w:pStyle w:val="ListBullet2"/>
            </w:pPr>
            <w:r w:rsidRPr="00EE028C">
              <w:t>superficial tissue is moved over an underlying structure in circular, longitudinal or transverse directions</w:t>
            </w:r>
          </w:p>
          <w:p w:rsidR="00000000" w:rsidRPr="00EE028C" w:rsidP="00EE028C">
            <w:pPr>
              <w:pStyle w:val="ListBullet2"/>
            </w:pPr>
            <w:r w:rsidRPr="00EE028C">
              <w:t>deep repetitive movements o</w:t>
            </w:r>
            <w:r w:rsidRPr="00EE028C">
              <w:t>f short amplitude are applied usually with thumbs, fingers and knuckles</w:t>
            </w:r>
          </w:p>
          <w:p w:rsidR="00000000" w:rsidRPr="00EE028C" w:rsidP="00EE028C">
            <w:pPr>
              <w:pStyle w:val="ListBullet"/>
            </w:pPr>
            <w:r w:rsidRPr="00EE028C">
              <w:t>Friction techniques are believed to be beneficial in releasing adherent/scar tissue</w:t>
            </w:r>
          </w:p>
          <w:p w:rsidR="00000000" w:rsidP="00EE028C">
            <w:pPr>
              <w:pStyle w:val="BodyText"/>
              <w:rPr>
                <w:lang w:val="en-NZ"/>
              </w:rPr>
            </w:pPr>
            <w:r w:rsidRPr="00EE028C">
              <w:rPr>
                <w:rStyle w:val="Emphasis"/>
              </w:rPr>
              <w:t>continued</w:t>
            </w:r>
            <w:r w:rsidRPr="00EE028C">
              <w:t xml:space="preserve"> ...</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Treatment</w:t>
            </w:r>
            <w:r w:rsidRPr="00EE028C">
              <w:t xml:space="preserve"> (</w:t>
            </w:r>
            <w:r w:rsidRPr="00EE028C">
              <w:rPr>
                <w:rStyle w:val="Emphasis"/>
              </w:rPr>
              <w:t>contd</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Compressive techniques</w:t>
            </w:r>
          </w:p>
          <w:p w:rsidR="00000000" w:rsidRPr="00EE028C" w:rsidP="00EE028C">
            <w:pPr>
              <w:pStyle w:val="ListBullet2"/>
            </w:pPr>
            <w:r w:rsidRPr="00EE028C">
              <w:t>digital pressure</w:t>
            </w:r>
          </w:p>
          <w:p w:rsidR="00000000" w:rsidRPr="00EE028C" w:rsidP="00EE028C">
            <w:pPr>
              <w:pStyle w:val="ListBullet2"/>
            </w:pPr>
            <w:r w:rsidRPr="00EE028C">
              <w:t>compression: successive and rapid pressure, ie a series of short duration compressions, is applied to soft tissue between two structures, ie, underlying bone structures and therapist's hand, or hand to hand</w:t>
            </w:r>
          </w:p>
          <w:p w:rsidR="00000000" w:rsidRPr="00EE028C" w:rsidP="00EE028C">
            <w:pPr>
              <w:pStyle w:val="ListBullet2"/>
            </w:pPr>
            <w:r w:rsidRPr="00EE028C">
              <w:t>percussion: cupping, tapping, hacking, pummelling</w:t>
            </w:r>
            <w:r w:rsidRPr="00EE028C">
              <w:t xml:space="preserve"> and flicking are applied rhythmically using the hands</w:t>
            </w:r>
          </w:p>
          <w:p w:rsidR="00000000" w:rsidRPr="00EE028C" w:rsidP="00EE028C">
            <w:pPr>
              <w:pStyle w:val="ListBullet"/>
            </w:pPr>
            <w:r w:rsidRPr="00EE028C">
              <w:t>Petrissage</w:t>
            </w:r>
          </w:p>
          <w:p w:rsidR="00000000" w:rsidRPr="00EE028C" w:rsidP="00EE028C">
            <w:pPr>
              <w:pStyle w:val="ListBullet"/>
            </w:pPr>
            <w:r w:rsidRPr="00EE028C">
              <w:t>Temperature therapy</w:t>
            </w:r>
          </w:p>
          <w:p w:rsidR="00000000" w:rsidRPr="00EE028C" w:rsidP="00EE028C">
            <w:pPr>
              <w:pStyle w:val="ListBullet2"/>
            </w:pPr>
            <w:r w:rsidRPr="00EE028C">
              <w:t>conduction, eg heat packs and immersion baths</w:t>
            </w:r>
          </w:p>
          <w:p w:rsidR="00000000" w:rsidRPr="00EE028C" w:rsidP="00EE028C">
            <w:pPr>
              <w:pStyle w:val="ListBullet2"/>
            </w:pPr>
            <w:r w:rsidRPr="00EE028C">
              <w:t>radiation, eg ray lamps</w:t>
            </w:r>
          </w:p>
          <w:p w:rsidR="00000000" w:rsidRPr="00EE028C" w:rsidP="00EE028C">
            <w:pPr>
              <w:pStyle w:val="ListBullet2"/>
            </w:pPr>
            <w:r w:rsidRPr="00EE028C">
              <w:t>friction</w:t>
            </w:r>
          </w:p>
          <w:p w:rsidR="00000000" w:rsidRPr="00EE028C" w:rsidP="00EE028C">
            <w:pPr>
              <w:pStyle w:val="ListBullet2"/>
            </w:pPr>
            <w:r w:rsidRPr="00EE028C">
              <w:t>topical applications</w:t>
            </w:r>
          </w:p>
          <w:p w:rsidR="00000000" w:rsidP="00EE028C">
            <w:pPr>
              <w:pStyle w:val="ListBullet"/>
              <w:rPr>
                <w:lang w:val="en-NZ"/>
              </w:rPr>
            </w:pPr>
            <w:r w:rsidRPr="00EE028C">
              <w:t>Stretching techniques</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Client compliance refers to</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Ability to follow instruction or suggestions</w:t>
            </w:r>
          </w:p>
          <w:p w:rsidR="00000000" w:rsidP="00EE028C">
            <w:pPr>
              <w:pStyle w:val="ListBullet"/>
              <w:rPr>
                <w:lang w:val="en-NZ"/>
              </w:rPr>
            </w:pPr>
            <w:r w:rsidRPr="00EE028C">
              <w:t>Willingness/motivation to follow instructions or suggestions</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Perceived risks may include</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 xml:space="preserve">Discussion </w:t>
            </w:r>
          </w:p>
          <w:p w:rsidR="00000000" w:rsidP="00EE028C">
            <w:pPr>
              <w:pStyle w:val="ListBullet"/>
              <w:rPr>
                <w:lang w:val="en-NZ"/>
              </w:rPr>
            </w:pPr>
            <w:r w:rsidRPr="00EE028C">
              <w:t>Illustration using resources</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Practitioner responsibilities may include</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Appropriate hygienic or sexual behaviour</w:t>
            </w:r>
          </w:p>
          <w:p w:rsidR="00000000" w:rsidRPr="00EE028C" w:rsidP="00EE028C">
            <w:pPr>
              <w:pStyle w:val="ListBullet"/>
            </w:pPr>
            <w:r w:rsidRPr="00EE028C">
              <w:t xml:space="preserve">Commitment to providing the agreed treatment </w:t>
            </w:r>
          </w:p>
          <w:p w:rsidR="00000000" w:rsidRPr="00EE028C" w:rsidP="00EE028C">
            <w:pPr>
              <w:pStyle w:val="ListBullet"/>
            </w:pPr>
            <w:r w:rsidRPr="00EE028C">
              <w:t>Discussing relevant contra-indications or potential complications to treatment</w:t>
            </w:r>
          </w:p>
          <w:p w:rsidR="00000000" w:rsidP="00EE028C">
            <w:pPr>
              <w:pStyle w:val="ListBullet"/>
              <w:rPr>
                <w:lang w:val="en-NZ"/>
              </w:rPr>
            </w:pPr>
            <w:r w:rsidRPr="00EE028C">
              <w:t>Reviewing of treatment</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028C">
            <w:pPr>
              <w:pStyle w:val="BodyText"/>
              <w:rPr>
                <w:lang w:val="en-NZ"/>
              </w:rPr>
            </w:pPr>
            <w:r w:rsidRPr="00EE028C">
              <w:rPr>
                <w:rStyle w:val="Emphasis"/>
              </w:rPr>
              <w:t>Client responsibilities may include</w:t>
            </w:r>
            <w:r w:rsidRPr="00EE028C">
              <w:t>:</w:t>
            </w: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ListBullet"/>
            </w:pPr>
            <w:r w:rsidRPr="00EE028C">
              <w:t>Following instruction/adv</w:t>
            </w:r>
            <w:r w:rsidRPr="00EE028C">
              <w:t>ice during and post massage</w:t>
            </w:r>
          </w:p>
          <w:p w:rsidR="00000000" w:rsidRPr="00EE028C" w:rsidP="00EE028C">
            <w:pPr>
              <w:pStyle w:val="ListBullet"/>
            </w:pPr>
            <w:r w:rsidRPr="00EE028C">
              <w:t>Advising practitioner of any relevant contra-indications or potential complications to treatment</w:t>
            </w:r>
          </w:p>
          <w:p w:rsidR="00000000" w:rsidRPr="00EE028C" w:rsidP="00EE028C">
            <w:pPr>
              <w:pStyle w:val="ListBullet"/>
            </w:pPr>
            <w:r w:rsidRPr="00EE028C">
              <w:t>Advising practitioner of compliance issues</w:t>
            </w:r>
          </w:p>
          <w:p w:rsidR="00000000" w:rsidP="00EE028C">
            <w:pPr>
              <w:pStyle w:val="ListBullet"/>
              <w:rPr>
                <w:lang w:val="en-NZ"/>
              </w:rPr>
            </w:pPr>
            <w:r w:rsidRPr="00EE028C">
              <w:t>Commitment to the treatment agreed upon</w:t>
            </w:r>
          </w:p>
        </w:tc>
      </w:tr>
      <w:tr w:rsidTr="00424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028C" w:rsidP="00EE028C">
            <w:pPr>
              <w:pStyle w:val="BodyText"/>
            </w:pPr>
          </w:p>
        </w:tc>
      </w:tr>
    </w:tbl>
    <w:p w:rsidR="00424513" w:rsidP="00EE028C">
      <w:pPr>
        <w:pStyle w:val="BodyText"/>
      </w:pPr>
    </w:p>
    <w:p w:rsidR="00424513" w:rsidP="00EE028C">
      <w:pPr>
        <w:pStyle w:val="BodyText"/>
      </w:pPr>
    </w:p>
    <w:p w:rsidR="00000000" w:rsidRPr="00EE028C" w:rsidP="00EE028C">
      <w:pPr>
        <w:pStyle w:val="Heading1"/>
      </w:pPr>
      <w:bookmarkStart w:id="12" w:name="O_295334"/>
      <w:bookmarkEnd w:id="12"/>
      <w:r w:rsidRPr="00EE028C">
        <w:t>Unit Sector(s)</w:t>
      </w:r>
    </w:p>
    <w:p w:rsidR="00000000" w:rsidRPr="00EE028C" w:rsidP="00EE028C">
      <w:pPr>
        <w:pStyle w:val="BodyText"/>
      </w:pPr>
      <w:r w:rsidRPr="00EE028C">
        <w:t>Not Applicable</w:t>
      </w:r>
    </w:p>
    <w:p w:rsidR="00000000" w:rsidRPr="00EE028C" w:rsidP="00EE028C"/>
    <w:sectPr w:rsidSect="00EE02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513" w:rsidP="00424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513" w:rsidP="00EE0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4513" w:rsidP="00EE02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24513" w:rsidP="00EE02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513" w:rsidP="004245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513" w:rsidP="00EE028C">
    <w:pPr>
      <w:pStyle w:val="Header"/>
      <w:framePr w:wrap="around"/>
    </w:pPr>
    <w:r>
      <w:fldChar w:fldCharType="begin"/>
    </w:r>
    <w:r>
      <w:instrText xml:space="preserve"> TITLE   \* MERGEFORMAT </w:instrText>
    </w:r>
    <w:r>
      <w:fldChar w:fldCharType="separate"/>
    </w:r>
    <w:r>
      <w:t>HLTREM407C Plan massage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4513" w:rsidP="00EE02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2A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AA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4E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2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028C"/>
    <w:pPr>
      <w:spacing w:before="360" w:after="60"/>
      <w:outlineLvl w:val="0"/>
    </w:pPr>
    <w:rPr>
      <w:sz w:val="32"/>
    </w:rPr>
  </w:style>
  <w:style w:type="paragraph" w:styleId="Heading2">
    <w:name w:val="heading 2"/>
    <w:basedOn w:val="HeadingBase"/>
    <w:next w:val="BodyText"/>
    <w:link w:val="Heading2Char"/>
    <w:qFormat/>
    <w:rsid w:val="00EE028C"/>
    <w:pPr>
      <w:keepLines/>
      <w:spacing w:before="240" w:after="120"/>
      <w:outlineLvl w:val="1"/>
    </w:pPr>
    <w:rPr>
      <w:sz w:val="28"/>
      <w:szCs w:val="40"/>
    </w:rPr>
  </w:style>
  <w:style w:type="paragraph" w:styleId="Heading3">
    <w:name w:val="heading 3"/>
    <w:basedOn w:val="HeadingBase"/>
    <w:next w:val="BodyText"/>
    <w:link w:val="Heading3Char"/>
    <w:qFormat/>
    <w:rsid w:val="00EE028C"/>
    <w:pPr>
      <w:spacing w:before="180" w:after="120"/>
      <w:outlineLvl w:val="2"/>
    </w:pPr>
    <w:rPr>
      <w:spacing w:val="-10"/>
      <w:kern w:val="32"/>
    </w:rPr>
  </w:style>
  <w:style w:type="paragraph" w:styleId="Heading4">
    <w:name w:val="heading 4"/>
    <w:basedOn w:val="HeadingBase"/>
    <w:next w:val="BodyText"/>
    <w:link w:val="Heading4Char"/>
    <w:qFormat/>
    <w:rsid w:val="00EE028C"/>
    <w:pPr>
      <w:spacing w:before="160" w:after="120"/>
      <w:outlineLvl w:val="3"/>
    </w:pPr>
    <w:rPr>
      <w:sz w:val="22"/>
    </w:rPr>
  </w:style>
  <w:style w:type="paragraph" w:styleId="Heading5">
    <w:name w:val="heading 5"/>
    <w:basedOn w:val="HeadingBase"/>
    <w:next w:val="Normal"/>
    <w:link w:val="Heading5Char"/>
    <w:qFormat/>
    <w:rsid w:val="00EE028C"/>
    <w:pPr>
      <w:spacing w:before="80"/>
      <w:outlineLvl w:val="4"/>
    </w:pPr>
    <w:rPr>
      <w:color w:val="918585"/>
      <w:sz w:val="20"/>
    </w:rPr>
  </w:style>
  <w:style w:type="paragraph" w:styleId="Heading6">
    <w:name w:val="heading 6"/>
    <w:basedOn w:val="HeadingBase"/>
    <w:next w:val="Normal"/>
    <w:link w:val="Heading6Char"/>
    <w:qFormat/>
    <w:rsid w:val="00EE028C"/>
    <w:pPr>
      <w:spacing w:before="60"/>
      <w:outlineLvl w:val="5"/>
    </w:pPr>
    <w:rPr>
      <w:color w:val="918585"/>
      <w:sz w:val="20"/>
    </w:rPr>
  </w:style>
  <w:style w:type="paragraph" w:styleId="Heading7">
    <w:name w:val="heading 7"/>
    <w:basedOn w:val="Normal"/>
    <w:next w:val="Normal"/>
    <w:link w:val="Heading7Char"/>
    <w:qFormat/>
    <w:rsid w:val="00EE028C"/>
    <w:pPr>
      <w:ind w:left="720"/>
      <w:outlineLvl w:val="6"/>
    </w:pPr>
    <w:rPr>
      <w:i/>
    </w:rPr>
  </w:style>
  <w:style w:type="paragraph" w:styleId="Heading8">
    <w:name w:val="heading 8"/>
    <w:basedOn w:val="Normal"/>
    <w:next w:val="Normal"/>
    <w:link w:val="Heading8Char"/>
    <w:qFormat/>
    <w:rsid w:val="00EE028C"/>
    <w:pPr>
      <w:ind w:left="720"/>
      <w:outlineLvl w:val="7"/>
    </w:pPr>
    <w:rPr>
      <w:i/>
    </w:rPr>
  </w:style>
  <w:style w:type="paragraph" w:styleId="Heading9">
    <w:name w:val="heading 9"/>
    <w:basedOn w:val="Normal"/>
    <w:next w:val="Normal"/>
    <w:link w:val="Heading9Char"/>
    <w:qFormat/>
    <w:rsid w:val="00EE028C"/>
    <w:pPr>
      <w:ind w:left="720"/>
      <w:outlineLvl w:val="8"/>
    </w:pPr>
    <w:rPr>
      <w:i/>
    </w:rPr>
  </w:style>
  <w:style w:type="character" w:default="1" w:styleId="DefaultParagraphFont">
    <w:name w:val="Default Paragraph Font"/>
    <w:uiPriority w:val="1"/>
    <w:unhideWhenUsed/>
    <w:rsid w:val="00EE0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28C"/>
  </w:style>
  <w:style w:type="character" w:customStyle="1" w:styleId="Heading1Char">
    <w:name w:val="Heading 1 Char"/>
    <w:link w:val="Heading1"/>
    <w:rsid w:val="00EE028C"/>
    <w:rPr>
      <w:rFonts w:ascii="Times New Roman" w:eastAsia="Times New Roman" w:hAnsi="Times New Roman" w:cs="Times New Roman"/>
      <w:b/>
      <w:sz w:val="32"/>
      <w:szCs w:val="20"/>
      <w:lang w:eastAsia="en-US"/>
    </w:rPr>
  </w:style>
  <w:style w:type="paragraph" w:styleId="BodyText">
    <w:name w:val="Body Text"/>
    <w:basedOn w:val="Normal"/>
    <w:link w:val="BodyTextChar"/>
    <w:rsid w:val="00EE028C"/>
    <w:pPr>
      <w:spacing w:before="120" w:after="120"/>
      <w:contextualSpacing/>
    </w:pPr>
    <w:rPr>
      <w:rFonts w:ascii="Times New Roman" w:hAnsi="Times New Roman"/>
      <w:sz w:val="24"/>
      <w:szCs w:val="22"/>
    </w:rPr>
  </w:style>
  <w:style w:type="character" w:customStyle="1" w:styleId="BodyTextChar">
    <w:name w:val="Body Text Char"/>
    <w:link w:val="BodyText"/>
    <w:rsid w:val="00EE028C"/>
    <w:rPr>
      <w:rFonts w:ascii="Times New Roman" w:eastAsia="Times New Roman" w:hAnsi="Times New Roman" w:cs="Times New Roman"/>
      <w:sz w:val="24"/>
      <w:lang w:val="en-US" w:eastAsia="en-US"/>
    </w:rPr>
  </w:style>
  <w:style w:type="paragraph" w:styleId="Footer">
    <w:name w:val="footer"/>
    <w:basedOn w:val="Normal"/>
    <w:link w:val="FooterChar"/>
    <w:rsid w:val="00EE0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028C"/>
    <w:rPr>
      <w:rFonts w:ascii="Times New Roman" w:eastAsia="Times New Roman" w:hAnsi="Times New Roman" w:cs="Times New Roman"/>
      <w:sz w:val="16"/>
      <w:lang w:val="en-US" w:eastAsia="en-US"/>
    </w:rPr>
  </w:style>
  <w:style w:type="paragraph" w:styleId="List">
    <w:name w:val="List"/>
    <w:basedOn w:val="BodyText"/>
    <w:next w:val="BodyText"/>
    <w:rsid w:val="00EE028C"/>
    <w:pPr>
      <w:tabs>
        <w:tab w:val="left" w:pos="340"/>
      </w:tabs>
      <w:spacing w:before="60" w:after="60"/>
      <w:ind w:left="340" w:hanging="340"/>
    </w:pPr>
  </w:style>
  <w:style w:type="paragraph" w:styleId="ListBullet">
    <w:name w:val="List Bullet"/>
    <w:basedOn w:val="List"/>
    <w:rsid w:val="00EE028C"/>
    <w:pPr>
      <w:numPr>
        <w:numId w:val="13"/>
      </w:numPr>
      <w:tabs>
        <w:tab w:val="clear" w:pos="340"/>
      </w:tabs>
      <w:spacing w:before="40" w:after="40"/>
    </w:pPr>
  </w:style>
  <w:style w:type="character" w:customStyle="1" w:styleId="SpecialBold">
    <w:name w:val="Special Bold"/>
    <w:rsid w:val="00EE028C"/>
    <w:rPr>
      <w:b/>
      <w:spacing w:val="0"/>
    </w:rPr>
  </w:style>
  <w:style w:type="paragraph" w:styleId="ListBullet2">
    <w:name w:val="List Bullet 2"/>
    <w:basedOn w:val="List2"/>
    <w:rsid w:val="00EE028C"/>
    <w:pPr>
      <w:numPr>
        <w:numId w:val="14"/>
      </w:numPr>
      <w:tabs>
        <w:tab w:val="clear" w:pos="680"/>
      </w:tabs>
    </w:pPr>
  </w:style>
  <w:style w:type="paragraph" w:styleId="Header">
    <w:name w:val="header"/>
    <w:basedOn w:val="Normal"/>
    <w:link w:val="HeaderChar"/>
    <w:rsid w:val="00EE0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028C"/>
    <w:rPr>
      <w:rFonts w:ascii="Times New Roman" w:eastAsia="Times New Roman" w:hAnsi="Times New Roman" w:cs="Times New Roman"/>
      <w:sz w:val="16"/>
      <w:szCs w:val="20"/>
      <w:lang w:val="en-GB" w:eastAsia="en-US"/>
    </w:rPr>
  </w:style>
  <w:style w:type="character" w:styleId="Emphasis">
    <w:name w:val="Emphasis"/>
    <w:qFormat/>
    <w:rsid w:val="00EE028C"/>
    <w:rPr>
      <w:i/>
    </w:rPr>
  </w:style>
  <w:style w:type="paragraph" w:customStyle="1" w:styleId="SuperHeading">
    <w:name w:val="SuperHeading"/>
    <w:basedOn w:val="Normal"/>
    <w:rsid w:val="00EE028C"/>
    <w:pPr>
      <w:spacing w:before="240" w:after="120"/>
      <w:outlineLvl w:val="0"/>
    </w:pPr>
    <w:rPr>
      <w:rFonts w:ascii="Times New Roman" w:hAnsi="Times New Roman"/>
      <w:b/>
      <w:sz w:val="28"/>
    </w:rPr>
  </w:style>
  <w:style w:type="paragraph" w:customStyle="1" w:styleId="AllowPageBreak">
    <w:name w:val="AllowPageBreak"/>
    <w:rsid w:val="00EE0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E028C"/>
    <w:rPr>
      <w:rFonts w:ascii="Times New Roman" w:eastAsia="Times New Roman" w:hAnsi="Times New Roman" w:cs="Times New Roman"/>
      <w:b/>
      <w:sz w:val="28"/>
      <w:szCs w:val="40"/>
      <w:lang w:eastAsia="en-US"/>
    </w:rPr>
  </w:style>
  <w:style w:type="character" w:customStyle="1" w:styleId="Heading3Char">
    <w:name w:val="Heading 3 Char"/>
    <w:link w:val="Heading3"/>
    <w:rsid w:val="00EE02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028C"/>
    <w:rPr>
      <w:rFonts w:ascii="Times New Roman" w:eastAsia="Times New Roman" w:hAnsi="Times New Roman" w:cs="Times New Roman"/>
      <w:b/>
      <w:szCs w:val="20"/>
      <w:lang w:eastAsia="en-US"/>
    </w:rPr>
  </w:style>
  <w:style w:type="character" w:customStyle="1" w:styleId="Heading5Char">
    <w:name w:val="Heading 5 Char"/>
    <w:link w:val="Heading5"/>
    <w:rsid w:val="00EE02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0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2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02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028C"/>
    <w:rPr>
      <w:rFonts w:ascii="Courier New" w:eastAsia="Times New Roman" w:hAnsi="Courier New" w:cs="Times New Roman"/>
      <w:i/>
      <w:szCs w:val="20"/>
      <w:lang w:val="en-US" w:eastAsia="en-US"/>
    </w:rPr>
  </w:style>
  <w:style w:type="paragraph" w:customStyle="1" w:styleId="HeadingBase">
    <w:name w:val="Heading Base"/>
    <w:rsid w:val="00EE0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28C"/>
    <w:pPr>
      <w:tabs>
        <w:tab w:val="right" w:leader="dot" w:pos="9072"/>
      </w:tabs>
      <w:ind w:left="567"/>
    </w:pPr>
    <w:rPr>
      <w:szCs w:val="22"/>
    </w:rPr>
  </w:style>
  <w:style w:type="paragraph" w:customStyle="1" w:styleId="TOCBase">
    <w:name w:val="TOC Base"/>
    <w:rsid w:val="00EE0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28C"/>
    <w:pPr>
      <w:tabs>
        <w:tab w:val="right" w:leader="dot" w:pos="9072"/>
      </w:tabs>
      <w:spacing w:before="40" w:after="40"/>
      <w:ind w:left="284"/>
    </w:pPr>
    <w:rPr>
      <w:rFonts w:ascii="Times New Roman" w:hAnsi="Times New Roman"/>
    </w:rPr>
  </w:style>
  <w:style w:type="paragraph" w:styleId="TOC1">
    <w:name w:val="toc 1"/>
    <w:basedOn w:val="TOCBase"/>
    <w:next w:val="Normal"/>
    <w:rsid w:val="00EE02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28C"/>
    <w:pPr>
      <w:spacing w:before="5040"/>
      <w:jc w:val="center"/>
    </w:pPr>
    <w:rPr>
      <w:sz w:val="48"/>
      <w:szCs w:val="72"/>
      <w:lang w:val="en-US"/>
    </w:rPr>
  </w:style>
  <w:style w:type="character" w:customStyle="1" w:styleId="TitleChar">
    <w:name w:val="Title Char"/>
    <w:link w:val="Title"/>
    <w:rsid w:val="00EE0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28C"/>
    <w:pPr>
      <w:tabs>
        <w:tab w:val="left" w:pos="3600"/>
        <w:tab w:val="left" w:pos="3958"/>
      </w:tabs>
    </w:pPr>
  </w:style>
  <w:style w:type="paragraph" w:customStyle="1" w:styleId="Note">
    <w:name w:val="Note"/>
    <w:basedOn w:val="BodyText"/>
    <w:rsid w:val="00EE0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28C"/>
    <w:pPr>
      <w:framePr w:wrap="auto" w:hAnchor="text" w:y="6049"/>
    </w:pPr>
    <w:rPr>
      <w:color w:val="000000"/>
      <w:sz w:val="40"/>
    </w:rPr>
  </w:style>
  <w:style w:type="paragraph" w:customStyle="1" w:styleId="TOCTitle">
    <w:name w:val="TOCTitle"/>
    <w:basedOn w:val="Heading1"/>
    <w:rsid w:val="00EE028C"/>
    <w:pPr>
      <w:spacing w:after="240"/>
      <w:jc w:val="center"/>
      <w:outlineLvl w:val="9"/>
    </w:pPr>
    <w:rPr>
      <w:caps/>
    </w:rPr>
  </w:style>
  <w:style w:type="paragraph" w:customStyle="1" w:styleId="Version">
    <w:name w:val="Version"/>
    <w:rsid w:val="00EE0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28C"/>
    <w:pPr>
      <w:keepNext w:val="0"/>
      <w:tabs>
        <w:tab w:val="right" w:pos="4176"/>
      </w:tabs>
      <w:ind w:left="198" w:hanging="198"/>
    </w:pPr>
    <w:rPr>
      <w:rFonts w:ascii="Garamond" w:hAnsi="Garamond"/>
    </w:rPr>
  </w:style>
  <w:style w:type="paragraph" w:styleId="IndexHeading">
    <w:name w:val="index heading"/>
    <w:basedOn w:val="Normal"/>
    <w:next w:val="Index1"/>
    <w:semiHidden/>
    <w:rsid w:val="00EE028C"/>
    <w:pPr>
      <w:spacing w:before="120" w:after="120"/>
    </w:pPr>
    <w:rPr>
      <w:rFonts w:ascii="Arial" w:hAnsi="Arial"/>
      <w:b/>
      <w:color w:val="918585"/>
      <w:sz w:val="24"/>
    </w:rPr>
  </w:style>
  <w:style w:type="paragraph" w:customStyle="1" w:styleId="Chapter">
    <w:name w:val="Chapter"/>
    <w:basedOn w:val="Normal"/>
    <w:rsid w:val="00EE028C"/>
    <w:pPr>
      <w:spacing w:before="240"/>
    </w:pPr>
    <w:rPr>
      <w:rFonts w:ascii="Times New Roman" w:hAnsi="Times New Roman"/>
      <w:smallCaps/>
      <w:spacing w:val="80"/>
      <w:sz w:val="28"/>
    </w:rPr>
  </w:style>
  <w:style w:type="paragraph" w:customStyle="1" w:styleId="InChapter">
    <w:name w:val="InChapter"/>
    <w:basedOn w:val="Heading3"/>
    <w:rsid w:val="00EE028C"/>
    <w:pPr>
      <w:spacing w:after="240"/>
      <w:outlineLvl w:val="9"/>
    </w:pPr>
    <w:rPr>
      <w:noProof/>
    </w:rPr>
  </w:style>
  <w:style w:type="paragraph" w:styleId="Index2">
    <w:name w:val="index 2"/>
    <w:basedOn w:val="Normal"/>
    <w:next w:val="Normal"/>
    <w:semiHidden/>
    <w:rsid w:val="00EE028C"/>
    <w:pPr>
      <w:tabs>
        <w:tab w:val="right" w:pos="4176"/>
      </w:tabs>
      <w:ind w:left="568" w:hanging="284"/>
    </w:pPr>
    <w:rPr>
      <w:rFonts w:ascii="Garamond" w:hAnsi="Garamond"/>
    </w:rPr>
  </w:style>
  <w:style w:type="paragraph" w:customStyle="1" w:styleId="Byline">
    <w:name w:val="Byline"/>
    <w:rsid w:val="00EE0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28C"/>
    <w:pPr>
      <w:tabs>
        <w:tab w:val="clear" w:pos="3600"/>
        <w:tab w:val="clear" w:pos="3958"/>
      </w:tabs>
      <w:jc w:val="right"/>
    </w:pPr>
  </w:style>
  <w:style w:type="paragraph" w:styleId="Caption">
    <w:name w:val="caption"/>
    <w:basedOn w:val="BodyText"/>
    <w:next w:val="Normal"/>
    <w:qFormat/>
    <w:rsid w:val="00EE028C"/>
    <w:pPr>
      <w:framePr w:w="2268" w:hSpace="181" w:vSpace="181" w:wrap="around" w:vAnchor="text" w:hAnchor="page" w:x="1135" w:y="285" w:anchorLock="1"/>
    </w:pPr>
    <w:rPr>
      <w:i/>
    </w:rPr>
  </w:style>
  <w:style w:type="paragraph" w:customStyle="1" w:styleId="MiniTOCTitle">
    <w:name w:val="MiniTOCTitle"/>
    <w:basedOn w:val="Heading4"/>
    <w:rsid w:val="00EE028C"/>
    <w:pPr>
      <w:spacing w:before="240"/>
      <w:outlineLvl w:val="9"/>
    </w:pPr>
    <w:rPr>
      <w:noProof/>
      <w:sz w:val="24"/>
    </w:rPr>
  </w:style>
  <w:style w:type="paragraph" w:customStyle="1" w:styleId="MiniTOCItem">
    <w:name w:val="MiniTOCItem"/>
    <w:basedOn w:val="ListBullet"/>
    <w:rsid w:val="00EE028C"/>
    <w:pPr>
      <w:numPr>
        <w:numId w:val="0"/>
      </w:numPr>
      <w:tabs>
        <w:tab w:val="right" w:leader="dot" w:pos="6521"/>
      </w:tabs>
      <w:spacing w:before="0" w:after="0"/>
    </w:pPr>
  </w:style>
  <w:style w:type="paragraph" w:customStyle="1" w:styleId="TOFTitle">
    <w:name w:val="TOFTitle"/>
    <w:basedOn w:val="TOCTitle"/>
    <w:rsid w:val="00EE028C"/>
  </w:style>
  <w:style w:type="paragraph" w:styleId="TableofFigures">
    <w:name w:val="table of figures"/>
    <w:basedOn w:val="Normal"/>
    <w:next w:val="Normal"/>
    <w:semiHidden/>
    <w:rsid w:val="00EE028C"/>
    <w:pPr>
      <w:tabs>
        <w:tab w:val="right" w:leader="dot" w:pos="9072"/>
      </w:tabs>
      <w:ind w:left="970" w:hanging="403"/>
    </w:pPr>
    <w:rPr>
      <w:rFonts w:ascii="Times New Roman" w:hAnsi="Times New Roman"/>
      <w:b/>
    </w:rPr>
  </w:style>
  <w:style w:type="paragraph" w:styleId="ListNumber">
    <w:name w:val="List Number"/>
    <w:basedOn w:val="List"/>
    <w:rsid w:val="00EE028C"/>
    <w:pPr>
      <w:numPr>
        <w:numId w:val="11"/>
      </w:numPr>
    </w:pPr>
  </w:style>
  <w:style w:type="character" w:customStyle="1" w:styleId="WingdingSymbols">
    <w:name w:val="Wingding Symbols"/>
    <w:rsid w:val="00EE028C"/>
    <w:rPr>
      <w:rFonts w:ascii="Wingdings" w:hAnsi="Wingdings"/>
    </w:rPr>
  </w:style>
  <w:style w:type="paragraph" w:customStyle="1" w:styleId="TableHeading">
    <w:name w:val="Table Heading"/>
    <w:basedOn w:val="HeadingBase"/>
    <w:rsid w:val="00EE028C"/>
    <w:pPr>
      <w:keepLines/>
      <w:pBdr>
        <w:bottom w:val="single" w:sz="6" w:space="1" w:color="918585"/>
      </w:pBdr>
      <w:spacing w:before="240"/>
    </w:pPr>
  </w:style>
  <w:style w:type="character" w:customStyle="1" w:styleId="HotSpot">
    <w:name w:val="HotSpot"/>
    <w:rsid w:val="00EE028C"/>
    <w:rPr>
      <w:color w:val="0033CC"/>
      <w:u w:val="none"/>
    </w:rPr>
  </w:style>
  <w:style w:type="paragraph" w:customStyle="1" w:styleId="BodyTextRight">
    <w:name w:val="Body Text Right"/>
    <w:basedOn w:val="BodyText"/>
    <w:rsid w:val="00EE028C"/>
    <w:pPr>
      <w:spacing w:before="0" w:after="0"/>
      <w:jc w:val="right"/>
    </w:pPr>
  </w:style>
  <w:style w:type="paragraph" w:styleId="Index3">
    <w:name w:val="index 3"/>
    <w:basedOn w:val="ListNumber2"/>
    <w:next w:val="Normal"/>
    <w:semiHidden/>
    <w:rsid w:val="00EE028C"/>
    <w:pPr>
      <w:numPr>
        <w:numId w:val="0"/>
      </w:numPr>
      <w:tabs>
        <w:tab w:val="right" w:leader="dot" w:pos="4176"/>
      </w:tabs>
    </w:pPr>
  </w:style>
  <w:style w:type="paragraph" w:styleId="ListNumber2">
    <w:name w:val="List Number 2"/>
    <w:basedOn w:val="List2"/>
    <w:rsid w:val="00EE028C"/>
    <w:pPr>
      <w:numPr>
        <w:numId w:val="10"/>
      </w:numPr>
      <w:tabs>
        <w:tab w:val="clear" w:pos="1060"/>
      </w:tabs>
    </w:pPr>
  </w:style>
  <w:style w:type="paragraph" w:customStyle="1" w:styleId="MarginNote">
    <w:name w:val="Margin Note"/>
    <w:basedOn w:val="BodyText"/>
    <w:rsid w:val="00EE0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02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028C"/>
    <w:rPr>
      <w:sz w:val="32"/>
    </w:rPr>
  </w:style>
  <w:style w:type="paragraph" w:customStyle="1" w:styleId="HeadingProcedure">
    <w:name w:val="Heading Procedure"/>
    <w:basedOn w:val="HeadingBase"/>
    <w:next w:val="Normal"/>
    <w:rsid w:val="00EE028C"/>
    <w:pPr>
      <w:tabs>
        <w:tab w:val="left" w:pos="0"/>
      </w:tabs>
      <w:spacing w:before="120" w:after="60"/>
    </w:pPr>
    <w:rPr>
      <w:i/>
      <w:color w:val="918585"/>
      <w:sz w:val="22"/>
    </w:rPr>
  </w:style>
  <w:style w:type="paragraph" w:customStyle="1" w:styleId="TableBodyText">
    <w:name w:val="Table Body Text"/>
    <w:basedOn w:val="BodyText"/>
    <w:rsid w:val="00EE028C"/>
    <w:pPr>
      <w:spacing w:before="60" w:after="60"/>
    </w:pPr>
  </w:style>
  <w:style w:type="paragraph" w:styleId="ListContinue">
    <w:name w:val="List Continue"/>
    <w:basedOn w:val="List"/>
    <w:rsid w:val="00EE028C"/>
    <w:pPr>
      <w:ind w:firstLine="0"/>
    </w:pPr>
  </w:style>
  <w:style w:type="paragraph" w:customStyle="1" w:styleId="ListNote">
    <w:name w:val="List Note"/>
    <w:basedOn w:val="List"/>
    <w:rsid w:val="00EE028C"/>
    <w:pPr>
      <w:pBdr>
        <w:top w:val="single" w:sz="6" w:space="2" w:color="918585"/>
        <w:bottom w:val="single" w:sz="6" w:space="2" w:color="918585"/>
      </w:pBdr>
      <w:tabs>
        <w:tab w:val="left" w:pos="1021"/>
      </w:tabs>
      <w:ind w:firstLine="0"/>
    </w:pPr>
  </w:style>
  <w:style w:type="paragraph" w:customStyle="1" w:styleId="Warning">
    <w:name w:val="Warning"/>
    <w:basedOn w:val="BodyText"/>
    <w:rsid w:val="00EE028C"/>
    <w:pPr>
      <w:shd w:val="clear" w:color="auto" w:fill="D9D9D9"/>
      <w:tabs>
        <w:tab w:val="left" w:pos="992"/>
      </w:tabs>
      <w:ind w:left="119" w:right="119"/>
    </w:pPr>
    <w:rPr>
      <w:sz w:val="20"/>
    </w:rPr>
  </w:style>
  <w:style w:type="paragraph" w:customStyle="1" w:styleId="MarginIcons">
    <w:name w:val="Margin Icons"/>
    <w:basedOn w:val="BodyText"/>
    <w:rsid w:val="00EE02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028C"/>
    <w:rPr>
      <w:rFonts w:ascii="Courier New" w:hAnsi="Courier New"/>
    </w:rPr>
  </w:style>
  <w:style w:type="paragraph" w:customStyle="1" w:styleId="NoteBullet">
    <w:name w:val="Note Bullet"/>
    <w:basedOn w:val="Note"/>
    <w:rsid w:val="00EE028C"/>
    <w:pPr>
      <w:tabs>
        <w:tab w:val="clear" w:pos="680"/>
      </w:tabs>
      <w:spacing w:before="60" w:after="60"/>
    </w:pPr>
  </w:style>
  <w:style w:type="paragraph" w:customStyle="1" w:styleId="SubHeading2">
    <w:name w:val="SubHeading2"/>
    <w:basedOn w:val="HeadingBase"/>
    <w:rsid w:val="00EE028C"/>
    <w:pPr>
      <w:spacing w:before="240" w:after="60"/>
    </w:pPr>
    <w:rPr>
      <w:sz w:val="20"/>
    </w:rPr>
  </w:style>
  <w:style w:type="paragraph" w:customStyle="1" w:styleId="SubHeading1">
    <w:name w:val="SubHeading1"/>
    <w:basedOn w:val="HeadingBase"/>
    <w:rsid w:val="00EE028C"/>
    <w:pPr>
      <w:spacing w:before="240" w:after="60"/>
    </w:pPr>
    <w:rPr>
      <w:color w:val="918585"/>
      <w:sz w:val="22"/>
    </w:rPr>
  </w:style>
  <w:style w:type="paragraph" w:customStyle="1" w:styleId="SideHeading">
    <w:name w:val="Side Heading"/>
    <w:basedOn w:val="HeadingBase"/>
    <w:rsid w:val="00EE0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28C"/>
    <w:pPr>
      <w:numPr>
        <w:numId w:val="12"/>
      </w:numPr>
    </w:pPr>
  </w:style>
  <w:style w:type="paragraph" w:styleId="PlainText">
    <w:name w:val="Plain Text"/>
    <w:basedOn w:val="Normal"/>
    <w:link w:val="PlainTextChar"/>
    <w:rsid w:val="00EE028C"/>
    <w:rPr>
      <w:sz w:val="20"/>
    </w:rPr>
  </w:style>
  <w:style w:type="character" w:customStyle="1" w:styleId="PlainTextChar">
    <w:name w:val="Plain Text Char"/>
    <w:basedOn w:val="DefaultParagraphFont"/>
    <w:link w:val="PlainText"/>
    <w:rsid w:val="00EE028C"/>
    <w:rPr>
      <w:rFonts w:ascii="Courier New" w:eastAsia="Times New Roman" w:hAnsi="Courier New" w:cs="Times New Roman"/>
      <w:sz w:val="20"/>
      <w:szCs w:val="20"/>
      <w:lang w:val="en-US" w:eastAsia="en-US"/>
    </w:rPr>
  </w:style>
  <w:style w:type="character" w:customStyle="1" w:styleId="MenuOption">
    <w:name w:val="Menu Option"/>
    <w:rsid w:val="00EE028C"/>
    <w:rPr>
      <w:b/>
      <w:smallCaps/>
    </w:rPr>
  </w:style>
  <w:style w:type="paragraph" w:customStyle="1" w:styleId="TableListNumber">
    <w:name w:val="Table List Number"/>
    <w:basedOn w:val="ListNumber"/>
    <w:rsid w:val="00EE028C"/>
    <w:pPr>
      <w:numPr>
        <w:numId w:val="0"/>
      </w:numPr>
    </w:pPr>
  </w:style>
  <w:style w:type="paragraph" w:styleId="TOC4">
    <w:name w:val="toc 4"/>
    <w:basedOn w:val="TOCBase"/>
    <w:next w:val="Normal"/>
    <w:semiHidden/>
    <w:rsid w:val="00EE028C"/>
    <w:pPr>
      <w:tabs>
        <w:tab w:val="right" w:leader="dot" w:pos="9071"/>
      </w:tabs>
      <w:ind w:left="1701"/>
    </w:pPr>
  </w:style>
  <w:style w:type="paragraph" w:customStyle="1" w:styleId="ListAlpha">
    <w:name w:val="List Alpha"/>
    <w:basedOn w:val="List"/>
    <w:rsid w:val="00EE028C"/>
    <w:pPr>
      <w:numPr>
        <w:numId w:val="9"/>
      </w:numPr>
    </w:pPr>
  </w:style>
  <w:style w:type="paragraph" w:customStyle="1" w:styleId="ListAlpha2">
    <w:name w:val="List Alpha 2"/>
    <w:basedOn w:val="List2"/>
    <w:rsid w:val="00EE028C"/>
    <w:pPr>
      <w:numPr>
        <w:numId w:val="8"/>
      </w:numPr>
    </w:pPr>
  </w:style>
  <w:style w:type="paragraph" w:styleId="List2">
    <w:name w:val="List 2"/>
    <w:basedOn w:val="BodyText"/>
    <w:rsid w:val="00EE028C"/>
    <w:pPr>
      <w:tabs>
        <w:tab w:val="left" w:pos="680"/>
      </w:tabs>
      <w:spacing w:before="60" w:after="60"/>
      <w:ind w:left="680" w:hanging="340"/>
    </w:pPr>
  </w:style>
  <w:style w:type="paragraph" w:styleId="List3">
    <w:name w:val="List 3"/>
    <w:basedOn w:val="BodyText"/>
    <w:rsid w:val="00EE028C"/>
    <w:pPr>
      <w:tabs>
        <w:tab w:val="left" w:pos="1021"/>
      </w:tabs>
      <w:spacing w:before="60" w:after="60"/>
      <w:ind w:left="1020" w:hanging="340"/>
    </w:pPr>
  </w:style>
  <w:style w:type="paragraph" w:styleId="List4">
    <w:name w:val="List 4"/>
    <w:basedOn w:val="BodyText"/>
    <w:rsid w:val="00EE028C"/>
    <w:pPr>
      <w:tabs>
        <w:tab w:val="left" w:pos="1361"/>
      </w:tabs>
      <w:spacing w:before="60" w:after="60"/>
      <w:ind w:left="1361" w:hanging="340"/>
    </w:pPr>
  </w:style>
  <w:style w:type="paragraph" w:styleId="List5">
    <w:name w:val="List 5"/>
    <w:basedOn w:val="BodyText"/>
    <w:rsid w:val="00EE028C"/>
    <w:pPr>
      <w:tabs>
        <w:tab w:val="left" w:pos="1701"/>
      </w:tabs>
      <w:spacing w:before="60" w:after="60"/>
      <w:ind w:left="1701" w:hanging="340"/>
    </w:pPr>
  </w:style>
  <w:style w:type="paragraph" w:styleId="ListBullet3">
    <w:name w:val="List Bullet 3"/>
    <w:basedOn w:val="List3"/>
    <w:rsid w:val="00EE028C"/>
    <w:pPr>
      <w:numPr>
        <w:numId w:val="15"/>
      </w:numPr>
      <w:tabs>
        <w:tab w:val="clear" w:pos="1021"/>
      </w:tabs>
      <w:ind w:left="1037" w:hanging="357"/>
    </w:pPr>
  </w:style>
  <w:style w:type="paragraph" w:styleId="ListBullet4">
    <w:name w:val="List Bullet 4"/>
    <w:basedOn w:val="List4"/>
    <w:rsid w:val="00EE028C"/>
    <w:pPr>
      <w:numPr>
        <w:numId w:val="3"/>
      </w:numPr>
    </w:pPr>
  </w:style>
  <w:style w:type="paragraph" w:styleId="ListBullet5">
    <w:name w:val="List Bullet 5"/>
    <w:basedOn w:val="List5"/>
    <w:rsid w:val="00EE028C"/>
    <w:pPr>
      <w:numPr>
        <w:numId w:val="4"/>
      </w:numPr>
    </w:pPr>
  </w:style>
  <w:style w:type="paragraph" w:styleId="ListContinue2">
    <w:name w:val="List Continue 2"/>
    <w:basedOn w:val="List2"/>
    <w:rsid w:val="00EE028C"/>
    <w:pPr>
      <w:ind w:firstLine="0"/>
    </w:pPr>
  </w:style>
  <w:style w:type="paragraph" w:styleId="ListContinue3">
    <w:name w:val="List Continue 3"/>
    <w:basedOn w:val="List3"/>
    <w:rsid w:val="00EE028C"/>
    <w:pPr>
      <w:ind w:left="1021" w:firstLine="0"/>
    </w:pPr>
  </w:style>
  <w:style w:type="paragraph" w:styleId="ListContinue4">
    <w:name w:val="List Continue 4"/>
    <w:basedOn w:val="List4"/>
    <w:rsid w:val="00EE028C"/>
    <w:pPr>
      <w:ind w:firstLine="0"/>
    </w:pPr>
  </w:style>
  <w:style w:type="paragraph" w:styleId="ListContinue5">
    <w:name w:val="List Continue 5"/>
    <w:basedOn w:val="List5"/>
    <w:rsid w:val="00EE028C"/>
    <w:pPr>
      <w:ind w:firstLine="0"/>
    </w:pPr>
  </w:style>
  <w:style w:type="paragraph" w:styleId="ListNumber3">
    <w:name w:val="List Number 3"/>
    <w:basedOn w:val="List3"/>
    <w:rsid w:val="00EE028C"/>
    <w:pPr>
      <w:numPr>
        <w:numId w:val="5"/>
      </w:numPr>
    </w:pPr>
  </w:style>
  <w:style w:type="paragraph" w:styleId="ListNumber4">
    <w:name w:val="List Number 4"/>
    <w:basedOn w:val="List4"/>
    <w:rsid w:val="00EE028C"/>
    <w:pPr>
      <w:numPr>
        <w:numId w:val="6"/>
      </w:numPr>
    </w:pPr>
  </w:style>
  <w:style w:type="paragraph" w:styleId="ListNumber5">
    <w:name w:val="List Number 5"/>
    <w:basedOn w:val="List5"/>
    <w:rsid w:val="00EE028C"/>
    <w:pPr>
      <w:numPr>
        <w:numId w:val="7"/>
      </w:numPr>
    </w:pPr>
  </w:style>
  <w:style w:type="paragraph" w:styleId="BlockText">
    <w:name w:val="Block Text"/>
    <w:basedOn w:val="Normal"/>
    <w:rsid w:val="00EE028C"/>
    <w:pPr>
      <w:spacing w:after="120"/>
      <w:ind w:left="1440" w:right="1440"/>
    </w:pPr>
  </w:style>
  <w:style w:type="character" w:customStyle="1" w:styleId="Subscript">
    <w:name w:val="Subscript"/>
    <w:rsid w:val="00EE028C"/>
    <w:rPr>
      <w:sz w:val="16"/>
      <w:vertAlign w:val="subscript"/>
    </w:rPr>
  </w:style>
  <w:style w:type="character" w:customStyle="1" w:styleId="Superscript">
    <w:name w:val="Superscript"/>
    <w:rsid w:val="00EE028C"/>
    <w:rPr>
      <w:sz w:val="16"/>
      <w:vertAlign w:val="superscript"/>
    </w:rPr>
  </w:style>
  <w:style w:type="character" w:customStyle="1" w:styleId="Symbols">
    <w:name w:val="Symbols"/>
    <w:rsid w:val="00EE028C"/>
    <w:rPr>
      <w:rFonts w:ascii="Symbol" w:hAnsi="Symbol"/>
    </w:rPr>
  </w:style>
  <w:style w:type="character" w:customStyle="1" w:styleId="MenuOptions">
    <w:name w:val="Menu Options"/>
    <w:rsid w:val="00EE028C"/>
    <w:rPr>
      <w:rFonts w:ascii="Arial Narrow" w:hAnsi="Arial Narrow"/>
      <w:smallCaps/>
    </w:rPr>
  </w:style>
  <w:style w:type="character" w:customStyle="1" w:styleId="Buttons">
    <w:name w:val="Buttons"/>
    <w:rsid w:val="00EE028C"/>
    <w:rPr>
      <w:b/>
    </w:rPr>
  </w:style>
  <w:style w:type="character" w:customStyle="1" w:styleId="Underlined">
    <w:name w:val="Underlined"/>
    <w:rsid w:val="00EE028C"/>
    <w:rPr>
      <w:u w:val="single"/>
    </w:rPr>
  </w:style>
  <w:style w:type="paragraph" w:customStyle="1" w:styleId="TableBodyTextRight">
    <w:name w:val="Table Body Text Right"/>
    <w:basedOn w:val="TableBodyText"/>
    <w:rsid w:val="00EE028C"/>
    <w:pPr>
      <w:widowControl w:val="0"/>
      <w:autoSpaceDE w:val="0"/>
      <w:autoSpaceDN w:val="0"/>
      <w:adjustRightInd w:val="0"/>
      <w:jc w:val="right"/>
    </w:pPr>
    <w:rPr>
      <w:rFonts w:cs="Arial"/>
      <w:szCs w:val="18"/>
    </w:rPr>
  </w:style>
  <w:style w:type="paragraph" w:customStyle="1" w:styleId="CopyrightText">
    <w:name w:val="Copyright Text"/>
    <w:basedOn w:val="BodyText"/>
    <w:rsid w:val="00EE028C"/>
    <w:rPr>
      <w:sz w:val="18"/>
    </w:rPr>
  </w:style>
  <w:style w:type="paragraph" w:customStyle="1" w:styleId="BodySmallRight">
    <w:name w:val="Body Small Right"/>
    <w:basedOn w:val="BodyTextRight"/>
    <w:rsid w:val="00EE028C"/>
    <w:rPr>
      <w:sz w:val="18"/>
      <w:szCs w:val="18"/>
    </w:rPr>
  </w:style>
  <w:style w:type="paragraph" w:customStyle="1" w:styleId="MarginEdition">
    <w:name w:val="Margin Edition"/>
    <w:basedOn w:val="MarginNote"/>
    <w:rsid w:val="00EE028C"/>
    <w:pPr>
      <w:spacing w:before="0" w:after="0"/>
    </w:pPr>
    <w:rPr>
      <w:rFonts w:ascii="Times New Roman" w:hAnsi="Times New Roman"/>
      <w:color w:val="999999"/>
    </w:rPr>
  </w:style>
  <w:style w:type="paragraph" w:customStyle="1" w:styleId="Spacer">
    <w:name w:val="Spacer"/>
    <w:basedOn w:val="Normal"/>
    <w:rsid w:val="00EE028C"/>
    <w:rPr>
      <w:sz w:val="2"/>
      <w:szCs w:val="2"/>
    </w:rPr>
  </w:style>
  <w:style w:type="character" w:customStyle="1" w:styleId="Small">
    <w:name w:val="Small"/>
    <w:rsid w:val="00EE028C"/>
    <w:rPr>
      <w:sz w:val="16"/>
    </w:rPr>
  </w:style>
  <w:style w:type="paragraph" w:customStyle="1" w:styleId="WideTable">
    <w:name w:val="Wide Table"/>
    <w:basedOn w:val="Normal"/>
    <w:rsid w:val="00EE028C"/>
    <w:pPr>
      <w:ind w:left="-1418"/>
    </w:pPr>
    <w:rPr>
      <w:sz w:val="2"/>
      <w:szCs w:val="2"/>
    </w:rPr>
  </w:style>
  <w:style w:type="character" w:styleId="PageNumber">
    <w:name w:val="page number"/>
    <w:rsid w:val="00EE028C"/>
  </w:style>
  <w:style w:type="paragraph" w:styleId="Quote">
    <w:name w:val="Quote"/>
    <w:basedOn w:val="Heading1"/>
    <w:link w:val="QuoteChar"/>
    <w:qFormat/>
    <w:rsid w:val="00EE028C"/>
    <w:rPr>
      <w:b w:val="0"/>
      <w:sz w:val="72"/>
      <w:szCs w:val="72"/>
      <w:lang w:val="en-NZ"/>
    </w:rPr>
  </w:style>
  <w:style w:type="character" w:customStyle="1" w:styleId="QuoteChar">
    <w:name w:val="Quote Char"/>
    <w:link w:val="Quote"/>
    <w:rsid w:val="00EE0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28C"/>
    <w:pPr>
      <w:pageBreakBefore/>
    </w:pPr>
  </w:style>
  <w:style w:type="paragraph" w:customStyle="1" w:styleId="Border">
    <w:name w:val="Border"/>
    <w:basedOn w:val="Normal"/>
    <w:qFormat/>
    <w:rsid w:val="00EE028C"/>
    <w:pPr>
      <w:pBdr>
        <w:top w:val="single" w:sz="18" w:space="1" w:color="auto"/>
      </w:pBdr>
    </w:pPr>
    <w:rPr>
      <w:rFonts w:ascii="Times New Roman" w:hAnsi="Times New Roman"/>
      <w:color w:val="FFFFFF"/>
      <w:sz w:val="2"/>
    </w:rPr>
  </w:style>
  <w:style w:type="character" w:styleId="IntenseEmphasis">
    <w:name w:val="Intense Emphasis"/>
    <w:uiPriority w:val="21"/>
    <w:qFormat/>
    <w:rsid w:val="00EE028C"/>
    <w:rPr>
      <w:b/>
      <w:bCs/>
      <w:i/>
      <w:iCs/>
      <w:color w:val="auto"/>
    </w:rPr>
  </w:style>
  <w:style w:type="paragraph" w:styleId="IntenseQuote">
    <w:name w:val="Intense Quote"/>
    <w:basedOn w:val="Normal"/>
    <w:next w:val="Normal"/>
    <w:link w:val="IntenseQuoteChar"/>
    <w:uiPriority w:val="30"/>
    <w:qFormat/>
    <w:rsid w:val="00EE02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028C"/>
    <w:rPr>
      <w:rFonts w:ascii="Courier New" w:eastAsia="Times New Roman" w:hAnsi="Courier New" w:cs="Times New Roman"/>
      <w:b/>
      <w:bCs/>
      <w:i/>
      <w:iCs/>
      <w:szCs w:val="20"/>
      <w:lang w:val="en-US" w:eastAsia="en-US"/>
    </w:rPr>
  </w:style>
  <w:style w:type="character" w:styleId="SubtleReference">
    <w:name w:val="Subtle Reference"/>
    <w:uiPriority w:val="31"/>
    <w:qFormat/>
    <w:rsid w:val="00EE028C"/>
    <w:rPr>
      <w:smallCaps/>
      <w:color w:val="auto"/>
      <w:u w:val="single"/>
    </w:rPr>
  </w:style>
  <w:style w:type="character" w:styleId="IntenseReference">
    <w:name w:val="Intense Reference"/>
    <w:uiPriority w:val="32"/>
    <w:qFormat/>
    <w:rsid w:val="00EE028C"/>
    <w:rPr>
      <w:b/>
      <w:bCs/>
      <w:smallCaps/>
      <w:color w:val="auto"/>
      <w:spacing w:val="5"/>
      <w:u w:val="single"/>
    </w:rPr>
  </w:style>
  <w:style w:type="paragraph" w:customStyle="1" w:styleId="2ColumnHeading">
    <w:name w:val="2Column Heading"/>
    <w:basedOn w:val="BodyText"/>
    <w:qFormat/>
    <w:rsid w:val="00EE028C"/>
    <w:pPr>
      <w:spacing w:after="60"/>
      <w:ind w:left="-2268"/>
    </w:pPr>
    <w:rPr>
      <w:b/>
    </w:rPr>
  </w:style>
  <w:style w:type="paragraph" w:customStyle="1" w:styleId="Heading1TOC">
    <w:name w:val="Heading1 TOC"/>
    <w:basedOn w:val="Normal"/>
    <w:qFormat/>
    <w:rsid w:val="00EE028C"/>
    <w:pPr>
      <w:spacing w:before="240" w:after="120"/>
    </w:pPr>
    <w:rPr>
      <w:rFonts w:ascii="Times New Roman" w:hAnsi="Times New Roman"/>
      <w:b/>
      <w:sz w:val="32"/>
    </w:rPr>
  </w:style>
  <w:style w:type="paragraph" w:customStyle="1" w:styleId="Heading2TOC">
    <w:name w:val="Heading2 TOC"/>
    <w:basedOn w:val="Normal"/>
    <w:qFormat/>
    <w:rsid w:val="00EE028C"/>
    <w:pPr>
      <w:spacing w:before="240" w:after="60"/>
    </w:pPr>
    <w:rPr>
      <w:rFonts w:ascii="Times New Roman" w:hAnsi="Times New Roman"/>
      <w:b/>
      <w:sz w:val="28"/>
    </w:rPr>
  </w:style>
  <w:style w:type="character" w:customStyle="1" w:styleId="Underline">
    <w:name w:val="Underline"/>
    <w:qFormat/>
    <w:rsid w:val="00EE028C"/>
    <w:rPr>
      <w:u w:val="single"/>
    </w:rPr>
  </w:style>
  <w:style w:type="character" w:customStyle="1" w:styleId="BoldandItalics">
    <w:name w:val="Bold and Italics"/>
    <w:qFormat/>
    <w:rsid w:val="00EE028C"/>
    <w:rPr>
      <w:b/>
      <w:i/>
      <w:u w:val="none"/>
    </w:rPr>
  </w:style>
  <w:style w:type="paragraph" w:styleId="BalloonText">
    <w:name w:val="Balloon Text"/>
    <w:basedOn w:val="Normal"/>
    <w:link w:val="BalloonTextChar"/>
    <w:rsid w:val="00EE028C"/>
    <w:rPr>
      <w:rFonts w:ascii="Tahoma" w:hAnsi="Tahoma" w:cs="Tahoma"/>
      <w:sz w:val="16"/>
      <w:szCs w:val="16"/>
    </w:rPr>
  </w:style>
  <w:style w:type="character" w:customStyle="1" w:styleId="BalloonTextChar">
    <w:name w:val="Balloon Text Char"/>
    <w:link w:val="BalloonText"/>
    <w:rsid w:val="00EE02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02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02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AB90C9B2.dotm</Template>
  <TotalTime>0</TotalTime>
  <Pages>8</Pages>
  <Words>1647</Words>
  <Characters>10280</Characters>
  <Application>Microsoft Office Word</Application>
  <DocSecurity>0</DocSecurity>
  <Lines>374</Lines>
  <Paragraphs>196</Paragraphs>
  <ScaleCrop>false</ScaleCrop>
  <Company>Author-it Software Corporation Ltd.</Company>
  <LinksUpToDate>false</LinksUpToDate>
  <CharactersWithSpaces>11880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HLTREM407C Plan massage treatment</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2012-05-26T17:07:00Z</dcterms:created>
  <dcterms:modified xsi:type="dcterms:W3CDTF">2012-05-26T17:07:00Z</dcterms:modified>
</cp:coreProperties>
</file>