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4238" w:rsidP="001D4238">
      <w:pPr>
        <w:pStyle w:val="Title"/>
      </w:pPr>
      <w:r>
        <w:fldChar w:fldCharType="begin"/>
      </w:r>
      <w:r>
        <w:instrText xml:space="preserve"> TITLE   \* MERGEFORMAT </w:instrText>
      </w:r>
      <w:r>
        <w:fldChar w:fldCharType="separate"/>
      </w:r>
      <w:r>
        <w:t>HLTPOP406C Utilise an interpreter</w:t>
      </w:r>
      <w:r>
        <w:fldChar w:fldCharType="end"/>
      </w:r>
    </w:p>
    <w:p w:rsidR="001D4238" w:rsidP="001D4238">
      <w:pPr>
        <w:pStyle w:val="Version"/>
        <w:sectPr w:rsidSect="0022480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4804" w:rsidP="00224804">
      <w:pPr>
        <w:pStyle w:val="SuperHeading"/>
      </w:pPr>
      <w:r w:rsidRPr="00224804">
        <w:t>HLTPOP406C Utilise an interpreter</w:t>
      </w:r>
    </w:p>
    <w:p w:rsidR="00000000" w:rsidRPr="00224804" w:rsidP="00224804">
      <w:pPr>
        <w:pStyle w:val="Heading1"/>
      </w:pPr>
      <w:bookmarkStart w:id="1" w:name="O_271409"/>
      <w:bookmarkEnd w:id="1"/>
      <w:r w:rsidRPr="00224804">
        <w:t>Modification History</w:t>
      </w:r>
    </w:p>
    <w:p w:rsidR="00000000" w:rsidRPr="00224804" w:rsidP="00224804">
      <w:pPr>
        <w:pStyle w:val="BodyText"/>
      </w:pPr>
      <w:r w:rsidRPr="00224804">
        <w:t>Not Applicable</w:t>
      </w:r>
    </w:p>
    <w:p w:rsidR="00000000" w:rsidRPr="00224804" w:rsidP="00224804">
      <w:pPr>
        <w:pStyle w:val="AllowPageBreak"/>
      </w:pPr>
    </w:p>
    <w:p w:rsidR="00000000" w:rsidRPr="00224804" w:rsidP="00224804">
      <w:pPr>
        <w:pStyle w:val="Heading1"/>
      </w:pPr>
      <w:bookmarkStart w:id="2" w:name="O_206604"/>
      <w:bookmarkEnd w:id="2"/>
      <w:r w:rsidRPr="00224804">
        <w:t>Unit Descriptor</w:t>
      </w:r>
    </w:p>
    <w:tbl>
      <w:tblPr>
        <w:tblW w:w="0" w:type="auto"/>
        <w:tblLayout w:type="fixed"/>
        <w:tblCellMar>
          <w:left w:w="62" w:type="dxa"/>
          <w:right w:w="62" w:type="dxa"/>
        </w:tblCellMar>
        <w:tblLook w:val="0000"/>
      </w:tblPr>
      <w:tblGrid>
        <w:gridCol w:w="3339"/>
        <w:gridCol w:w="5217"/>
      </w:tblGrid>
      <w:tr w:rsidTr="001D4238">
        <w:tblPrEx>
          <w:tblW w:w="0" w:type="auto"/>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224804">
            <w:pPr>
              <w:pStyle w:val="BodyText"/>
              <w:rPr>
                <w:lang w:val="en-NZ"/>
              </w:rPr>
            </w:pPr>
            <w:r w:rsidRPr="00224804">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224804" w:rsidP="00224804">
            <w:pPr>
              <w:pStyle w:val="BodyText"/>
            </w:pPr>
            <w:r w:rsidRPr="00224804">
              <w:t>This unit describes using the services of an interpreter for a community event such as a meeting, discussion group, forum,</w:t>
            </w:r>
            <w:r w:rsidRPr="00224804">
              <w:t xml:space="preserve"> community feedback, or information session</w:t>
            </w:r>
          </w:p>
          <w:p w:rsidR="00000000" w:rsidRPr="00224804" w:rsidP="00224804">
            <w:pPr>
              <w:pStyle w:val="BodyText"/>
            </w:pPr>
            <w:r w:rsidRPr="00224804">
              <w:t>It is particularly concerned with choosing the interpreting service appropriate to event and its participants, selecting and briefing an interpreter, and adequately designing and planning the event to incorporate</w:t>
            </w:r>
            <w:r w:rsidRPr="00224804">
              <w:t xml:space="preserve"> to use of an interpreter</w:t>
            </w:r>
          </w:p>
        </w:tc>
      </w:tr>
    </w:tbl>
    <w:p w:rsidR="001D4238" w:rsidP="00224804">
      <w:pPr>
        <w:pStyle w:val="BodyText"/>
      </w:pPr>
    </w:p>
    <w:p w:rsidR="001D4238" w:rsidP="00224804">
      <w:pPr>
        <w:pStyle w:val="BodyText"/>
      </w:pPr>
    </w:p>
    <w:p w:rsidR="00000000" w:rsidRPr="00224804" w:rsidP="00224804">
      <w:pPr>
        <w:pStyle w:val="Heading1"/>
      </w:pPr>
      <w:bookmarkStart w:id="3" w:name="O_206606"/>
      <w:bookmarkEnd w:id="3"/>
      <w:r w:rsidRPr="00224804">
        <w:t>Application of the Unit</w:t>
      </w:r>
    </w:p>
    <w:tbl>
      <w:tblPr>
        <w:tblW w:w="0" w:type="auto"/>
        <w:tblLayout w:type="fixed"/>
        <w:tblCellMar>
          <w:left w:w="62" w:type="dxa"/>
          <w:right w:w="62" w:type="dxa"/>
        </w:tblCellMar>
        <w:tblLook w:val="0000"/>
      </w:tblPr>
      <w:tblGrid>
        <w:gridCol w:w="3349"/>
        <w:gridCol w:w="5207"/>
      </w:tblGrid>
      <w:tr w:rsidTr="001D4238">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224804">
            <w:pPr>
              <w:pStyle w:val="BodyText"/>
              <w:rPr>
                <w:lang w:val="en-NZ"/>
              </w:rPr>
            </w:pPr>
            <w:r w:rsidRPr="00224804">
              <w:rPr>
                <w:rStyle w:val="SpecialBold"/>
              </w:rPr>
              <w:t>Application</w:t>
            </w:r>
            <w:r w:rsidRPr="00224804">
              <w:t xml:space="preserve"> </w:t>
            </w:r>
          </w:p>
        </w:tc>
        <w:tc>
          <w:tcPr>
            <w:tcW w:w="5207" w:type="dxa"/>
            <w:tcBorders>
              <w:top w:val="nil"/>
              <w:left w:val="nil"/>
              <w:bottom w:val="nil"/>
              <w:right w:val="nil"/>
            </w:tcBorders>
            <w:tcMar>
              <w:top w:w="0" w:type="dxa"/>
              <w:left w:w="62" w:type="dxa"/>
              <w:bottom w:w="0" w:type="dxa"/>
              <w:right w:w="62" w:type="dxa"/>
            </w:tcMar>
          </w:tcPr>
          <w:p w:rsidR="00000000" w:rsidRPr="00224804" w:rsidP="00224804">
            <w:pPr>
              <w:pStyle w:val="BodyText"/>
            </w:pPr>
            <w:r w:rsidRPr="00224804">
              <w:t>This units applies to work in a public health context</w:t>
            </w:r>
          </w:p>
        </w:tc>
      </w:tr>
    </w:tbl>
    <w:p w:rsidR="001D4238" w:rsidP="00224804">
      <w:pPr>
        <w:pStyle w:val="BodyText"/>
      </w:pPr>
    </w:p>
    <w:p w:rsidR="001D4238" w:rsidP="00224804">
      <w:pPr>
        <w:pStyle w:val="BodyText"/>
      </w:pPr>
    </w:p>
    <w:p w:rsidR="00000000" w:rsidRPr="00224804" w:rsidP="00224804">
      <w:pPr>
        <w:pStyle w:val="Heading1"/>
      </w:pPr>
      <w:bookmarkStart w:id="4" w:name="O_279669"/>
      <w:bookmarkEnd w:id="4"/>
      <w:r w:rsidRPr="00224804">
        <w:t>Licensing/Regulatory Information</w:t>
      </w:r>
    </w:p>
    <w:p w:rsidR="00000000" w:rsidRPr="00224804" w:rsidP="00224804">
      <w:pPr>
        <w:pStyle w:val="BodyText"/>
      </w:pPr>
      <w:r w:rsidRPr="00224804">
        <w:t>Not Applicable</w:t>
      </w:r>
    </w:p>
    <w:p w:rsidR="00000000" w:rsidRPr="00224804" w:rsidP="00224804">
      <w:pPr>
        <w:pStyle w:val="AllowPageBreak"/>
      </w:pPr>
    </w:p>
    <w:p w:rsidR="00000000" w:rsidRPr="00224804" w:rsidP="00224804">
      <w:pPr>
        <w:pStyle w:val="Heading1"/>
      </w:pPr>
      <w:bookmarkStart w:id="5" w:name="O_284339"/>
      <w:bookmarkEnd w:id="5"/>
      <w:r w:rsidRPr="00224804">
        <w:t>Pre-Requisites</w:t>
      </w:r>
    </w:p>
    <w:p w:rsidR="00000000" w:rsidRPr="00224804" w:rsidP="00224804">
      <w:pPr>
        <w:pStyle w:val="BodyText"/>
      </w:pPr>
      <w:r w:rsidRPr="00224804">
        <w:t>Not Applicable</w:t>
      </w:r>
    </w:p>
    <w:p w:rsidR="00000000" w:rsidRPr="00224804" w:rsidP="00224804">
      <w:pPr>
        <w:pStyle w:val="AllowPageBreak"/>
      </w:pPr>
    </w:p>
    <w:p w:rsidR="00000000" w:rsidRPr="00224804" w:rsidP="00224804">
      <w:pPr>
        <w:pStyle w:val="Heading1"/>
      </w:pPr>
      <w:bookmarkStart w:id="6" w:name="O_206605"/>
      <w:bookmarkEnd w:id="6"/>
      <w:r w:rsidRPr="00224804">
        <w:t>Employability Skills Information</w:t>
      </w:r>
    </w:p>
    <w:tbl>
      <w:tblPr>
        <w:tblW w:w="0" w:type="auto"/>
        <w:tblLayout w:type="fixed"/>
        <w:tblCellMar>
          <w:left w:w="62" w:type="dxa"/>
          <w:right w:w="62" w:type="dxa"/>
        </w:tblCellMar>
        <w:tblLook w:val="0000"/>
      </w:tblPr>
      <w:tblGrid>
        <w:gridCol w:w="3320"/>
        <w:gridCol w:w="5236"/>
      </w:tblGrid>
      <w:tr w:rsidTr="001D4238">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224804">
            <w:pPr>
              <w:pStyle w:val="BodyText"/>
              <w:rPr>
                <w:lang w:val="en-NZ"/>
              </w:rPr>
            </w:pPr>
            <w:r w:rsidRPr="00224804">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224804" w:rsidP="00224804">
            <w:pPr>
              <w:pStyle w:val="BodyText"/>
            </w:pPr>
            <w:r w:rsidRPr="00224804">
              <w:t>This unit contains Employability Skills</w:t>
            </w:r>
          </w:p>
        </w:tc>
      </w:tr>
    </w:tbl>
    <w:p w:rsidR="001D4238" w:rsidP="00224804">
      <w:pPr>
        <w:pStyle w:val="BodyText"/>
      </w:pPr>
    </w:p>
    <w:p w:rsidR="001D4238" w:rsidP="00224804">
      <w:pPr>
        <w:pStyle w:val="BodyText"/>
      </w:pPr>
    </w:p>
    <w:p w:rsidR="00000000" w:rsidRPr="00224804" w:rsidP="00224804">
      <w:pPr>
        <w:pStyle w:val="Heading1"/>
      </w:pPr>
      <w:bookmarkStart w:id="7" w:name="O_289455"/>
      <w:bookmarkEnd w:id="7"/>
      <w:r w:rsidRPr="00224804">
        <w:t>Elements and Performance Criteria Pre-Content</w:t>
      </w:r>
    </w:p>
    <w:tbl>
      <w:tblPr>
        <w:tblW w:w="0" w:type="auto"/>
        <w:tblLayout w:type="fixed"/>
        <w:tblCellMar>
          <w:left w:w="62" w:type="dxa"/>
          <w:right w:w="62" w:type="dxa"/>
        </w:tblCellMar>
        <w:tblLook w:val="0000"/>
      </w:tblPr>
      <w:tblGrid>
        <w:gridCol w:w="3369"/>
        <w:gridCol w:w="5702"/>
      </w:tblGrid>
      <w:tr w:rsidTr="001D423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24804">
            <w:pPr>
              <w:pStyle w:val="BodyText"/>
              <w:rPr>
                <w:lang w:val="en-NZ"/>
              </w:rPr>
            </w:pPr>
            <w:r w:rsidRPr="00224804">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224804" w:rsidP="00224804">
            <w:pPr>
              <w:pStyle w:val="BodyText"/>
            </w:pPr>
            <w:r w:rsidRPr="00224804">
              <w:t xml:space="preserve">The Performance </w:t>
            </w:r>
            <w:r w:rsidRPr="00224804">
              <w:t xml:space="preserve">Criteria specify the level of performance required to demonstrate achievement of the Element. Terms in italics are elaborated in the Range Statement. </w:t>
            </w:r>
          </w:p>
        </w:tc>
      </w:tr>
    </w:tbl>
    <w:p w:rsidR="00000000" w:rsidRPr="00224804" w:rsidP="00224804">
      <w:pPr>
        <w:pStyle w:val="BodyText"/>
      </w:pPr>
    </w:p>
    <w:p w:rsidR="00000000" w:rsidRPr="00224804" w:rsidP="00224804">
      <w:pPr>
        <w:pStyle w:val="AllowPageBreak"/>
      </w:pPr>
    </w:p>
    <w:p w:rsidR="00000000" w:rsidRPr="00224804" w:rsidP="00224804">
      <w:pPr>
        <w:pStyle w:val="Heading1"/>
      </w:pPr>
      <w:bookmarkStart w:id="8" w:name="O_236122"/>
      <w:bookmarkEnd w:id="8"/>
      <w:r w:rsidRPr="00224804">
        <w:t>Elements and Performance Criteria</w:t>
      </w:r>
    </w:p>
    <w:tbl>
      <w:tblPr>
        <w:tblW w:w="0" w:type="auto"/>
        <w:tblLayout w:type="fixed"/>
        <w:tblCellMar>
          <w:left w:w="62" w:type="dxa"/>
          <w:right w:w="62" w:type="dxa"/>
        </w:tblCellMar>
        <w:tblLook w:val="0000"/>
      </w:tblPr>
      <w:tblGrid>
        <w:gridCol w:w="3369"/>
        <w:gridCol w:w="5702"/>
      </w:tblGrid>
      <w:tr w:rsidTr="001D4238">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224804" w:rsidP="00224804">
            <w:pPr>
              <w:pStyle w:val="BodyText"/>
            </w:pPr>
            <w:r w:rsidRPr="0022480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224804">
            <w:pPr>
              <w:pStyle w:val="BodyText"/>
              <w:rPr>
                <w:lang w:val="en-NZ"/>
              </w:rPr>
            </w:pPr>
            <w:r w:rsidRPr="00224804">
              <w:rPr>
                <w:rStyle w:val="SpecialBold"/>
              </w:rPr>
              <w:t>PERFORMANCE CRITERIA</w:t>
            </w:r>
          </w:p>
        </w:tc>
      </w:tr>
      <w:tr w:rsidTr="001D423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24804">
            <w:pPr>
              <w:pStyle w:val="List"/>
              <w:rPr>
                <w:lang w:val="en-NZ"/>
              </w:rPr>
            </w:pPr>
            <w:r w:rsidRPr="00224804">
              <w:t>1.</w:t>
            </w:r>
            <w:r w:rsidRPr="00224804">
              <w:tab/>
            </w:r>
            <w:r w:rsidRPr="00224804">
              <w:t xml:space="preserve">Determine the need for </w:t>
            </w:r>
            <w:r w:rsidRPr="00224804">
              <w:rPr>
                <w:rStyle w:val="Emphasis"/>
              </w:rPr>
              <w:t>interpreter services</w:t>
            </w:r>
            <w:r w:rsidRPr="00224804">
              <w:t xml:space="preserve"> </w:t>
            </w:r>
          </w:p>
        </w:tc>
        <w:tc>
          <w:tcPr>
            <w:tcW w:w="5702" w:type="dxa"/>
            <w:tcBorders>
              <w:top w:val="nil"/>
              <w:left w:val="nil"/>
              <w:bottom w:val="nil"/>
              <w:right w:val="nil"/>
            </w:tcBorders>
            <w:tcMar>
              <w:top w:w="0" w:type="dxa"/>
              <w:left w:w="62" w:type="dxa"/>
              <w:bottom w:w="0" w:type="dxa"/>
              <w:right w:w="62" w:type="dxa"/>
            </w:tcMar>
          </w:tcPr>
          <w:p w:rsidR="00000000" w:rsidRPr="00224804" w:rsidP="00224804">
            <w:pPr>
              <w:pStyle w:val="BodyText"/>
            </w:pPr>
            <w:r w:rsidRPr="00224804">
              <w:t>1.1</w:t>
            </w:r>
            <w:r w:rsidRPr="00224804">
              <w:tab/>
              <w:t xml:space="preserve">Consult the participant group/community to determine their </w:t>
            </w:r>
            <w:r w:rsidRPr="00224804">
              <w:rPr>
                <w:rStyle w:val="Emphasis"/>
              </w:rPr>
              <w:t>language and interpreting needs</w:t>
            </w:r>
          </w:p>
          <w:p w:rsidR="00000000" w:rsidRPr="00224804" w:rsidP="00224804">
            <w:pPr>
              <w:pStyle w:val="BodyText"/>
            </w:pPr>
            <w:r w:rsidRPr="00224804">
              <w:t>1.2</w:t>
            </w:r>
            <w:r w:rsidRPr="00224804">
              <w:tab/>
              <w:t xml:space="preserve">Determine the type of interpreting service required </w:t>
            </w:r>
          </w:p>
          <w:p w:rsidR="00000000" w:rsidP="00224804">
            <w:pPr>
              <w:pStyle w:val="BodyText"/>
              <w:rPr>
                <w:lang w:val="en-NZ"/>
              </w:rPr>
            </w:pPr>
            <w:r w:rsidRPr="00224804">
              <w:t>1.3</w:t>
            </w:r>
            <w:r w:rsidRPr="00224804">
              <w:tab/>
              <w:t>Determine the qualifications and experience required of</w:t>
            </w:r>
            <w:r w:rsidRPr="00224804">
              <w:t xml:space="preserve"> an interpreter for the particular event </w:t>
            </w:r>
          </w:p>
        </w:tc>
      </w:tr>
      <w:tr w:rsidTr="001D423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24804">
            <w:pPr>
              <w:pStyle w:val="BodyText"/>
              <w:rPr>
                <w:lang w:val="en-NZ"/>
              </w:rPr>
            </w:pPr>
          </w:p>
        </w:tc>
      </w:tr>
      <w:tr w:rsidTr="001D423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24804">
            <w:pPr>
              <w:pStyle w:val="List"/>
              <w:rPr>
                <w:lang w:val="en-NZ"/>
              </w:rPr>
            </w:pPr>
            <w:r w:rsidRPr="00224804">
              <w:t>2.</w:t>
            </w:r>
            <w:r w:rsidRPr="00224804">
              <w:tab/>
              <w:t>Select an interpreter</w:t>
            </w:r>
          </w:p>
        </w:tc>
        <w:tc>
          <w:tcPr>
            <w:tcW w:w="5702" w:type="dxa"/>
            <w:tcBorders>
              <w:top w:val="nil"/>
              <w:left w:val="nil"/>
              <w:bottom w:val="nil"/>
              <w:right w:val="nil"/>
            </w:tcBorders>
            <w:tcMar>
              <w:top w:w="0" w:type="dxa"/>
              <w:left w:w="62" w:type="dxa"/>
              <w:bottom w:w="0" w:type="dxa"/>
              <w:right w:w="62" w:type="dxa"/>
            </w:tcMar>
          </w:tcPr>
          <w:p w:rsidR="00000000" w:rsidRPr="00224804" w:rsidP="00224804">
            <w:pPr>
              <w:pStyle w:val="BodyText"/>
            </w:pPr>
            <w:r w:rsidRPr="00224804">
              <w:t>2.1</w:t>
            </w:r>
            <w:r w:rsidRPr="00224804">
              <w:tab/>
              <w:t xml:space="preserve">Consult and follow organisation policy and procedures for selecting and utilising an interpreter </w:t>
            </w:r>
          </w:p>
          <w:p w:rsidR="00000000" w:rsidRPr="00224804" w:rsidP="00224804">
            <w:pPr>
              <w:pStyle w:val="BodyText"/>
            </w:pPr>
            <w:r w:rsidRPr="00224804">
              <w:t>2.2</w:t>
            </w:r>
            <w:r w:rsidRPr="00224804">
              <w:tab/>
            </w:r>
            <w:r w:rsidRPr="00224804">
              <w:t xml:space="preserve">Identify, contact and interview suitable individuals, either sole practitioners or interpreting company employees </w:t>
            </w:r>
          </w:p>
          <w:p w:rsidR="00000000" w:rsidRPr="00224804" w:rsidP="00224804">
            <w:pPr>
              <w:pStyle w:val="BodyText"/>
            </w:pPr>
            <w:r w:rsidRPr="00224804">
              <w:t>2.3</w:t>
            </w:r>
            <w:r w:rsidRPr="00224804">
              <w:tab/>
              <w:t xml:space="preserve">Check and verify references of potential interpreters </w:t>
            </w:r>
          </w:p>
          <w:p w:rsidR="00000000" w:rsidRPr="00224804" w:rsidP="00224804">
            <w:pPr>
              <w:pStyle w:val="BodyText"/>
            </w:pPr>
            <w:r w:rsidRPr="00224804">
              <w:t>2.4</w:t>
            </w:r>
            <w:r w:rsidRPr="00224804">
              <w:tab/>
              <w:t>Select an interpreter who has knowledge of and/or is comfortable with the subj</w:t>
            </w:r>
            <w:r w:rsidRPr="00224804">
              <w:t xml:space="preserve">ect matters of the event </w:t>
            </w:r>
          </w:p>
          <w:p w:rsidR="00000000" w:rsidP="00224804">
            <w:pPr>
              <w:pStyle w:val="BodyText"/>
              <w:rPr>
                <w:lang w:val="en-NZ"/>
              </w:rPr>
            </w:pPr>
            <w:r w:rsidRPr="00224804">
              <w:t>2.5</w:t>
            </w:r>
            <w:r w:rsidRPr="00224804">
              <w:tab/>
              <w:t xml:space="preserve">Select an interpreter who can meet the language and interpreting needs of participants </w:t>
            </w:r>
          </w:p>
        </w:tc>
      </w:tr>
      <w:tr w:rsidTr="001D423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24804">
            <w:pPr>
              <w:pStyle w:val="BodyText"/>
              <w:rPr>
                <w:lang w:val="en-NZ"/>
              </w:rPr>
            </w:pPr>
          </w:p>
        </w:tc>
      </w:tr>
      <w:tr w:rsidTr="001D423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24804">
            <w:pPr>
              <w:pStyle w:val="List"/>
              <w:rPr>
                <w:lang w:val="en-NZ"/>
              </w:rPr>
            </w:pPr>
            <w:r w:rsidRPr="00224804">
              <w:t>3.</w:t>
            </w:r>
            <w:r w:rsidRPr="00224804">
              <w:tab/>
              <w:t>Brief an interpreter</w:t>
            </w:r>
          </w:p>
        </w:tc>
        <w:tc>
          <w:tcPr>
            <w:tcW w:w="5702" w:type="dxa"/>
            <w:tcBorders>
              <w:top w:val="nil"/>
              <w:left w:val="nil"/>
              <w:bottom w:val="nil"/>
              <w:right w:val="nil"/>
            </w:tcBorders>
            <w:tcMar>
              <w:top w:w="0" w:type="dxa"/>
              <w:left w:w="62" w:type="dxa"/>
              <w:bottom w:w="0" w:type="dxa"/>
              <w:right w:w="62" w:type="dxa"/>
            </w:tcMar>
          </w:tcPr>
          <w:p w:rsidR="00000000" w:rsidRPr="00224804" w:rsidP="00224804">
            <w:pPr>
              <w:pStyle w:val="BodyText"/>
            </w:pPr>
            <w:r w:rsidRPr="00224804">
              <w:t>3.1</w:t>
            </w:r>
            <w:r w:rsidRPr="00224804">
              <w:tab/>
              <w:t>Arrange a meeting with the interpreter prior to the event at a mutually convenient time and place</w:t>
            </w:r>
          </w:p>
          <w:p w:rsidR="00000000" w:rsidRPr="00224804" w:rsidP="00224804">
            <w:pPr>
              <w:pStyle w:val="BodyText"/>
            </w:pPr>
            <w:r w:rsidRPr="00224804">
              <w:t>3.2</w:t>
            </w:r>
            <w:r w:rsidRPr="00224804">
              <w:tab/>
              <w:t>Prov</w:t>
            </w:r>
            <w:r w:rsidRPr="00224804">
              <w:t>ide the interpreter with access to all materials relevant to the event</w:t>
            </w:r>
          </w:p>
          <w:p w:rsidR="00000000" w:rsidRPr="00224804" w:rsidP="00224804">
            <w:pPr>
              <w:pStyle w:val="BodyText"/>
            </w:pPr>
            <w:r w:rsidRPr="00224804">
              <w:t>3.3</w:t>
            </w:r>
            <w:r w:rsidRPr="00224804">
              <w:tab/>
              <w:t xml:space="preserve">Provide the interpreter with an agenda, description and outline of the event </w:t>
            </w:r>
          </w:p>
          <w:p w:rsidR="00000000" w:rsidRPr="00224804" w:rsidP="00224804">
            <w:pPr>
              <w:pStyle w:val="BodyText"/>
            </w:pPr>
            <w:r w:rsidRPr="00224804">
              <w:t>3.4</w:t>
            </w:r>
            <w:r w:rsidRPr="00224804">
              <w:tab/>
              <w:t xml:space="preserve">Brief the interpreter on the subject matter of the event, explain concepts and clarify terminology </w:t>
            </w:r>
          </w:p>
          <w:p w:rsidR="00000000" w:rsidP="00224804">
            <w:pPr>
              <w:pStyle w:val="BodyText"/>
              <w:rPr>
                <w:lang w:val="en-NZ"/>
              </w:rPr>
            </w:pPr>
            <w:r w:rsidRPr="00224804">
              <w:t>3.5</w:t>
            </w:r>
            <w:r w:rsidRPr="00224804">
              <w:tab/>
              <w:t>Brief the interpreter on event, participant backgrounds and needs</w:t>
            </w:r>
          </w:p>
        </w:tc>
      </w:tr>
      <w:tr w:rsidTr="001D423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24804">
            <w:pPr>
              <w:pStyle w:val="BodyText"/>
              <w:rPr>
                <w:lang w:val="en-NZ"/>
              </w:rPr>
            </w:pPr>
          </w:p>
        </w:tc>
      </w:tr>
      <w:tr w:rsidTr="001D423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24804">
            <w:pPr>
              <w:pStyle w:val="List"/>
              <w:rPr>
                <w:lang w:val="en-NZ"/>
              </w:rPr>
            </w:pPr>
            <w:r w:rsidRPr="00224804">
              <w:t>4.</w:t>
            </w:r>
            <w:r w:rsidRPr="00224804">
              <w:tab/>
              <w:t>Plan an event where an interpreter is used</w:t>
            </w:r>
          </w:p>
        </w:tc>
        <w:tc>
          <w:tcPr>
            <w:tcW w:w="5702" w:type="dxa"/>
            <w:tcBorders>
              <w:top w:val="nil"/>
              <w:left w:val="nil"/>
              <w:bottom w:val="nil"/>
              <w:right w:val="nil"/>
            </w:tcBorders>
            <w:tcMar>
              <w:top w:w="0" w:type="dxa"/>
              <w:left w:w="62" w:type="dxa"/>
              <w:bottom w:w="0" w:type="dxa"/>
              <w:right w:w="62" w:type="dxa"/>
            </w:tcMar>
          </w:tcPr>
          <w:p w:rsidR="00000000" w:rsidRPr="00224804" w:rsidP="00224804">
            <w:pPr>
              <w:pStyle w:val="BodyText"/>
            </w:pPr>
            <w:r w:rsidRPr="00224804">
              <w:t>4.1</w:t>
            </w:r>
            <w:r w:rsidRPr="00224804">
              <w:tab/>
              <w:t xml:space="preserve">Sequence the event to allow for the interpreting process </w:t>
            </w:r>
          </w:p>
          <w:p w:rsidR="00000000" w:rsidRPr="00224804" w:rsidP="00224804">
            <w:pPr>
              <w:pStyle w:val="BodyText"/>
            </w:pPr>
            <w:r w:rsidRPr="00224804">
              <w:t>4.2</w:t>
            </w:r>
            <w:r w:rsidRPr="00224804">
              <w:tab/>
            </w:r>
            <w:r w:rsidRPr="00224804">
              <w:t>Obtain, trial and install any specialised equipment needed by the interpreter prior to the event</w:t>
            </w:r>
          </w:p>
          <w:p w:rsidR="00000000" w:rsidRPr="00224804" w:rsidP="00224804">
            <w:pPr>
              <w:pStyle w:val="BodyText"/>
            </w:pPr>
            <w:r w:rsidRPr="00224804">
              <w:t>4.3</w:t>
            </w:r>
            <w:r w:rsidRPr="00224804">
              <w:tab/>
              <w:t xml:space="preserve">Ensure scheduling throughout the event allows for the time taken to interpret </w:t>
            </w:r>
          </w:p>
          <w:p w:rsidR="00000000" w:rsidRPr="00224804" w:rsidP="00224804">
            <w:pPr>
              <w:pStyle w:val="BodyText"/>
            </w:pPr>
            <w:r w:rsidRPr="00224804">
              <w:t>4.4</w:t>
            </w:r>
            <w:r w:rsidRPr="00224804">
              <w:tab/>
              <w:t>Ensure seating arrangements allow for the interpreter to clearly see the</w:t>
            </w:r>
            <w:r w:rsidRPr="00224804">
              <w:t xml:space="preserve"> people to whom they speak and to see what they see </w:t>
            </w:r>
          </w:p>
          <w:p w:rsidR="00000000" w:rsidRPr="00224804" w:rsidP="00224804">
            <w:pPr>
              <w:pStyle w:val="BodyText"/>
            </w:pPr>
            <w:r w:rsidRPr="00224804">
              <w:t>4.5</w:t>
            </w:r>
            <w:r w:rsidRPr="00224804">
              <w:tab/>
              <w:t>Allow time during and after the event to seek and respond to feedback from participants about the interpreting process</w:t>
            </w:r>
          </w:p>
        </w:tc>
      </w:tr>
    </w:tbl>
    <w:p w:rsidR="001D4238" w:rsidP="00224804">
      <w:pPr>
        <w:pStyle w:val="BodyText"/>
      </w:pPr>
    </w:p>
    <w:p w:rsidR="001D4238" w:rsidP="00224804">
      <w:pPr>
        <w:pStyle w:val="BodyText"/>
      </w:pPr>
    </w:p>
    <w:p w:rsidR="00000000" w:rsidRPr="00224804" w:rsidP="00224804">
      <w:pPr>
        <w:pStyle w:val="Heading1"/>
      </w:pPr>
      <w:bookmarkStart w:id="9" w:name="O_260072"/>
      <w:bookmarkEnd w:id="9"/>
      <w:r w:rsidRPr="00224804">
        <w:t>Required Skills and Knowledge</w:t>
      </w:r>
    </w:p>
    <w:tbl>
      <w:tblPr>
        <w:tblW w:w="0" w:type="auto"/>
        <w:tblLayout w:type="fixed"/>
        <w:tblCellMar>
          <w:left w:w="62" w:type="dxa"/>
          <w:right w:w="62" w:type="dxa"/>
        </w:tblCellMar>
        <w:tblLook w:val="0000"/>
      </w:tblPr>
      <w:tblGrid>
        <w:gridCol w:w="9072"/>
      </w:tblGrid>
      <w:tr w:rsidTr="001D4238">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224804">
            <w:pPr>
              <w:pStyle w:val="BodyText"/>
              <w:rPr>
                <w:lang w:val="en-NZ"/>
              </w:rPr>
            </w:pPr>
            <w:r w:rsidRPr="00224804">
              <w:rPr>
                <w:rStyle w:val="SpecialBold"/>
              </w:rPr>
              <w:t>REQUIRED SKILLS AND KNOWLEDGE</w:t>
            </w:r>
          </w:p>
        </w:tc>
      </w:tr>
      <w:tr w:rsidTr="001D423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24804">
            <w:pPr>
              <w:pStyle w:val="BodyText"/>
              <w:rPr>
                <w:lang w:val="en-NZ"/>
              </w:rPr>
            </w:pPr>
          </w:p>
        </w:tc>
      </w:tr>
      <w:tr w:rsidTr="001D423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24804">
            <w:pPr>
              <w:pStyle w:val="BodyText"/>
              <w:rPr>
                <w:lang w:val="en-NZ"/>
              </w:rPr>
            </w:pPr>
            <w:r w:rsidRPr="00224804">
              <w:t>This describes the essential skills and knowledge and their level required for this unit.</w:t>
            </w:r>
          </w:p>
        </w:tc>
      </w:tr>
      <w:tr w:rsidTr="001D423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24804">
            <w:pPr>
              <w:pStyle w:val="BodyText"/>
              <w:rPr>
                <w:lang w:val="en-NZ"/>
              </w:rPr>
            </w:pPr>
          </w:p>
        </w:tc>
      </w:tr>
      <w:tr w:rsidTr="001D423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24804" w:rsidP="00224804">
            <w:pPr>
              <w:pStyle w:val="BodyText"/>
            </w:pPr>
            <w:r w:rsidRPr="00224804">
              <w:rPr>
                <w:rStyle w:val="Emphasis"/>
              </w:rPr>
              <w:t>Essential knowledge</w:t>
            </w:r>
            <w:r w:rsidRPr="00224804">
              <w:t>:</w:t>
            </w:r>
          </w:p>
          <w:p w:rsidR="00000000" w:rsidRPr="00224804" w:rsidP="00224804">
            <w:pPr>
              <w:pStyle w:val="BodyText"/>
            </w:pPr>
            <w:r w:rsidRPr="00224804">
              <w:t xml:space="preserve">The candidate must be able to demonstrate essential knowledge required to effectively do the task outlined in elements and performance criteria of this unit, manage the task and </w:t>
            </w:r>
            <w:r w:rsidRPr="00224804">
              <w:t>manage contingencies in the context of the identified work role</w:t>
            </w:r>
          </w:p>
          <w:p w:rsidR="00000000" w:rsidRPr="00224804" w:rsidP="00224804">
            <w:pPr>
              <w:pStyle w:val="BodyText"/>
            </w:pPr>
            <w:r w:rsidRPr="00224804">
              <w:t xml:space="preserve">This includes </w:t>
            </w:r>
            <w:r w:rsidRPr="00224804">
              <w:t>knowledge of:</w:t>
            </w:r>
          </w:p>
          <w:p w:rsidR="00000000" w:rsidRPr="00224804" w:rsidP="00224804">
            <w:pPr>
              <w:pStyle w:val="ListBullet"/>
            </w:pPr>
            <w:r w:rsidRPr="00224804">
              <w:t>Organisation policy and procedures regarding the use of interpreters</w:t>
            </w:r>
          </w:p>
          <w:p w:rsidR="00000000" w:rsidP="00224804">
            <w:pPr>
              <w:pStyle w:val="ListBullet"/>
              <w:rPr>
                <w:lang w:val="en-NZ"/>
              </w:rPr>
            </w:pPr>
            <w:r w:rsidRPr="00224804">
              <w:t>The role of an interpreter</w:t>
            </w:r>
          </w:p>
        </w:tc>
      </w:tr>
      <w:tr w:rsidTr="001D423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24804">
            <w:pPr>
              <w:pStyle w:val="BodyText"/>
              <w:rPr>
                <w:lang w:val="en-NZ"/>
              </w:rPr>
            </w:pPr>
          </w:p>
        </w:tc>
      </w:tr>
      <w:tr w:rsidTr="001D423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24804" w:rsidP="00224804">
            <w:pPr>
              <w:pStyle w:val="BodyText"/>
            </w:pPr>
            <w:r w:rsidRPr="00224804">
              <w:rPr>
                <w:rStyle w:val="Emphasis"/>
              </w:rPr>
              <w:t>Essential skills</w:t>
            </w:r>
            <w:r w:rsidRPr="00224804">
              <w:t>:</w:t>
            </w:r>
          </w:p>
          <w:p w:rsidR="00000000" w:rsidRPr="00224804" w:rsidP="00224804">
            <w:pPr>
              <w:pStyle w:val="BodyText"/>
            </w:pPr>
            <w:r w:rsidRPr="00224804">
              <w:t>It is critical that the candidate demonstrate the ability to effectively do the task outlined in elements and performance criteria of this unit, manage the task and manage contingencies in the context of the identified work role</w:t>
            </w:r>
          </w:p>
          <w:p w:rsidR="00000000" w:rsidRPr="00224804" w:rsidP="00224804">
            <w:pPr>
              <w:pStyle w:val="BodyText"/>
            </w:pPr>
            <w:r w:rsidRPr="00224804">
              <w:t>This includes the ability t</w:t>
            </w:r>
            <w:r w:rsidRPr="00224804">
              <w:t>o:</w:t>
            </w:r>
          </w:p>
          <w:p w:rsidR="00000000" w:rsidRPr="00224804" w:rsidP="00224804">
            <w:pPr>
              <w:pStyle w:val="ListBullet"/>
            </w:pPr>
            <w:r w:rsidRPr="00224804">
              <w:t>Demonstrate interviewing skills</w:t>
            </w:r>
          </w:p>
          <w:p w:rsidR="00000000" w:rsidRPr="00224804" w:rsidP="00224804">
            <w:pPr>
              <w:pStyle w:val="ListBullet"/>
            </w:pPr>
            <w:r w:rsidRPr="00224804">
              <w:t>Plan and sequence an event to allow for the interpreting process</w:t>
            </w:r>
          </w:p>
          <w:p w:rsidR="00000000" w:rsidRPr="00224804" w:rsidP="00224804">
            <w:pPr>
              <w:pStyle w:val="ListBullet"/>
            </w:pPr>
            <w:r w:rsidRPr="00224804">
              <w:t xml:space="preserve">Select an interpreter who can render an accurate and sensitive interpretation of the subject matter </w:t>
            </w:r>
          </w:p>
          <w:p w:rsidR="00000000" w:rsidRPr="00224804" w:rsidP="00224804">
            <w:pPr>
              <w:pStyle w:val="ListBullet"/>
            </w:pPr>
            <w:r w:rsidRPr="00224804">
              <w:t>Select an interpreter whose services satisfy the needs</w:t>
            </w:r>
            <w:r w:rsidRPr="00224804">
              <w:t xml:space="preserve"> of participants</w:t>
            </w:r>
          </w:p>
          <w:p w:rsidR="00000000" w:rsidRPr="00224804" w:rsidP="00224804">
            <w:pPr>
              <w:pStyle w:val="ListBullet"/>
            </w:pPr>
            <w:r w:rsidRPr="00224804">
              <w:t>Undertake community consultation</w:t>
            </w:r>
          </w:p>
          <w:p w:rsidR="00000000" w:rsidRPr="00224804" w:rsidP="00224804">
            <w:pPr>
              <w:pStyle w:val="ListBullet"/>
            </w:pPr>
            <w:r w:rsidRPr="00224804">
              <w:t>Undertake event planning</w:t>
            </w:r>
          </w:p>
          <w:p w:rsidR="00000000" w:rsidRPr="00224804" w:rsidP="00224804">
            <w:pPr>
              <w:pStyle w:val="ListBullet"/>
            </w:pPr>
            <w:r w:rsidRPr="00224804">
              <w:t>Undertake liaison</w:t>
            </w:r>
          </w:p>
        </w:tc>
      </w:tr>
    </w:tbl>
    <w:p w:rsidR="001D4238" w:rsidP="00224804">
      <w:pPr>
        <w:pStyle w:val="BodyText"/>
      </w:pPr>
    </w:p>
    <w:p w:rsidR="001D4238" w:rsidP="00224804">
      <w:pPr>
        <w:pStyle w:val="BodyText"/>
      </w:pPr>
    </w:p>
    <w:p w:rsidR="00000000" w:rsidRPr="00224804" w:rsidP="00224804">
      <w:pPr>
        <w:pStyle w:val="Heading1"/>
      </w:pPr>
      <w:bookmarkStart w:id="10" w:name="O_244106"/>
      <w:bookmarkEnd w:id="10"/>
      <w:r w:rsidRPr="00224804">
        <w:t>Evidence Guide</w:t>
      </w:r>
    </w:p>
    <w:tbl>
      <w:tblPr>
        <w:tblW w:w="0" w:type="auto"/>
        <w:tblLayout w:type="fixed"/>
        <w:tblCellMar>
          <w:left w:w="62" w:type="dxa"/>
          <w:right w:w="62" w:type="dxa"/>
        </w:tblCellMar>
        <w:tblLook w:val="0000"/>
      </w:tblPr>
      <w:tblGrid>
        <w:gridCol w:w="3402"/>
        <w:gridCol w:w="5670"/>
      </w:tblGrid>
      <w:tr w:rsidTr="001D423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24804">
            <w:pPr>
              <w:pStyle w:val="BodyText"/>
              <w:rPr>
                <w:lang w:val="en-NZ"/>
              </w:rPr>
            </w:pPr>
            <w:r w:rsidRPr="00224804">
              <w:rPr>
                <w:rStyle w:val="SpecialBold"/>
              </w:rPr>
              <w:t>EVIDENCE GUIDE</w:t>
            </w:r>
          </w:p>
        </w:tc>
      </w:tr>
      <w:tr w:rsidTr="001D423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24804">
            <w:pPr>
              <w:pStyle w:val="BodyText"/>
              <w:rPr>
                <w:lang w:val="en-NZ"/>
              </w:rPr>
            </w:pPr>
          </w:p>
        </w:tc>
      </w:tr>
      <w:tr w:rsidTr="001D423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24804">
            <w:pPr>
              <w:pStyle w:val="BodyText"/>
              <w:rPr>
                <w:lang w:val="en-NZ"/>
              </w:rPr>
            </w:pPr>
            <w:r w:rsidRPr="00224804">
              <w:t>The evidence guide provides advice on assessment and must be read in conjunction with the Performance Criteria, Required Skills and Knowledge, the Range Statement and the Assessment Guidelines for this Training Package.</w:t>
            </w:r>
          </w:p>
        </w:tc>
      </w:tr>
      <w:tr w:rsidTr="001D423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24804">
            <w:pPr>
              <w:pStyle w:val="BodyText"/>
              <w:rPr>
                <w:lang w:val="en-NZ"/>
              </w:rPr>
            </w:pPr>
          </w:p>
        </w:tc>
      </w:tr>
      <w:tr w:rsidTr="001D42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24804">
            <w:pPr>
              <w:pStyle w:val="BodyText"/>
              <w:rPr>
                <w:lang w:val="en-NZ"/>
              </w:rPr>
            </w:pPr>
            <w:r w:rsidRPr="00224804">
              <w:rPr>
                <w:rStyle w:val="Emphasis"/>
              </w:rPr>
              <w:t>Critical aspects for assessment</w:t>
            </w:r>
            <w:r w:rsidRPr="00224804">
              <w:rPr>
                <w:rStyle w:val="Emphasis"/>
              </w:rPr>
              <w:t xml:space="preserve"> and evidence required to demonstrate this competency unit</w:t>
            </w:r>
            <w:r w:rsidRPr="00224804">
              <w:t>:</w:t>
            </w:r>
          </w:p>
        </w:tc>
        <w:tc>
          <w:tcPr>
            <w:tcW w:w="5670" w:type="dxa"/>
            <w:tcBorders>
              <w:top w:val="nil"/>
              <w:left w:val="nil"/>
              <w:bottom w:val="nil"/>
              <w:right w:val="nil"/>
            </w:tcBorders>
            <w:tcMar>
              <w:top w:w="0" w:type="dxa"/>
              <w:left w:w="62" w:type="dxa"/>
              <w:bottom w:w="0" w:type="dxa"/>
              <w:right w:w="62" w:type="dxa"/>
            </w:tcMar>
          </w:tcPr>
          <w:p w:rsidR="00000000" w:rsidP="00224804">
            <w:pPr>
              <w:pStyle w:val="ListBullet"/>
              <w:rPr>
                <w:lang w:val="en-NZ"/>
              </w:rPr>
            </w:pPr>
            <w:r w:rsidRPr="00224804">
              <w:t>The individual being assessed must provide evidence of specified essential knowledge as well as skills</w:t>
            </w:r>
          </w:p>
        </w:tc>
      </w:tr>
      <w:tr w:rsidTr="001D42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24804">
            <w:pPr>
              <w:pStyle w:val="BodyText"/>
              <w:rPr>
                <w:lang w:val="en-NZ"/>
              </w:rPr>
            </w:pPr>
          </w:p>
        </w:tc>
      </w:tr>
      <w:tr w:rsidTr="001D42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24804">
            <w:pPr>
              <w:pStyle w:val="BodyText"/>
              <w:rPr>
                <w:lang w:val="en-NZ"/>
              </w:rPr>
            </w:pPr>
            <w:r w:rsidRPr="00224804">
              <w:rPr>
                <w:rStyle w:val="Emphasis"/>
              </w:rPr>
              <w:t>Access and equity considerations</w:t>
            </w:r>
            <w:r w:rsidRPr="00224804">
              <w:t>:</w:t>
            </w:r>
          </w:p>
        </w:tc>
        <w:tc>
          <w:tcPr>
            <w:tcW w:w="5670" w:type="dxa"/>
            <w:tcBorders>
              <w:top w:val="nil"/>
              <w:left w:val="nil"/>
              <w:bottom w:val="nil"/>
              <w:right w:val="nil"/>
            </w:tcBorders>
            <w:tcMar>
              <w:top w:w="0" w:type="dxa"/>
              <w:left w:w="62" w:type="dxa"/>
              <w:bottom w:w="0" w:type="dxa"/>
              <w:right w:w="62" w:type="dxa"/>
            </w:tcMar>
          </w:tcPr>
          <w:p w:rsidR="00000000" w:rsidRPr="00224804" w:rsidP="00224804">
            <w:pPr>
              <w:pStyle w:val="ListBullet"/>
            </w:pPr>
            <w:r w:rsidRPr="00224804">
              <w:t>All workers in the health industry should be aware of access and equity issues in relation to their own area of work</w:t>
            </w:r>
          </w:p>
          <w:p w:rsidR="00000000" w:rsidRPr="00224804" w:rsidP="00224804">
            <w:pPr>
              <w:pStyle w:val="ListBullet"/>
            </w:pPr>
            <w:r w:rsidRPr="00224804">
              <w:t xml:space="preserve">All workers should develop their ability to work in a culturally diverse environment </w:t>
            </w:r>
          </w:p>
          <w:p w:rsidR="00000000" w:rsidRPr="00224804" w:rsidP="00224804">
            <w:pPr>
              <w:pStyle w:val="ListBullet"/>
            </w:pPr>
            <w:r w:rsidRPr="00224804">
              <w:t>In recognition of particular health issues facing Abo</w:t>
            </w:r>
            <w:r w:rsidRPr="00224804">
              <w:t>riginal and Torres Strait Islander communities, workers should be aware of cultural, historical and current issues impacting on health of Aboriginal and Torres Strait Islander people</w:t>
            </w:r>
          </w:p>
          <w:p w:rsidR="00000000" w:rsidP="00224804">
            <w:pPr>
              <w:pStyle w:val="ListBullet"/>
              <w:rPr>
                <w:lang w:val="en-NZ"/>
              </w:rPr>
            </w:pPr>
            <w:r w:rsidRPr="00224804">
              <w:t xml:space="preserve">Assessors and trainers must take into account relevant access and equity </w:t>
            </w:r>
            <w:r w:rsidRPr="00224804">
              <w:t>issues, in particular relating to factors impacting on health of Aboriginal and/or Torres Strait Islander clients and communities</w:t>
            </w:r>
          </w:p>
        </w:tc>
      </w:tr>
      <w:tr w:rsidTr="001D42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24804">
            <w:pPr>
              <w:pStyle w:val="BodyText"/>
              <w:rPr>
                <w:lang w:val="en-NZ"/>
              </w:rPr>
            </w:pPr>
          </w:p>
        </w:tc>
      </w:tr>
      <w:tr w:rsidTr="001D42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24804">
            <w:pPr>
              <w:pStyle w:val="BodyText"/>
              <w:rPr>
                <w:lang w:val="en-NZ"/>
              </w:rPr>
            </w:pPr>
            <w:r w:rsidRPr="00224804">
              <w:rPr>
                <w:rStyle w:val="Emphasis"/>
              </w:rPr>
              <w:t>Context of and specific resources for assessment</w:t>
            </w:r>
            <w:r w:rsidRPr="00224804">
              <w:t>:</w:t>
            </w:r>
          </w:p>
        </w:tc>
        <w:tc>
          <w:tcPr>
            <w:tcW w:w="5670" w:type="dxa"/>
            <w:tcBorders>
              <w:top w:val="nil"/>
              <w:left w:val="nil"/>
              <w:bottom w:val="nil"/>
              <w:right w:val="nil"/>
            </w:tcBorders>
            <w:tcMar>
              <w:top w:w="0" w:type="dxa"/>
              <w:left w:w="62" w:type="dxa"/>
              <w:bottom w:w="0" w:type="dxa"/>
              <w:right w:w="62" w:type="dxa"/>
            </w:tcMar>
          </w:tcPr>
          <w:p w:rsidR="00000000" w:rsidRPr="00224804" w:rsidP="00224804">
            <w:pPr>
              <w:pStyle w:val="ListBullet"/>
            </w:pPr>
            <w:r w:rsidRPr="00224804">
              <w:t>This unit can be assessed both on and off the job</w:t>
            </w:r>
          </w:p>
          <w:p w:rsidR="00000000" w:rsidRPr="00224804" w:rsidP="00224804">
            <w:pPr>
              <w:pStyle w:val="ListBullet"/>
            </w:pPr>
            <w:r w:rsidRPr="00224804">
              <w:t>Must have access to:</w:t>
            </w:r>
          </w:p>
          <w:p w:rsidR="00000000" w:rsidP="00224804">
            <w:pPr>
              <w:pStyle w:val="ListBullet2"/>
              <w:rPr>
                <w:lang w:val="en-NZ"/>
              </w:rPr>
            </w:pPr>
            <w:r w:rsidRPr="00224804">
              <w:t>interpreters or companies that supply interpreters</w:t>
            </w:r>
          </w:p>
        </w:tc>
      </w:tr>
      <w:tr w:rsidTr="001D42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24804">
            <w:pPr>
              <w:pStyle w:val="BodyText"/>
              <w:rPr>
                <w:lang w:val="en-NZ"/>
              </w:rPr>
            </w:pPr>
          </w:p>
        </w:tc>
      </w:tr>
      <w:tr w:rsidTr="001D42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24804">
            <w:pPr>
              <w:pStyle w:val="BodyText"/>
              <w:rPr>
                <w:lang w:val="en-NZ"/>
              </w:rPr>
            </w:pPr>
            <w:r w:rsidRPr="00224804">
              <w:rPr>
                <w:rStyle w:val="Emphasis"/>
              </w:rPr>
              <w:t>Method of assessment</w:t>
            </w:r>
            <w:r w:rsidRPr="00224804">
              <w:t>:</w:t>
            </w:r>
          </w:p>
        </w:tc>
        <w:tc>
          <w:tcPr>
            <w:tcW w:w="5670" w:type="dxa"/>
            <w:tcBorders>
              <w:top w:val="nil"/>
              <w:left w:val="nil"/>
              <w:bottom w:val="nil"/>
              <w:right w:val="nil"/>
            </w:tcBorders>
            <w:tcMar>
              <w:top w:w="0" w:type="dxa"/>
              <w:left w:w="62" w:type="dxa"/>
              <w:bottom w:w="0" w:type="dxa"/>
              <w:right w:w="62" w:type="dxa"/>
            </w:tcMar>
          </w:tcPr>
          <w:p w:rsidR="00000000" w:rsidRPr="00224804" w:rsidP="00224804">
            <w:pPr>
              <w:pStyle w:val="BodyText"/>
            </w:pPr>
            <w:r w:rsidRPr="00224804">
              <w:t>Assessment may include:</w:t>
            </w:r>
          </w:p>
          <w:p w:rsidR="00000000" w:rsidRPr="00224804" w:rsidP="00224804">
            <w:pPr>
              <w:pStyle w:val="ListBullet"/>
            </w:pPr>
            <w:r w:rsidRPr="00224804">
              <w:t>Demonstration and simulation</w:t>
            </w:r>
          </w:p>
          <w:p w:rsidR="00000000" w:rsidRPr="00224804" w:rsidP="00224804">
            <w:pPr>
              <w:pStyle w:val="ListBullet"/>
            </w:pPr>
            <w:r w:rsidRPr="00224804">
              <w:t>Interviewing and questioning</w:t>
            </w:r>
          </w:p>
          <w:p w:rsidR="00000000" w:rsidP="00224804">
            <w:pPr>
              <w:pStyle w:val="ListBullet"/>
              <w:rPr>
                <w:lang w:val="en-NZ"/>
              </w:rPr>
            </w:pPr>
            <w:r w:rsidRPr="00224804">
              <w:t>Case studies and scenarios</w:t>
            </w:r>
          </w:p>
        </w:tc>
      </w:tr>
      <w:tr w:rsidTr="001D42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24804" w:rsidP="00224804">
            <w:pPr>
              <w:pStyle w:val="BodyText"/>
            </w:pPr>
          </w:p>
        </w:tc>
      </w:tr>
    </w:tbl>
    <w:p w:rsidR="001D4238" w:rsidP="00224804">
      <w:pPr>
        <w:pStyle w:val="BodyText"/>
      </w:pPr>
    </w:p>
    <w:p w:rsidR="001D4238" w:rsidP="00224804">
      <w:pPr>
        <w:pStyle w:val="BodyText"/>
      </w:pPr>
    </w:p>
    <w:p w:rsidR="00000000" w:rsidRPr="00224804" w:rsidP="00224804">
      <w:pPr>
        <w:pStyle w:val="Heading1"/>
      </w:pPr>
      <w:bookmarkStart w:id="11" w:name="O_252089"/>
      <w:bookmarkEnd w:id="11"/>
      <w:r w:rsidRPr="00224804">
        <w:t>Range Statement</w:t>
      </w:r>
    </w:p>
    <w:tbl>
      <w:tblPr>
        <w:tblW w:w="0" w:type="auto"/>
        <w:tblLayout w:type="fixed"/>
        <w:tblCellMar>
          <w:left w:w="62" w:type="dxa"/>
          <w:right w:w="62" w:type="dxa"/>
        </w:tblCellMar>
        <w:tblLook w:val="0000"/>
      </w:tblPr>
      <w:tblGrid>
        <w:gridCol w:w="3402"/>
        <w:gridCol w:w="5670"/>
      </w:tblGrid>
      <w:tr w:rsidTr="001D423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24804">
            <w:pPr>
              <w:pStyle w:val="BodyText"/>
              <w:rPr>
                <w:lang w:val="en-NZ"/>
              </w:rPr>
            </w:pPr>
            <w:r w:rsidRPr="00224804">
              <w:rPr>
                <w:rStyle w:val="SpecialBold"/>
              </w:rPr>
              <w:t>RANGE STATEMENT</w:t>
            </w:r>
          </w:p>
        </w:tc>
      </w:tr>
      <w:tr w:rsidTr="001D423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24804">
            <w:pPr>
              <w:pStyle w:val="BodyText"/>
              <w:rPr>
                <w:lang w:val="en-NZ"/>
              </w:rPr>
            </w:pPr>
          </w:p>
        </w:tc>
      </w:tr>
      <w:tr w:rsidTr="001D423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24804">
            <w:pPr>
              <w:pStyle w:val="BodyText"/>
              <w:rPr>
                <w:lang w:val="en-NZ"/>
              </w:rPr>
            </w:pPr>
            <w:r w:rsidRPr="00224804">
              <w:t>The Range Statement relates to the unit of competency as a whole.  It allows for different work environments and situations that may affect performance.  Add any essential operating conditions that may be present with training and assessment depending on t</w:t>
            </w:r>
            <w:r w:rsidRPr="00224804">
              <w:t>he work situation, needs of the candidate, accessibility of the item, and local industry and regional contexts.</w:t>
            </w:r>
          </w:p>
        </w:tc>
      </w:tr>
      <w:tr w:rsidTr="001D42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24804">
            <w:pPr>
              <w:pStyle w:val="BodyText"/>
              <w:rPr>
                <w:lang w:val="en-NZ"/>
              </w:rPr>
            </w:pPr>
          </w:p>
        </w:tc>
      </w:tr>
      <w:tr w:rsidTr="001D42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24804">
            <w:pPr>
              <w:pStyle w:val="BodyText"/>
              <w:rPr>
                <w:lang w:val="en-NZ"/>
              </w:rPr>
            </w:pPr>
            <w:r w:rsidRPr="00224804">
              <w:rPr>
                <w:rStyle w:val="Emphasis"/>
              </w:rPr>
              <w:t>Interpreter services can include</w:t>
            </w:r>
            <w:r w:rsidRPr="00224804">
              <w:t>:</w:t>
            </w:r>
          </w:p>
        </w:tc>
        <w:tc>
          <w:tcPr>
            <w:tcW w:w="5670" w:type="dxa"/>
            <w:tcBorders>
              <w:top w:val="nil"/>
              <w:left w:val="nil"/>
              <w:bottom w:val="nil"/>
              <w:right w:val="nil"/>
            </w:tcBorders>
            <w:tcMar>
              <w:top w:w="0" w:type="dxa"/>
              <w:left w:w="62" w:type="dxa"/>
              <w:bottom w:w="0" w:type="dxa"/>
              <w:right w:w="62" w:type="dxa"/>
            </w:tcMar>
          </w:tcPr>
          <w:p w:rsidR="00000000" w:rsidRPr="00224804" w:rsidP="00224804">
            <w:pPr>
              <w:pStyle w:val="ListBullet"/>
            </w:pPr>
            <w:r w:rsidRPr="00224804">
              <w:t xml:space="preserve">Simultaneous or consecutive/sequential interpreting </w:t>
            </w:r>
          </w:p>
          <w:p w:rsidR="00000000" w:rsidRPr="00224804" w:rsidP="00224804">
            <w:pPr>
              <w:pStyle w:val="ListBullet"/>
            </w:pPr>
            <w:r w:rsidRPr="00224804">
              <w:t>Use of s</w:t>
            </w:r>
            <w:r w:rsidRPr="00224804">
              <w:t xml:space="preserve">pecialised audio systems or pieces of equipment </w:t>
            </w:r>
          </w:p>
          <w:p w:rsidR="00000000" w:rsidRPr="00224804" w:rsidP="00224804">
            <w:pPr>
              <w:pStyle w:val="ListBullet"/>
            </w:pPr>
            <w:r w:rsidRPr="00224804">
              <w:t>Professional interpreters - individuals holding formal qualifications</w:t>
            </w:r>
          </w:p>
          <w:p w:rsidR="00000000" w:rsidP="00224804">
            <w:pPr>
              <w:pStyle w:val="ListBullet"/>
              <w:rPr>
                <w:lang w:val="en-NZ"/>
              </w:rPr>
            </w:pPr>
            <w:r w:rsidRPr="00224804">
              <w:t>Community communicators - individuals recognised by a community as capable and acceptable interpreters</w:t>
            </w:r>
          </w:p>
        </w:tc>
      </w:tr>
      <w:tr w:rsidTr="001D42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24804">
            <w:pPr>
              <w:pStyle w:val="BodyText"/>
              <w:rPr>
                <w:lang w:val="en-NZ"/>
              </w:rPr>
            </w:pPr>
          </w:p>
        </w:tc>
      </w:tr>
      <w:tr w:rsidTr="001D42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24804">
            <w:pPr>
              <w:pStyle w:val="BodyText"/>
              <w:rPr>
                <w:lang w:val="en-NZ"/>
              </w:rPr>
            </w:pPr>
            <w:r w:rsidRPr="00224804">
              <w:rPr>
                <w:rStyle w:val="Emphasis"/>
              </w:rPr>
              <w:t>Materials relevant to an event</w:t>
            </w:r>
            <w:r w:rsidRPr="00224804">
              <w:rPr>
                <w:rStyle w:val="Emphasis"/>
              </w:rPr>
              <w:t xml:space="preserve"> can include</w:t>
            </w:r>
            <w:r w:rsidRPr="00224804">
              <w:t>:</w:t>
            </w:r>
          </w:p>
        </w:tc>
        <w:tc>
          <w:tcPr>
            <w:tcW w:w="5670" w:type="dxa"/>
            <w:tcBorders>
              <w:top w:val="nil"/>
              <w:left w:val="nil"/>
              <w:bottom w:val="nil"/>
              <w:right w:val="nil"/>
            </w:tcBorders>
            <w:tcMar>
              <w:top w:w="0" w:type="dxa"/>
              <w:left w:w="62" w:type="dxa"/>
              <w:bottom w:w="0" w:type="dxa"/>
              <w:right w:w="62" w:type="dxa"/>
            </w:tcMar>
          </w:tcPr>
          <w:p w:rsidR="00000000" w:rsidRPr="00224804" w:rsidP="00224804">
            <w:pPr>
              <w:pStyle w:val="ListBullet"/>
            </w:pPr>
            <w:r w:rsidRPr="00224804">
              <w:t>Agendas</w:t>
            </w:r>
          </w:p>
          <w:p w:rsidR="00000000" w:rsidRPr="00224804" w:rsidP="00224804">
            <w:pPr>
              <w:pStyle w:val="ListBullet"/>
            </w:pPr>
            <w:r w:rsidRPr="00224804">
              <w:t>Session plans</w:t>
            </w:r>
          </w:p>
          <w:p w:rsidR="00000000" w:rsidRPr="00224804" w:rsidP="00224804">
            <w:pPr>
              <w:pStyle w:val="ListBullet"/>
            </w:pPr>
            <w:r w:rsidRPr="00224804">
              <w:t xml:space="preserve">Reference material such as articles, reports, statistics, organizational policies and procedures, brochures, information sheets </w:t>
            </w:r>
          </w:p>
          <w:p w:rsidR="00000000" w:rsidRPr="00224804" w:rsidP="00224804">
            <w:pPr>
              <w:pStyle w:val="ListBullet"/>
            </w:pPr>
            <w:r w:rsidRPr="00224804">
              <w:t xml:space="preserve">Audio visual materials such as films, videos or DVDs, audiotapes </w:t>
            </w:r>
          </w:p>
          <w:p w:rsidR="00000000" w:rsidRPr="00224804" w:rsidP="00224804">
            <w:pPr>
              <w:pStyle w:val="ListBullet"/>
            </w:pPr>
            <w:r w:rsidRPr="00224804">
              <w:t>Maps, diagrams, overhead</w:t>
            </w:r>
            <w:r w:rsidRPr="00224804">
              <w:t>s</w:t>
            </w:r>
          </w:p>
          <w:p w:rsidR="00000000" w:rsidRPr="00224804" w:rsidP="00224804">
            <w:pPr>
              <w:pStyle w:val="ListBullet"/>
            </w:pPr>
            <w:r w:rsidRPr="00224804">
              <w:t xml:space="preserve">Demonstrations, models, mockups </w:t>
            </w:r>
          </w:p>
          <w:p w:rsidR="00000000" w:rsidP="00224804">
            <w:pPr>
              <w:pStyle w:val="ListBullet"/>
              <w:rPr>
                <w:lang w:val="en-NZ"/>
              </w:rPr>
            </w:pPr>
            <w:r w:rsidRPr="00224804">
              <w:t>Glossaries of terminology - previously translated</w:t>
            </w:r>
          </w:p>
        </w:tc>
      </w:tr>
      <w:tr w:rsidTr="001D42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24804">
            <w:pPr>
              <w:pStyle w:val="BodyText"/>
              <w:rPr>
                <w:lang w:val="en-NZ"/>
              </w:rPr>
            </w:pPr>
          </w:p>
        </w:tc>
      </w:tr>
      <w:tr w:rsidTr="001D42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24804">
            <w:pPr>
              <w:pStyle w:val="BodyText"/>
              <w:rPr>
                <w:lang w:val="en-NZ"/>
              </w:rPr>
            </w:pPr>
            <w:r w:rsidRPr="00224804">
              <w:rPr>
                <w:rStyle w:val="Emphasis"/>
              </w:rPr>
              <w:t>Language and interpreting needs can include</w:t>
            </w:r>
            <w:r w:rsidRPr="00224804">
              <w:t>:</w:t>
            </w:r>
          </w:p>
        </w:tc>
        <w:tc>
          <w:tcPr>
            <w:tcW w:w="5670" w:type="dxa"/>
            <w:tcBorders>
              <w:top w:val="nil"/>
              <w:left w:val="nil"/>
              <w:bottom w:val="nil"/>
              <w:right w:val="nil"/>
            </w:tcBorders>
            <w:tcMar>
              <w:top w:w="0" w:type="dxa"/>
              <w:left w:w="62" w:type="dxa"/>
              <w:bottom w:w="0" w:type="dxa"/>
              <w:right w:w="62" w:type="dxa"/>
            </w:tcMar>
          </w:tcPr>
          <w:p w:rsidR="00000000" w:rsidRPr="00224804" w:rsidP="00224804">
            <w:pPr>
              <w:pStyle w:val="ListBullet"/>
            </w:pPr>
            <w:r w:rsidRPr="00224804">
              <w:t>Recognised community languages</w:t>
            </w:r>
          </w:p>
          <w:p w:rsidR="00000000" w:rsidRPr="00224804" w:rsidP="00224804">
            <w:pPr>
              <w:pStyle w:val="ListBullet"/>
            </w:pPr>
            <w:r w:rsidRPr="00224804">
              <w:t>Regional dialects</w:t>
            </w:r>
          </w:p>
          <w:p w:rsidR="00000000" w:rsidP="00224804">
            <w:pPr>
              <w:pStyle w:val="ListBullet"/>
              <w:rPr>
                <w:lang w:val="en-NZ"/>
              </w:rPr>
            </w:pPr>
            <w:r w:rsidRPr="00224804">
              <w:t xml:space="preserve">Sensitivities to political and social issues of recent or historical origin </w:t>
            </w:r>
          </w:p>
        </w:tc>
      </w:tr>
      <w:tr w:rsidTr="001D42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24804">
            <w:pPr>
              <w:pStyle w:val="BodyText"/>
              <w:rPr>
                <w:lang w:val="en-NZ"/>
              </w:rPr>
            </w:pPr>
          </w:p>
        </w:tc>
      </w:tr>
      <w:tr w:rsidTr="001D42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24804">
            <w:pPr>
              <w:pStyle w:val="BodyText"/>
              <w:rPr>
                <w:lang w:val="en-NZ"/>
              </w:rPr>
            </w:pPr>
            <w:r w:rsidRPr="00224804">
              <w:rPr>
                <w:rStyle w:val="Emphasis"/>
              </w:rPr>
              <w:t>Interview with a potential interpreter should determine if</w:t>
            </w:r>
            <w:r w:rsidRPr="00224804">
              <w:t>:</w:t>
            </w:r>
          </w:p>
        </w:tc>
        <w:tc>
          <w:tcPr>
            <w:tcW w:w="5670" w:type="dxa"/>
            <w:tcBorders>
              <w:top w:val="nil"/>
              <w:left w:val="nil"/>
              <w:bottom w:val="nil"/>
              <w:right w:val="nil"/>
            </w:tcBorders>
            <w:tcMar>
              <w:top w:w="0" w:type="dxa"/>
              <w:left w:w="62" w:type="dxa"/>
              <w:bottom w:w="0" w:type="dxa"/>
              <w:right w:w="62" w:type="dxa"/>
            </w:tcMar>
          </w:tcPr>
          <w:p w:rsidR="00000000" w:rsidRPr="00224804" w:rsidP="00224804">
            <w:pPr>
              <w:pStyle w:val="ListBullet"/>
            </w:pPr>
            <w:r w:rsidRPr="00224804">
              <w:t xml:space="preserve">The interpreter expresses themselves well in both languages </w:t>
            </w:r>
          </w:p>
          <w:p w:rsidR="00000000" w:rsidRPr="00224804" w:rsidP="00224804">
            <w:pPr>
              <w:pStyle w:val="ListBullet"/>
            </w:pPr>
            <w:r w:rsidRPr="00224804">
              <w:t>The interpreter can interpret samples of both languages in both directions</w:t>
            </w:r>
          </w:p>
          <w:p w:rsidR="00000000" w:rsidRPr="00224804" w:rsidP="00224804">
            <w:pPr>
              <w:pStyle w:val="ListBullet"/>
            </w:pPr>
            <w:r w:rsidRPr="00224804">
              <w:t>The interpreter's pronunciation and accent can be understood quickly and clearly</w:t>
            </w:r>
          </w:p>
          <w:p w:rsidR="00000000" w:rsidRPr="00224804" w:rsidP="00224804">
            <w:pPr>
              <w:pStyle w:val="ListBullet"/>
            </w:pPr>
            <w:r w:rsidRPr="00224804">
              <w:t xml:space="preserve">The interpreter is comfortable with the subject matter for interpretation, and with the participant </w:t>
            </w:r>
            <w:r w:rsidRPr="00224804">
              <w:t>community</w:t>
            </w:r>
          </w:p>
          <w:p w:rsidR="00000000" w:rsidP="00224804">
            <w:pPr>
              <w:pStyle w:val="ListBullet"/>
              <w:rPr>
                <w:lang w:val="en-NZ"/>
              </w:rPr>
            </w:pPr>
            <w:r w:rsidRPr="00224804">
              <w:t>The interpreter is available to attend the event if needed</w:t>
            </w:r>
          </w:p>
        </w:tc>
      </w:tr>
      <w:tr w:rsidTr="001D42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24804" w:rsidP="00224804">
            <w:pPr>
              <w:pStyle w:val="BodyText"/>
            </w:pPr>
          </w:p>
        </w:tc>
      </w:tr>
    </w:tbl>
    <w:p w:rsidR="001D4238" w:rsidP="00224804">
      <w:pPr>
        <w:pStyle w:val="BodyText"/>
      </w:pPr>
    </w:p>
    <w:p w:rsidR="001D4238" w:rsidP="00224804">
      <w:pPr>
        <w:pStyle w:val="BodyText"/>
      </w:pPr>
    </w:p>
    <w:p w:rsidR="00000000" w:rsidRPr="00224804" w:rsidP="00224804">
      <w:pPr>
        <w:pStyle w:val="Heading1"/>
      </w:pPr>
      <w:bookmarkStart w:id="12" w:name="O_295315"/>
      <w:bookmarkEnd w:id="12"/>
      <w:r w:rsidRPr="00224804">
        <w:t>Unit Sector(s)</w:t>
      </w:r>
    </w:p>
    <w:p w:rsidR="00000000" w:rsidRPr="00224804" w:rsidP="00224804">
      <w:pPr>
        <w:pStyle w:val="BodyText"/>
      </w:pPr>
      <w:r w:rsidRPr="00224804">
        <w:t>Not Applicable</w:t>
      </w:r>
    </w:p>
    <w:p w:rsidR="00000000" w:rsidRPr="00224804" w:rsidP="00224804"/>
    <w:sectPr w:rsidSect="0022480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8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D4238" w:rsidP="001D42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8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238" w:rsidP="002248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D4238" w:rsidP="0022480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1D4238" w:rsidP="0022480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8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D4238" w:rsidP="001D423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8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238" w:rsidP="00224804">
    <w:pPr>
      <w:pStyle w:val="Header"/>
      <w:framePr w:wrap="around"/>
    </w:pPr>
    <w:r>
      <w:fldChar w:fldCharType="begin"/>
    </w:r>
    <w:r>
      <w:instrText xml:space="preserve"> TITLE   \* MERGEFORMAT </w:instrText>
    </w:r>
    <w:r>
      <w:fldChar w:fldCharType="separate"/>
    </w:r>
    <w:r>
      <w:t>HLTPOP406C Utilise an interpreter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D4238" w:rsidP="0022480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A8E3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6D0DD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225A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480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24804"/>
    <w:pPr>
      <w:spacing w:before="360" w:after="60"/>
      <w:outlineLvl w:val="0"/>
    </w:pPr>
    <w:rPr>
      <w:sz w:val="32"/>
    </w:rPr>
  </w:style>
  <w:style w:type="paragraph" w:styleId="Heading2">
    <w:name w:val="heading 2"/>
    <w:basedOn w:val="HeadingBase"/>
    <w:next w:val="BodyText"/>
    <w:link w:val="Heading2Char"/>
    <w:qFormat/>
    <w:rsid w:val="00224804"/>
    <w:pPr>
      <w:keepLines/>
      <w:spacing w:before="240" w:after="120"/>
      <w:outlineLvl w:val="1"/>
    </w:pPr>
    <w:rPr>
      <w:sz w:val="28"/>
      <w:szCs w:val="40"/>
    </w:rPr>
  </w:style>
  <w:style w:type="paragraph" w:styleId="Heading3">
    <w:name w:val="heading 3"/>
    <w:basedOn w:val="HeadingBase"/>
    <w:next w:val="BodyText"/>
    <w:link w:val="Heading3Char"/>
    <w:qFormat/>
    <w:rsid w:val="00224804"/>
    <w:pPr>
      <w:spacing w:before="180" w:after="120"/>
      <w:outlineLvl w:val="2"/>
    </w:pPr>
    <w:rPr>
      <w:spacing w:val="-10"/>
      <w:kern w:val="32"/>
    </w:rPr>
  </w:style>
  <w:style w:type="paragraph" w:styleId="Heading4">
    <w:name w:val="heading 4"/>
    <w:basedOn w:val="HeadingBase"/>
    <w:next w:val="BodyText"/>
    <w:link w:val="Heading4Char"/>
    <w:qFormat/>
    <w:rsid w:val="00224804"/>
    <w:pPr>
      <w:spacing w:before="160" w:after="120"/>
      <w:outlineLvl w:val="3"/>
    </w:pPr>
    <w:rPr>
      <w:sz w:val="22"/>
    </w:rPr>
  </w:style>
  <w:style w:type="paragraph" w:styleId="Heading5">
    <w:name w:val="heading 5"/>
    <w:basedOn w:val="HeadingBase"/>
    <w:next w:val="Normal"/>
    <w:link w:val="Heading5Char"/>
    <w:qFormat/>
    <w:rsid w:val="00224804"/>
    <w:pPr>
      <w:spacing w:before="80"/>
      <w:outlineLvl w:val="4"/>
    </w:pPr>
    <w:rPr>
      <w:color w:val="918585"/>
      <w:sz w:val="20"/>
    </w:rPr>
  </w:style>
  <w:style w:type="paragraph" w:styleId="Heading6">
    <w:name w:val="heading 6"/>
    <w:basedOn w:val="HeadingBase"/>
    <w:next w:val="Normal"/>
    <w:link w:val="Heading6Char"/>
    <w:qFormat/>
    <w:rsid w:val="00224804"/>
    <w:pPr>
      <w:spacing w:before="60"/>
      <w:outlineLvl w:val="5"/>
    </w:pPr>
    <w:rPr>
      <w:color w:val="918585"/>
      <w:sz w:val="20"/>
    </w:rPr>
  </w:style>
  <w:style w:type="paragraph" w:styleId="Heading7">
    <w:name w:val="heading 7"/>
    <w:basedOn w:val="Normal"/>
    <w:next w:val="Normal"/>
    <w:link w:val="Heading7Char"/>
    <w:qFormat/>
    <w:rsid w:val="00224804"/>
    <w:pPr>
      <w:ind w:left="720"/>
      <w:outlineLvl w:val="6"/>
    </w:pPr>
    <w:rPr>
      <w:i/>
    </w:rPr>
  </w:style>
  <w:style w:type="paragraph" w:styleId="Heading8">
    <w:name w:val="heading 8"/>
    <w:basedOn w:val="Normal"/>
    <w:next w:val="Normal"/>
    <w:link w:val="Heading8Char"/>
    <w:qFormat/>
    <w:rsid w:val="00224804"/>
    <w:pPr>
      <w:ind w:left="720"/>
      <w:outlineLvl w:val="7"/>
    </w:pPr>
    <w:rPr>
      <w:i/>
    </w:rPr>
  </w:style>
  <w:style w:type="paragraph" w:styleId="Heading9">
    <w:name w:val="heading 9"/>
    <w:basedOn w:val="Normal"/>
    <w:next w:val="Normal"/>
    <w:link w:val="Heading9Char"/>
    <w:qFormat/>
    <w:rsid w:val="00224804"/>
    <w:pPr>
      <w:ind w:left="720"/>
      <w:outlineLvl w:val="8"/>
    </w:pPr>
    <w:rPr>
      <w:i/>
    </w:rPr>
  </w:style>
  <w:style w:type="character" w:default="1" w:styleId="DefaultParagraphFont">
    <w:name w:val="Default Paragraph Font"/>
    <w:uiPriority w:val="1"/>
    <w:unhideWhenUsed/>
    <w:rsid w:val="002248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4804"/>
  </w:style>
  <w:style w:type="character" w:customStyle="1" w:styleId="Heading1Char">
    <w:name w:val="Heading 1 Char"/>
    <w:basedOn w:val="DefaultParagraphFont"/>
    <w:link w:val="Heading1"/>
    <w:rsid w:val="00224804"/>
    <w:rPr>
      <w:rFonts w:ascii="Times New Roman" w:eastAsia="Times New Roman" w:hAnsi="Times New Roman" w:cs="Times New Roman"/>
      <w:b/>
      <w:sz w:val="32"/>
      <w:szCs w:val="20"/>
      <w:lang w:eastAsia="en-US"/>
    </w:rPr>
  </w:style>
  <w:style w:type="paragraph" w:styleId="BodyText">
    <w:name w:val="Body Text"/>
    <w:basedOn w:val="Normal"/>
    <w:link w:val="BodyTextChar"/>
    <w:rsid w:val="0022480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24804"/>
    <w:rPr>
      <w:rFonts w:ascii="Times New Roman" w:eastAsia="Times New Roman" w:hAnsi="Times New Roman" w:cs="Times New Roman"/>
      <w:sz w:val="24"/>
      <w:lang w:val="en-US" w:eastAsia="en-US"/>
    </w:rPr>
  </w:style>
  <w:style w:type="paragraph" w:styleId="Footer">
    <w:name w:val="footer"/>
    <w:basedOn w:val="Normal"/>
    <w:link w:val="FooterChar"/>
    <w:rsid w:val="002248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4804"/>
    <w:rPr>
      <w:rFonts w:ascii="Times New Roman" w:eastAsia="Times New Roman" w:hAnsi="Times New Roman" w:cs="Times New Roman"/>
      <w:sz w:val="16"/>
      <w:lang w:val="en-US" w:eastAsia="en-US"/>
    </w:rPr>
  </w:style>
  <w:style w:type="paragraph" w:styleId="List">
    <w:name w:val="List"/>
    <w:basedOn w:val="BodyText"/>
    <w:next w:val="BodyText"/>
    <w:rsid w:val="00224804"/>
    <w:pPr>
      <w:tabs>
        <w:tab w:val="left" w:pos="340"/>
      </w:tabs>
      <w:spacing w:before="60" w:after="60"/>
      <w:ind w:left="340" w:hanging="340"/>
    </w:pPr>
  </w:style>
  <w:style w:type="paragraph" w:styleId="ListBullet">
    <w:name w:val="List Bullet"/>
    <w:basedOn w:val="List"/>
    <w:rsid w:val="00224804"/>
    <w:pPr>
      <w:numPr>
        <w:numId w:val="13"/>
      </w:numPr>
      <w:tabs>
        <w:tab w:val="clear" w:pos="340"/>
      </w:tabs>
      <w:spacing w:before="40" w:after="40"/>
    </w:pPr>
  </w:style>
  <w:style w:type="character" w:customStyle="1" w:styleId="SpecialBold">
    <w:name w:val="Special Bold"/>
    <w:basedOn w:val="DefaultParagraphFont"/>
    <w:rsid w:val="00224804"/>
    <w:rPr>
      <w:b/>
      <w:spacing w:val="0"/>
    </w:rPr>
  </w:style>
  <w:style w:type="paragraph" w:styleId="ListBullet2">
    <w:name w:val="List Bullet 2"/>
    <w:basedOn w:val="List2"/>
    <w:rsid w:val="00224804"/>
    <w:pPr>
      <w:numPr>
        <w:numId w:val="14"/>
      </w:numPr>
      <w:tabs>
        <w:tab w:val="clear" w:pos="680"/>
      </w:tabs>
    </w:pPr>
  </w:style>
  <w:style w:type="paragraph" w:styleId="Header">
    <w:name w:val="header"/>
    <w:basedOn w:val="Normal"/>
    <w:link w:val="HeaderChar"/>
    <w:rsid w:val="002248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480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24804"/>
    <w:rPr>
      <w:i/>
    </w:rPr>
  </w:style>
  <w:style w:type="paragraph" w:customStyle="1" w:styleId="SuperHeading">
    <w:name w:val="SuperHeading"/>
    <w:basedOn w:val="Normal"/>
    <w:rsid w:val="00224804"/>
    <w:pPr>
      <w:spacing w:before="240" w:after="120"/>
      <w:outlineLvl w:val="0"/>
    </w:pPr>
    <w:rPr>
      <w:rFonts w:ascii="Times New Roman" w:hAnsi="Times New Roman"/>
      <w:b/>
      <w:sz w:val="28"/>
    </w:rPr>
  </w:style>
  <w:style w:type="paragraph" w:customStyle="1" w:styleId="AllowPageBreak">
    <w:name w:val="AllowPageBreak"/>
    <w:rsid w:val="002248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248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48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48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48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48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480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2480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24804"/>
    <w:rPr>
      <w:rFonts w:ascii="Courier New" w:eastAsia="Times New Roman" w:hAnsi="Courier New" w:cs="Times New Roman"/>
      <w:i/>
      <w:szCs w:val="20"/>
      <w:lang w:val="en-US" w:eastAsia="en-US"/>
    </w:rPr>
  </w:style>
  <w:style w:type="paragraph" w:customStyle="1" w:styleId="HeadingBase">
    <w:name w:val="Heading Base"/>
    <w:rsid w:val="002248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4804"/>
    <w:pPr>
      <w:tabs>
        <w:tab w:val="right" w:leader="dot" w:pos="9072"/>
      </w:tabs>
      <w:ind w:left="567"/>
    </w:pPr>
    <w:rPr>
      <w:szCs w:val="22"/>
    </w:rPr>
  </w:style>
  <w:style w:type="paragraph" w:customStyle="1" w:styleId="TOCBase">
    <w:name w:val="TOC Base"/>
    <w:rsid w:val="002248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4804"/>
    <w:pPr>
      <w:tabs>
        <w:tab w:val="right" w:leader="dot" w:pos="9072"/>
      </w:tabs>
      <w:spacing w:before="40" w:after="40"/>
      <w:ind w:left="284"/>
    </w:pPr>
    <w:rPr>
      <w:rFonts w:ascii="Times New Roman" w:hAnsi="Times New Roman"/>
    </w:rPr>
  </w:style>
  <w:style w:type="paragraph" w:styleId="TOC1">
    <w:name w:val="toc 1"/>
    <w:basedOn w:val="TOCBase"/>
    <w:next w:val="Normal"/>
    <w:rsid w:val="0022480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24804"/>
    <w:pPr>
      <w:spacing w:before="5040"/>
      <w:jc w:val="center"/>
    </w:pPr>
    <w:rPr>
      <w:sz w:val="48"/>
      <w:szCs w:val="72"/>
      <w:lang w:val="en-US"/>
    </w:rPr>
  </w:style>
  <w:style w:type="character" w:customStyle="1" w:styleId="TitleChar">
    <w:name w:val="Title Char"/>
    <w:basedOn w:val="DefaultParagraphFont"/>
    <w:link w:val="Title"/>
    <w:rsid w:val="002248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4804"/>
    <w:pPr>
      <w:tabs>
        <w:tab w:val="left" w:pos="3600"/>
        <w:tab w:val="left" w:pos="3958"/>
      </w:tabs>
    </w:pPr>
  </w:style>
  <w:style w:type="paragraph" w:customStyle="1" w:styleId="Note">
    <w:name w:val="Note"/>
    <w:basedOn w:val="BodyText"/>
    <w:rsid w:val="002248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4804"/>
    <w:pPr>
      <w:framePr w:wrap="auto" w:hAnchor="text" w:y="6049"/>
    </w:pPr>
    <w:rPr>
      <w:color w:val="000000"/>
      <w:sz w:val="40"/>
    </w:rPr>
  </w:style>
  <w:style w:type="paragraph" w:customStyle="1" w:styleId="TOCTitle">
    <w:name w:val="TOCTitle"/>
    <w:basedOn w:val="Heading1"/>
    <w:rsid w:val="00224804"/>
    <w:pPr>
      <w:spacing w:after="240"/>
      <w:jc w:val="center"/>
      <w:outlineLvl w:val="9"/>
    </w:pPr>
    <w:rPr>
      <w:caps/>
    </w:rPr>
  </w:style>
  <w:style w:type="paragraph" w:customStyle="1" w:styleId="Version">
    <w:name w:val="Version"/>
    <w:rsid w:val="002248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4804"/>
    <w:pPr>
      <w:keepNext w:val="0"/>
      <w:tabs>
        <w:tab w:val="right" w:pos="4176"/>
      </w:tabs>
      <w:ind w:left="198" w:hanging="198"/>
    </w:pPr>
    <w:rPr>
      <w:rFonts w:ascii="Garamond" w:hAnsi="Garamond"/>
    </w:rPr>
  </w:style>
  <w:style w:type="paragraph" w:styleId="IndexHeading">
    <w:name w:val="index heading"/>
    <w:basedOn w:val="Normal"/>
    <w:next w:val="Index1"/>
    <w:semiHidden/>
    <w:rsid w:val="00224804"/>
    <w:pPr>
      <w:spacing w:before="120" w:after="120"/>
    </w:pPr>
    <w:rPr>
      <w:rFonts w:ascii="Arial" w:hAnsi="Arial"/>
      <w:b/>
      <w:color w:val="918585"/>
      <w:sz w:val="24"/>
    </w:rPr>
  </w:style>
  <w:style w:type="paragraph" w:customStyle="1" w:styleId="Chapter">
    <w:name w:val="Chapter"/>
    <w:basedOn w:val="Normal"/>
    <w:rsid w:val="00224804"/>
    <w:pPr>
      <w:spacing w:before="240"/>
    </w:pPr>
    <w:rPr>
      <w:rFonts w:ascii="Times New Roman" w:hAnsi="Times New Roman"/>
      <w:smallCaps/>
      <w:spacing w:val="80"/>
      <w:sz w:val="28"/>
    </w:rPr>
  </w:style>
  <w:style w:type="paragraph" w:customStyle="1" w:styleId="InChapter">
    <w:name w:val="InChapter"/>
    <w:basedOn w:val="Heading3"/>
    <w:rsid w:val="00224804"/>
    <w:pPr>
      <w:spacing w:after="240"/>
      <w:outlineLvl w:val="9"/>
    </w:pPr>
    <w:rPr>
      <w:noProof/>
    </w:rPr>
  </w:style>
  <w:style w:type="paragraph" w:styleId="Index2">
    <w:name w:val="index 2"/>
    <w:basedOn w:val="Normal"/>
    <w:next w:val="Normal"/>
    <w:semiHidden/>
    <w:rsid w:val="00224804"/>
    <w:pPr>
      <w:tabs>
        <w:tab w:val="right" w:pos="4176"/>
      </w:tabs>
      <w:ind w:left="568" w:hanging="284"/>
    </w:pPr>
    <w:rPr>
      <w:rFonts w:ascii="Garamond" w:hAnsi="Garamond"/>
    </w:rPr>
  </w:style>
  <w:style w:type="paragraph" w:customStyle="1" w:styleId="Byline">
    <w:name w:val="Byline"/>
    <w:rsid w:val="002248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4804"/>
    <w:pPr>
      <w:tabs>
        <w:tab w:val="clear" w:pos="3600"/>
        <w:tab w:val="clear" w:pos="3958"/>
      </w:tabs>
      <w:jc w:val="right"/>
    </w:pPr>
  </w:style>
  <w:style w:type="paragraph" w:styleId="Caption">
    <w:name w:val="caption"/>
    <w:basedOn w:val="BodyText"/>
    <w:next w:val="Normal"/>
    <w:qFormat/>
    <w:rsid w:val="00224804"/>
    <w:pPr>
      <w:framePr w:w="2268" w:hSpace="181" w:vSpace="181" w:wrap="around" w:vAnchor="text" w:hAnchor="page" w:x="1135" w:y="285" w:anchorLock="1"/>
    </w:pPr>
    <w:rPr>
      <w:i/>
    </w:rPr>
  </w:style>
  <w:style w:type="paragraph" w:customStyle="1" w:styleId="MiniTOCTitle">
    <w:name w:val="MiniTOCTitle"/>
    <w:basedOn w:val="Heading4"/>
    <w:rsid w:val="00224804"/>
    <w:pPr>
      <w:spacing w:before="240"/>
      <w:outlineLvl w:val="9"/>
    </w:pPr>
    <w:rPr>
      <w:noProof/>
      <w:sz w:val="24"/>
    </w:rPr>
  </w:style>
  <w:style w:type="paragraph" w:customStyle="1" w:styleId="MiniTOCItem">
    <w:name w:val="MiniTOCItem"/>
    <w:basedOn w:val="ListBullet"/>
    <w:rsid w:val="00224804"/>
    <w:pPr>
      <w:numPr>
        <w:numId w:val="0"/>
      </w:numPr>
      <w:tabs>
        <w:tab w:val="right" w:leader="dot" w:pos="6521"/>
      </w:tabs>
      <w:spacing w:before="0" w:after="0"/>
    </w:pPr>
  </w:style>
  <w:style w:type="paragraph" w:customStyle="1" w:styleId="TOFTitle">
    <w:name w:val="TOFTitle"/>
    <w:basedOn w:val="TOCTitle"/>
    <w:rsid w:val="00224804"/>
  </w:style>
  <w:style w:type="paragraph" w:styleId="TableofFigures">
    <w:name w:val="table of figures"/>
    <w:basedOn w:val="Normal"/>
    <w:next w:val="Normal"/>
    <w:semiHidden/>
    <w:rsid w:val="00224804"/>
    <w:pPr>
      <w:tabs>
        <w:tab w:val="right" w:leader="dot" w:pos="9072"/>
      </w:tabs>
      <w:ind w:left="970" w:hanging="403"/>
    </w:pPr>
    <w:rPr>
      <w:rFonts w:ascii="Times New Roman" w:hAnsi="Times New Roman"/>
      <w:b/>
    </w:rPr>
  </w:style>
  <w:style w:type="paragraph" w:styleId="ListNumber">
    <w:name w:val="List Number"/>
    <w:basedOn w:val="List"/>
    <w:rsid w:val="00224804"/>
    <w:pPr>
      <w:numPr>
        <w:numId w:val="11"/>
      </w:numPr>
    </w:pPr>
  </w:style>
  <w:style w:type="character" w:customStyle="1" w:styleId="WingdingSymbols">
    <w:name w:val="Wingding Symbols"/>
    <w:rsid w:val="00224804"/>
    <w:rPr>
      <w:rFonts w:ascii="Wingdings" w:hAnsi="Wingdings"/>
    </w:rPr>
  </w:style>
  <w:style w:type="paragraph" w:customStyle="1" w:styleId="TableHeading">
    <w:name w:val="Table Heading"/>
    <w:basedOn w:val="HeadingBase"/>
    <w:rsid w:val="00224804"/>
    <w:pPr>
      <w:keepLines/>
      <w:pBdr>
        <w:bottom w:val="single" w:sz="6" w:space="1" w:color="918585"/>
      </w:pBdr>
      <w:spacing w:before="240"/>
    </w:pPr>
  </w:style>
  <w:style w:type="character" w:customStyle="1" w:styleId="HotSpot">
    <w:name w:val="HotSpot"/>
    <w:rsid w:val="00224804"/>
    <w:rPr>
      <w:color w:val="0033CC"/>
      <w:u w:val="none"/>
    </w:rPr>
  </w:style>
  <w:style w:type="paragraph" w:customStyle="1" w:styleId="BodyTextRight">
    <w:name w:val="Body Text Right"/>
    <w:basedOn w:val="BodyText"/>
    <w:rsid w:val="00224804"/>
    <w:pPr>
      <w:spacing w:before="0" w:after="0"/>
      <w:jc w:val="right"/>
    </w:pPr>
  </w:style>
  <w:style w:type="paragraph" w:styleId="Index3">
    <w:name w:val="index 3"/>
    <w:basedOn w:val="ListNumber2"/>
    <w:next w:val="Normal"/>
    <w:semiHidden/>
    <w:rsid w:val="00224804"/>
    <w:pPr>
      <w:numPr>
        <w:numId w:val="0"/>
      </w:numPr>
      <w:tabs>
        <w:tab w:val="right" w:leader="dot" w:pos="4176"/>
      </w:tabs>
    </w:pPr>
  </w:style>
  <w:style w:type="paragraph" w:styleId="ListNumber2">
    <w:name w:val="List Number 2"/>
    <w:basedOn w:val="List2"/>
    <w:rsid w:val="00224804"/>
    <w:pPr>
      <w:numPr>
        <w:numId w:val="10"/>
      </w:numPr>
      <w:tabs>
        <w:tab w:val="clear" w:pos="1060"/>
      </w:tabs>
    </w:pPr>
  </w:style>
  <w:style w:type="paragraph" w:customStyle="1" w:styleId="MarginNote">
    <w:name w:val="Margin Note"/>
    <w:basedOn w:val="BodyText"/>
    <w:rsid w:val="002248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48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480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24804"/>
    <w:rPr>
      <w:sz w:val="32"/>
    </w:rPr>
  </w:style>
  <w:style w:type="paragraph" w:customStyle="1" w:styleId="HeadingProcedure">
    <w:name w:val="Heading Procedure"/>
    <w:basedOn w:val="HeadingBase"/>
    <w:next w:val="Normal"/>
    <w:rsid w:val="00224804"/>
    <w:pPr>
      <w:tabs>
        <w:tab w:val="left" w:pos="0"/>
      </w:tabs>
      <w:spacing w:before="120" w:after="60"/>
    </w:pPr>
    <w:rPr>
      <w:i/>
      <w:color w:val="918585"/>
      <w:sz w:val="22"/>
    </w:rPr>
  </w:style>
  <w:style w:type="paragraph" w:customStyle="1" w:styleId="TableBodyText">
    <w:name w:val="Table Body Text"/>
    <w:basedOn w:val="BodyText"/>
    <w:rsid w:val="00224804"/>
    <w:pPr>
      <w:spacing w:before="60" w:after="60"/>
    </w:pPr>
  </w:style>
  <w:style w:type="paragraph" w:styleId="ListContinue">
    <w:name w:val="List Continue"/>
    <w:basedOn w:val="List"/>
    <w:rsid w:val="00224804"/>
    <w:pPr>
      <w:ind w:firstLine="0"/>
    </w:pPr>
  </w:style>
  <w:style w:type="paragraph" w:customStyle="1" w:styleId="ListNote">
    <w:name w:val="List Note"/>
    <w:basedOn w:val="List"/>
    <w:rsid w:val="00224804"/>
    <w:pPr>
      <w:pBdr>
        <w:top w:val="single" w:sz="6" w:space="2" w:color="918585"/>
        <w:bottom w:val="single" w:sz="6" w:space="2" w:color="918585"/>
      </w:pBdr>
      <w:tabs>
        <w:tab w:val="left" w:pos="1021"/>
      </w:tabs>
      <w:ind w:firstLine="0"/>
    </w:pPr>
  </w:style>
  <w:style w:type="paragraph" w:customStyle="1" w:styleId="Warning">
    <w:name w:val="Warning"/>
    <w:basedOn w:val="BodyText"/>
    <w:rsid w:val="00224804"/>
    <w:pPr>
      <w:shd w:val="clear" w:color="auto" w:fill="D9D9D9"/>
      <w:tabs>
        <w:tab w:val="left" w:pos="992"/>
      </w:tabs>
      <w:ind w:left="119" w:right="119"/>
    </w:pPr>
    <w:rPr>
      <w:sz w:val="20"/>
    </w:rPr>
  </w:style>
  <w:style w:type="paragraph" w:customStyle="1" w:styleId="MarginIcons">
    <w:name w:val="Margin Icons"/>
    <w:basedOn w:val="BodyText"/>
    <w:rsid w:val="002248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4804"/>
    <w:rPr>
      <w:rFonts w:ascii="Courier New" w:hAnsi="Courier New"/>
    </w:rPr>
  </w:style>
  <w:style w:type="paragraph" w:customStyle="1" w:styleId="NoteBullet">
    <w:name w:val="Note Bullet"/>
    <w:basedOn w:val="Note"/>
    <w:rsid w:val="00224804"/>
    <w:pPr>
      <w:tabs>
        <w:tab w:val="clear" w:pos="680"/>
      </w:tabs>
      <w:spacing w:before="60" w:after="60"/>
    </w:pPr>
  </w:style>
  <w:style w:type="paragraph" w:customStyle="1" w:styleId="SubHeading2">
    <w:name w:val="SubHeading2"/>
    <w:basedOn w:val="HeadingBase"/>
    <w:rsid w:val="00224804"/>
    <w:pPr>
      <w:spacing w:before="240" w:after="60"/>
    </w:pPr>
    <w:rPr>
      <w:sz w:val="20"/>
    </w:rPr>
  </w:style>
  <w:style w:type="paragraph" w:customStyle="1" w:styleId="SubHeading1">
    <w:name w:val="SubHeading1"/>
    <w:basedOn w:val="HeadingBase"/>
    <w:rsid w:val="00224804"/>
    <w:pPr>
      <w:spacing w:before="240" w:after="60"/>
    </w:pPr>
    <w:rPr>
      <w:color w:val="918585"/>
      <w:sz w:val="22"/>
    </w:rPr>
  </w:style>
  <w:style w:type="paragraph" w:customStyle="1" w:styleId="SideHeading">
    <w:name w:val="Side Heading"/>
    <w:basedOn w:val="HeadingBase"/>
    <w:rsid w:val="002248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4804"/>
    <w:pPr>
      <w:numPr>
        <w:numId w:val="12"/>
      </w:numPr>
    </w:pPr>
  </w:style>
  <w:style w:type="paragraph" w:styleId="PlainText">
    <w:name w:val="Plain Text"/>
    <w:basedOn w:val="Normal"/>
    <w:link w:val="PlainTextChar"/>
    <w:rsid w:val="00224804"/>
    <w:rPr>
      <w:sz w:val="20"/>
    </w:rPr>
  </w:style>
  <w:style w:type="character" w:customStyle="1" w:styleId="PlainTextChar">
    <w:name w:val="Plain Text Char"/>
    <w:basedOn w:val="DefaultParagraphFont"/>
    <w:link w:val="PlainText"/>
    <w:rsid w:val="0022480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24804"/>
    <w:rPr>
      <w:b/>
      <w:smallCaps/>
    </w:rPr>
  </w:style>
  <w:style w:type="paragraph" w:customStyle="1" w:styleId="TableListNumber">
    <w:name w:val="Table List Number"/>
    <w:basedOn w:val="ListNumber"/>
    <w:rsid w:val="00224804"/>
    <w:pPr>
      <w:numPr>
        <w:numId w:val="0"/>
      </w:numPr>
    </w:pPr>
  </w:style>
  <w:style w:type="paragraph" w:styleId="TOC4">
    <w:name w:val="toc 4"/>
    <w:basedOn w:val="TOCBase"/>
    <w:next w:val="Normal"/>
    <w:semiHidden/>
    <w:rsid w:val="00224804"/>
    <w:pPr>
      <w:tabs>
        <w:tab w:val="right" w:leader="dot" w:pos="9071"/>
      </w:tabs>
      <w:ind w:left="1701"/>
    </w:pPr>
  </w:style>
  <w:style w:type="paragraph" w:customStyle="1" w:styleId="ListAlpha">
    <w:name w:val="List Alpha"/>
    <w:basedOn w:val="List"/>
    <w:rsid w:val="00224804"/>
    <w:pPr>
      <w:numPr>
        <w:numId w:val="9"/>
      </w:numPr>
    </w:pPr>
  </w:style>
  <w:style w:type="paragraph" w:customStyle="1" w:styleId="ListAlpha2">
    <w:name w:val="List Alpha 2"/>
    <w:basedOn w:val="List2"/>
    <w:rsid w:val="00224804"/>
    <w:pPr>
      <w:numPr>
        <w:numId w:val="8"/>
      </w:numPr>
    </w:pPr>
  </w:style>
  <w:style w:type="paragraph" w:styleId="List2">
    <w:name w:val="List 2"/>
    <w:basedOn w:val="BodyText"/>
    <w:rsid w:val="00224804"/>
    <w:pPr>
      <w:tabs>
        <w:tab w:val="left" w:pos="680"/>
      </w:tabs>
      <w:spacing w:before="60" w:after="60"/>
      <w:ind w:left="680" w:hanging="340"/>
    </w:pPr>
  </w:style>
  <w:style w:type="paragraph" w:styleId="List3">
    <w:name w:val="List 3"/>
    <w:basedOn w:val="BodyText"/>
    <w:rsid w:val="00224804"/>
    <w:pPr>
      <w:tabs>
        <w:tab w:val="left" w:pos="1021"/>
      </w:tabs>
      <w:spacing w:before="60" w:after="60"/>
      <w:ind w:left="1020" w:hanging="340"/>
    </w:pPr>
  </w:style>
  <w:style w:type="paragraph" w:styleId="List4">
    <w:name w:val="List 4"/>
    <w:basedOn w:val="BodyText"/>
    <w:rsid w:val="00224804"/>
    <w:pPr>
      <w:tabs>
        <w:tab w:val="left" w:pos="1361"/>
      </w:tabs>
      <w:spacing w:before="60" w:after="60"/>
      <w:ind w:left="1361" w:hanging="340"/>
    </w:pPr>
  </w:style>
  <w:style w:type="paragraph" w:styleId="List5">
    <w:name w:val="List 5"/>
    <w:basedOn w:val="BodyText"/>
    <w:rsid w:val="00224804"/>
    <w:pPr>
      <w:tabs>
        <w:tab w:val="left" w:pos="1701"/>
      </w:tabs>
      <w:spacing w:before="60" w:after="60"/>
      <w:ind w:left="1701" w:hanging="340"/>
    </w:pPr>
  </w:style>
  <w:style w:type="paragraph" w:styleId="ListBullet3">
    <w:name w:val="List Bullet 3"/>
    <w:basedOn w:val="List3"/>
    <w:rsid w:val="00224804"/>
    <w:pPr>
      <w:numPr>
        <w:numId w:val="15"/>
      </w:numPr>
      <w:tabs>
        <w:tab w:val="clear" w:pos="1021"/>
      </w:tabs>
      <w:ind w:left="1037" w:hanging="357"/>
    </w:pPr>
  </w:style>
  <w:style w:type="paragraph" w:styleId="ListBullet4">
    <w:name w:val="List Bullet 4"/>
    <w:basedOn w:val="List4"/>
    <w:rsid w:val="00224804"/>
    <w:pPr>
      <w:numPr>
        <w:numId w:val="3"/>
      </w:numPr>
    </w:pPr>
  </w:style>
  <w:style w:type="paragraph" w:styleId="ListBullet5">
    <w:name w:val="List Bullet 5"/>
    <w:basedOn w:val="List5"/>
    <w:rsid w:val="00224804"/>
    <w:pPr>
      <w:numPr>
        <w:numId w:val="4"/>
      </w:numPr>
    </w:pPr>
  </w:style>
  <w:style w:type="paragraph" w:styleId="ListContinue2">
    <w:name w:val="List Continue 2"/>
    <w:basedOn w:val="List2"/>
    <w:rsid w:val="00224804"/>
    <w:pPr>
      <w:ind w:firstLine="0"/>
    </w:pPr>
  </w:style>
  <w:style w:type="paragraph" w:styleId="ListContinue3">
    <w:name w:val="List Continue 3"/>
    <w:basedOn w:val="List3"/>
    <w:rsid w:val="00224804"/>
    <w:pPr>
      <w:ind w:left="1021" w:firstLine="0"/>
    </w:pPr>
  </w:style>
  <w:style w:type="paragraph" w:styleId="ListContinue4">
    <w:name w:val="List Continue 4"/>
    <w:basedOn w:val="List4"/>
    <w:rsid w:val="00224804"/>
    <w:pPr>
      <w:ind w:firstLine="0"/>
    </w:pPr>
  </w:style>
  <w:style w:type="paragraph" w:styleId="ListContinue5">
    <w:name w:val="List Continue 5"/>
    <w:basedOn w:val="List5"/>
    <w:rsid w:val="00224804"/>
    <w:pPr>
      <w:ind w:firstLine="0"/>
    </w:pPr>
  </w:style>
  <w:style w:type="paragraph" w:styleId="ListNumber3">
    <w:name w:val="List Number 3"/>
    <w:basedOn w:val="List3"/>
    <w:rsid w:val="00224804"/>
    <w:pPr>
      <w:numPr>
        <w:numId w:val="5"/>
      </w:numPr>
    </w:pPr>
  </w:style>
  <w:style w:type="paragraph" w:styleId="ListNumber4">
    <w:name w:val="List Number 4"/>
    <w:basedOn w:val="List4"/>
    <w:rsid w:val="00224804"/>
    <w:pPr>
      <w:numPr>
        <w:numId w:val="6"/>
      </w:numPr>
    </w:pPr>
  </w:style>
  <w:style w:type="paragraph" w:styleId="ListNumber5">
    <w:name w:val="List Number 5"/>
    <w:basedOn w:val="List5"/>
    <w:rsid w:val="00224804"/>
    <w:pPr>
      <w:numPr>
        <w:numId w:val="7"/>
      </w:numPr>
    </w:pPr>
  </w:style>
  <w:style w:type="paragraph" w:styleId="BlockText">
    <w:name w:val="Block Text"/>
    <w:basedOn w:val="Normal"/>
    <w:rsid w:val="00224804"/>
    <w:pPr>
      <w:spacing w:after="120"/>
      <w:ind w:left="1440" w:right="1440"/>
    </w:pPr>
  </w:style>
  <w:style w:type="character" w:customStyle="1" w:styleId="Subscript">
    <w:name w:val="Subscript"/>
    <w:basedOn w:val="DefaultParagraphFont"/>
    <w:rsid w:val="00224804"/>
    <w:rPr>
      <w:sz w:val="16"/>
      <w:vertAlign w:val="subscript"/>
    </w:rPr>
  </w:style>
  <w:style w:type="character" w:customStyle="1" w:styleId="Superscript">
    <w:name w:val="Superscript"/>
    <w:basedOn w:val="DefaultParagraphFont"/>
    <w:rsid w:val="00224804"/>
    <w:rPr>
      <w:sz w:val="16"/>
      <w:vertAlign w:val="superscript"/>
    </w:rPr>
  </w:style>
  <w:style w:type="character" w:customStyle="1" w:styleId="Symbols">
    <w:name w:val="Symbols"/>
    <w:basedOn w:val="DefaultParagraphFont"/>
    <w:rsid w:val="00224804"/>
    <w:rPr>
      <w:rFonts w:ascii="Symbol" w:hAnsi="Symbol"/>
    </w:rPr>
  </w:style>
  <w:style w:type="character" w:customStyle="1" w:styleId="MenuOptions">
    <w:name w:val="Menu Options"/>
    <w:basedOn w:val="DefaultParagraphFont"/>
    <w:rsid w:val="00224804"/>
    <w:rPr>
      <w:rFonts w:ascii="Arial Narrow" w:hAnsi="Arial Narrow"/>
      <w:smallCaps/>
    </w:rPr>
  </w:style>
  <w:style w:type="character" w:customStyle="1" w:styleId="Buttons">
    <w:name w:val="Buttons"/>
    <w:basedOn w:val="DefaultParagraphFont"/>
    <w:rsid w:val="00224804"/>
    <w:rPr>
      <w:b/>
    </w:rPr>
  </w:style>
  <w:style w:type="character" w:customStyle="1" w:styleId="Underlined">
    <w:name w:val="Underlined"/>
    <w:basedOn w:val="DefaultParagraphFont"/>
    <w:rsid w:val="00224804"/>
    <w:rPr>
      <w:u w:val="single"/>
    </w:rPr>
  </w:style>
  <w:style w:type="paragraph" w:customStyle="1" w:styleId="TableBodyTextRight">
    <w:name w:val="Table Body Text Right"/>
    <w:basedOn w:val="TableBodyText"/>
    <w:rsid w:val="00224804"/>
    <w:pPr>
      <w:widowControl w:val="0"/>
      <w:autoSpaceDE w:val="0"/>
      <w:autoSpaceDN w:val="0"/>
      <w:adjustRightInd w:val="0"/>
      <w:jc w:val="right"/>
    </w:pPr>
    <w:rPr>
      <w:rFonts w:cs="Arial"/>
      <w:szCs w:val="18"/>
    </w:rPr>
  </w:style>
  <w:style w:type="paragraph" w:customStyle="1" w:styleId="CopyrightText">
    <w:name w:val="Copyright Text"/>
    <w:basedOn w:val="BodyText"/>
    <w:rsid w:val="00224804"/>
    <w:rPr>
      <w:sz w:val="18"/>
    </w:rPr>
  </w:style>
  <w:style w:type="paragraph" w:customStyle="1" w:styleId="BodySmallRight">
    <w:name w:val="Body Small Right"/>
    <w:basedOn w:val="BodyTextRight"/>
    <w:rsid w:val="00224804"/>
    <w:rPr>
      <w:sz w:val="18"/>
      <w:szCs w:val="18"/>
    </w:rPr>
  </w:style>
  <w:style w:type="paragraph" w:customStyle="1" w:styleId="MarginEdition">
    <w:name w:val="Margin Edition"/>
    <w:basedOn w:val="MarginNote"/>
    <w:rsid w:val="00224804"/>
    <w:pPr>
      <w:spacing w:before="0" w:after="0"/>
    </w:pPr>
    <w:rPr>
      <w:rFonts w:ascii="Times New Roman" w:hAnsi="Times New Roman"/>
      <w:color w:val="999999"/>
    </w:rPr>
  </w:style>
  <w:style w:type="paragraph" w:customStyle="1" w:styleId="Spacer">
    <w:name w:val="Spacer"/>
    <w:basedOn w:val="Normal"/>
    <w:rsid w:val="00224804"/>
    <w:rPr>
      <w:sz w:val="2"/>
      <w:szCs w:val="2"/>
    </w:rPr>
  </w:style>
  <w:style w:type="character" w:customStyle="1" w:styleId="Small">
    <w:name w:val="Small"/>
    <w:basedOn w:val="DefaultParagraphFont"/>
    <w:rsid w:val="00224804"/>
    <w:rPr>
      <w:sz w:val="16"/>
    </w:rPr>
  </w:style>
  <w:style w:type="paragraph" w:customStyle="1" w:styleId="WideTable">
    <w:name w:val="Wide Table"/>
    <w:basedOn w:val="Normal"/>
    <w:rsid w:val="00224804"/>
    <w:pPr>
      <w:ind w:left="-1418"/>
    </w:pPr>
    <w:rPr>
      <w:sz w:val="2"/>
      <w:szCs w:val="2"/>
    </w:rPr>
  </w:style>
  <w:style w:type="character" w:styleId="PageNumber">
    <w:name w:val="page number"/>
    <w:basedOn w:val="DefaultParagraphFont"/>
    <w:rsid w:val="00224804"/>
  </w:style>
  <w:style w:type="paragraph" w:styleId="Quote">
    <w:name w:val="Quote"/>
    <w:basedOn w:val="Heading1"/>
    <w:link w:val="QuoteChar"/>
    <w:qFormat/>
    <w:rsid w:val="00224804"/>
    <w:rPr>
      <w:b w:val="0"/>
      <w:sz w:val="72"/>
      <w:szCs w:val="72"/>
      <w:lang w:val="en-NZ"/>
    </w:rPr>
  </w:style>
  <w:style w:type="character" w:customStyle="1" w:styleId="QuoteChar">
    <w:name w:val="Quote Char"/>
    <w:basedOn w:val="DefaultParagraphFont"/>
    <w:link w:val="Quote"/>
    <w:rsid w:val="002248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4804"/>
    <w:pPr>
      <w:pageBreakBefore/>
    </w:pPr>
  </w:style>
  <w:style w:type="paragraph" w:customStyle="1" w:styleId="Border">
    <w:name w:val="Border"/>
    <w:basedOn w:val="Normal"/>
    <w:qFormat/>
    <w:rsid w:val="002248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4804"/>
    <w:rPr>
      <w:b/>
      <w:bCs/>
      <w:i/>
      <w:iCs/>
      <w:color w:val="auto"/>
    </w:rPr>
  </w:style>
  <w:style w:type="paragraph" w:styleId="IntenseQuote">
    <w:name w:val="Intense Quote"/>
    <w:basedOn w:val="Normal"/>
    <w:next w:val="Normal"/>
    <w:link w:val="IntenseQuoteChar"/>
    <w:uiPriority w:val="30"/>
    <w:qFormat/>
    <w:rsid w:val="002248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480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24804"/>
    <w:rPr>
      <w:smallCaps/>
      <w:color w:val="auto"/>
      <w:u w:val="single"/>
    </w:rPr>
  </w:style>
  <w:style w:type="character" w:styleId="IntenseReference">
    <w:name w:val="Intense Reference"/>
    <w:basedOn w:val="DefaultParagraphFont"/>
    <w:uiPriority w:val="32"/>
    <w:qFormat/>
    <w:rsid w:val="00224804"/>
    <w:rPr>
      <w:b/>
      <w:bCs/>
      <w:smallCaps/>
      <w:color w:val="auto"/>
      <w:spacing w:val="5"/>
      <w:u w:val="single"/>
    </w:rPr>
  </w:style>
  <w:style w:type="paragraph" w:customStyle="1" w:styleId="2ColumnHeading">
    <w:name w:val="2Column Heading"/>
    <w:basedOn w:val="BodyText"/>
    <w:qFormat/>
    <w:rsid w:val="00224804"/>
    <w:pPr>
      <w:spacing w:after="60"/>
      <w:ind w:left="-2268"/>
    </w:pPr>
    <w:rPr>
      <w:b/>
    </w:rPr>
  </w:style>
  <w:style w:type="paragraph" w:customStyle="1" w:styleId="Heading1TOC">
    <w:name w:val="Heading1 TOC"/>
    <w:basedOn w:val="Normal"/>
    <w:qFormat/>
    <w:rsid w:val="00224804"/>
    <w:pPr>
      <w:spacing w:before="240" w:after="120"/>
    </w:pPr>
    <w:rPr>
      <w:rFonts w:ascii="Times New Roman" w:hAnsi="Times New Roman"/>
      <w:b/>
      <w:sz w:val="32"/>
    </w:rPr>
  </w:style>
  <w:style w:type="paragraph" w:customStyle="1" w:styleId="Heading2TOC">
    <w:name w:val="Heading2 TOC"/>
    <w:basedOn w:val="Normal"/>
    <w:qFormat/>
    <w:rsid w:val="00224804"/>
    <w:pPr>
      <w:spacing w:before="240" w:after="60"/>
    </w:pPr>
    <w:rPr>
      <w:rFonts w:ascii="Times New Roman" w:hAnsi="Times New Roman"/>
      <w:b/>
      <w:sz w:val="28"/>
    </w:rPr>
  </w:style>
  <w:style w:type="character" w:customStyle="1" w:styleId="Underline">
    <w:name w:val="Underline"/>
    <w:basedOn w:val="DefaultParagraphFont"/>
    <w:qFormat/>
    <w:rsid w:val="00224804"/>
    <w:rPr>
      <w:u w:val="single"/>
    </w:rPr>
  </w:style>
  <w:style w:type="character" w:customStyle="1" w:styleId="BoldandItalics">
    <w:name w:val="Bold and Italics"/>
    <w:qFormat/>
    <w:rsid w:val="00224804"/>
    <w:rPr>
      <w:b/>
      <w:i/>
      <w:u w:val="none"/>
    </w:rPr>
  </w:style>
  <w:style w:type="paragraph" w:styleId="BalloonText">
    <w:name w:val="Balloon Text"/>
    <w:basedOn w:val="Normal"/>
    <w:link w:val="BalloonTextChar"/>
    <w:rsid w:val="00224804"/>
    <w:rPr>
      <w:rFonts w:ascii="Tahoma" w:hAnsi="Tahoma" w:cs="Tahoma"/>
      <w:sz w:val="16"/>
      <w:szCs w:val="16"/>
    </w:rPr>
  </w:style>
  <w:style w:type="character" w:customStyle="1" w:styleId="BalloonTextChar">
    <w:name w:val="Balloon Text Char"/>
    <w:basedOn w:val="DefaultParagraphFont"/>
    <w:link w:val="BalloonText"/>
    <w:rsid w:val="0022480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2480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2480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1043</Words>
  <Characters>6246</Characters>
  <Application>Microsoft Office Word</Application>
  <DocSecurity>0</DocSecurity>
  <Lines>239</Lines>
  <Paragraphs>112</Paragraphs>
  <ScaleCrop>false</ScaleCrop>
  <Company>Author-it Software Corporation Ltd.</Company>
  <LinksUpToDate>false</LinksUpToDate>
  <CharactersWithSpaces>7241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HLTPOP406C Utilise an interpreter</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2012-05-26T17:06:00Z</dcterms:created>
  <dcterms:modified xsi:type="dcterms:W3CDTF">2012-05-26T17:06:00Z</dcterms:modified>
</cp:coreProperties>
</file>