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0773" w:rsidP="004E0773">
      <w:pPr>
        <w:pStyle w:val="Title"/>
      </w:pPr>
      <w:r>
        <w:fldChar w:fldCharType="begin"/>
      </w:r>
      <w:r>
        <w:instrText xml:space="preserve"> TITLE   \* MERGEFORMAT </w:instrText>
      </w:r>
      <w:r>
        <w:fldChar w:fldCharType="separate"/>
      </w:r>
      <w:r>
        <w:t>HLTPOP218C Monitor and maintain water supply</w:t>
      </w:r>
      <w:r>
        <w:fldChar w:fldCharType="end"/>
      </w:r>
    </w:p>
    <w:p w:rsidR="004E0773" w:rsidP="004E0773">
      <w:pPr>
        <w:pStyle w:val="Version"/>
        <w:sectPr w:rsidSect="00B538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3864" w:rsidP="00B53864">
      <w:pPr>
        <w:pStyle w:val="SuperHeading"/>
      </w:pPr>
      <w:r w:rsidRPr="00B53864">
        <w:t>HLTPOP218C Monitor and maintain water supply</w:t>
      </w:r>
    </w:p>
    <w:p w:rsidR="00000000" w:rsidRPr="00B53864" w:rsidP="00B53864">
      <w:pPr>
        <w:pStyle w:val="Heading1"/>
      </w:pPr>
      <w:bookmarkStart w:id="1" w:name="O_271390"/>
      <w:bookmarkEnd w:id="1"/>
      <w:r w:rsidRPr="00B53864">
        <w:t>Modification History</w:t>
      </w:r>
    </w:p>
    <w:p w:rsidR="00000000" w:rsidRPr="00B53864" w:rsidP="00B53864">
      <w:pPr>
        <w:pStyle w:val="BodyText"/>
      </w:pPr>
      <w:r w:rsidRPr="00B53864">
        <w:t>Not Applicable</w:t>
      </w:r>
    </w:p>
    <w:p w:rsidR="00000000" w:rsidRPr="00B53864" w:rsidP="00B53864">
      <w:pPr>
        <w:pStyle w:val="AllowPageBreak"/>
      </w:pPr>
    </w:p>
    <w:p w:rsidR="00000000" w:rsidRPr="00B53864" w:rsidP="00B53864">
      <w:pPr>
        <w:pStyle w:val="Heading1"/>
      </w:pPr>
      <w:bookmarkStart w:id="2" w:name="O_206547"/>
      <w:bookmarkEnd w:id="2"/>
      <w:r w:rsidRPr="00B53864">
        <w:t>Unit Descriptor</w:t>
      </w:r>
    </w:p>
    <w:tbl>
      <w:tblPr>
        <w:tblW w:w="0" w:type="auto"/>
        <w:tblLayout w:type="fixed"/>
        <w:tblCellMar>
          <w:left w:w="62" w:type="dxa"/>
          <w:right w:w="62" w:type="dxa"/>
        </w:tblCellMar>
        <w:tblLook w:val="0000"/>
      </w:tblPr>
      <w:tblGrid>
        <w:gridCol w:w="3338"/>
        <w:gridCol w:w="5218"/>
      </w:tblGrid>
      <w:tr w:rsidTr="004E0773">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B53864">
            <w:pPr>
              <w:pStyle w:val="BodyText"/>
              <w:rPr>
                <w:lang w:val="en-NZ"/>
              </w:rPr>
            </w:pPr>
            <w:r w:rsidRPr="00B53864">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B53864" w:rsidP="00B53864">
            <w:pPr>
              <w:pStyle w:val="BodyText"/>
            </w:pPr>
            <w:r w:rsidRPr="00B53864">
              <w:t>This unit aims to describe the competencies needed to identify the basic way in which water supply systems func</w:t>
            </w:r>
            <w:r w:rsidRPr="00B53864">
              <w:t>tion, and the strategies needed to maintain water supply systems in the community</w:t>
            </w:r>
          </w:p>
        </w:tc>
      </w:tr>
    </w:tbl>
    <w:p w:rsidR="004E0773" w:rsidP="00B53864">
      <w:pPr>
        <w:pStyle w:val="BodyText"/>
      </w:pPr>
    </w:p>
    <w:p w:rsidR="004E0773" w:rsidP="00B53864">
      <w:pPr>
        <w:pStyle w:val="BodyText"/>
      </w:pPr>
    </w:p>
    <w:p w:rsidR="00000000" w:rsidRPr="00B53864" w:rsidP="00B53864">
      <w:pPr>
        <w:pStyle w:val="Heading1"/>
      </w:pPr>
      <w:bookmarkStart w:id="3" w:name="O_206549"/>
      <w:bookmarkEnd w:id="3"/>
      <w:r w:rsidRPr="00B53864">
        <w:t>Application of the Unit</w:t>
      </w:r>
    </w:p>
    <w:tbl>
      <w:tblPr>
        <w:tblW w:w="0" w:type="auto"/>
        <w:tblLayout w:type="fixed"/>
        <w:tblCellMar>
          <w:left w:w="62" w:type="dxa"/>
          <w:right w:w="62" w:type="dxa"/>
        </w:tblCellMar>
        <w:tblLook w:val="0000"/>
      </w:tblPr>
      <w:tblGrid>
        <w:gridCol w:w="3343"/>
        <w:gridCol w:w="5213"/>
      </w:tblGrid>
      <w:tr w:rsidTr="004E0773">
        <w:tblPrEx>
          <w:tblW w:w="0" w:type="auto"/>
          <w:tblLayout w:type="fixed"/>
          <w:tblCellMar>
            <w:left w:w="62" w:type="dxa"/>
            <w:right w:w="62" w:type="dxa"/>
          </w:tblCellMar>
          <w:tblLook w:val="0000"/>
        </w:tblPrEx>
        <w:tc>
          <w:tcPr>
            <w:tcW w:w="3343" w:type="dxa"/>
            <w:tcBorders>
              <w:top w:val="nil"/>
              <w:left w:val="nil"/>
              <w:bottom w:val="nil"/>
              <w:right w:val="nil"/>
            </w:tcBorders>
            <w:tcMar>
              <w:top w:w="0" w:type="dxa"/>
              <w:left w:w="62" w:type="dxa"/>
              <w:bottom w:w="0" w:type="dxa"/>
              <w:right w:w="62" w:type="dxa"/>
            </w:tcMar>
          </w:tcPr>
          <w:p w:rsidR="00000000" w:rsidP="00B53864">
            <w:pPr>
              <w:pStyle w:val="BodyText"/>
              <w:rPr>
                <w:lang w:val="en-NZ"/>
              </w:rPr>
            </w:pPr>
            <w:r w:rsidRPr="00B53864">
              <w:rPr>
                <w:rStyle w:val="SpecialBold"/>
              </w:rPr>
              <w:t>Application</w:t>
            </w:r>
            <w:r w:rsidRPr="00B53864">
              <w:t xml:space="preserve"> </w:t>
            </w:r>
          </w:p>
        </w:tc>
        <w:tc>
          <w:tcPr>
            <w:tcW w:w="5213" w:type="dxa"/>
            <w:tcBorders>
              <w:top w:val="nil"/>
              <w:left w:val="nil"/>
              <w:bottom w:val="nil"/>
              <w:right w:val="nil"/>
            </w:tcBorders>
            <w:tcMar>
              <w:top w:w="0" w:type="dxa"/>
              <w:left w:w="62" w:type="dxa"/>
              <w:bottom w:w="0" w:type="dxa"/>
              <w:right w:w="62" w:type="dxa"/>
            </w:tcMar>
          </w:tcPr>
          <w:p w:rsidR="00000000" w:rsidRPr="00B53864" w:rsidP="00B53864">
            <w:pPr>
              <w:pStyle w:val="BodyText"/>
            </w:pPr>
            <w:r w:rsidRPr="00B53864">
              <w:t>Plumbing work must only be performed by a person authorised by registration or licence granted by the relevant State or Territory regulatory authority under legislation</w:t>
            </w:r>
          </w:p>
          <w:p w:rsidR="00000000" w:rsidRPr="00B53864" w:rsidP="00B53864">
            <w:pPr>
              <w:pStyle w:val="BodyText"/>
            </w:pPr>
            <w:r w:rsidRPr="00B53864">
              <w:t>As certification may vary between States and Territories workers should consult with th</w:t>
            </w:r>
            <w:r w:rsidRPr="00B53864">
              <w:t>e relevant regulatory authority before undertaking this work</w:t>
            </w:r>
          </w:p>
        </w:tc>
      </w:tr>
    </w:tbl>
    <w:p w:rsidR="004E0773" w:rsidP="00B53864">
      <w:pPr>
        <w:pStyle w:val="BodyText"/>
      </w:pPr>
    </w:p>
    <w:p w:rsidR="004E0773" w:rsidP="00B53864">
      <w:pPr>
        <w:pStyle w:val="BodyText"/>
      </w:pPr>
    </w:p>
    <w:p w:rsidR="00000000" w:rsidRPr="00B53864" w:rsidP="00B53864">
      <w:pPr>
        <w:pStyle w:val="Heading1"/>
      </w:pPr>
      <w:bookmarkStart w:id="4" w:name="O_279650"/>
      <w:bookmarkEnd w:id="4"/>
      <w:r w:rsidRPr="00B53864">
        <w:t>Licensing/Regulatory Information</w:t>
      </w:r>
    </w:p>
    <w:p w:rsidR="00000000" w:rsidRPr="00B53864" w:rsidP="00B53864">
      <w:pPr>
        <w:pStyle w:val="BodyText"/>
      </w:pPr>
      <w:r w:rsidRPr="00B53864">
        <w:t>Not Applicable</w:t>
      </w:r>
    </w:p>
    <w:p w:rsidR="00000000" w:rsidRPr="00B53864" w:rsidP="00B53864">
      <w:pPr>
        <w:pStyle w:val="AllowPageBreak"/>
      </w:pPr>
    </w:p>
    <w:p w:rsidR="00000000" w:rsidRPr="00B53864" w:rsidP="00B53864">
      <w:pPr>
        <w:pStyle w:val="Heading1"/>
      </w:pPr>
      <w:bookmarkStart w:id="5" w:name="O_284320"/>
      <w:bookmarkEnd w:id="5"/>
      <w:r w:rsidRPr="00B53864">
        <w:t>Pre-Requisites</w:t>
      </w:r>
    </w:p>
    <w:p w:rsidR="00000000" w:rsidRPr="00B53864" w:rsidP="00B53864">
      <w:pPr>
        <w:pStyle w:val="BodyText"/>
      </w:pPr>
      <w:r w:rsidRPr="00B53864">
        <w:t>Not Applicable</w:t>
      </w:r>
    </w:p>
    <w:p w:rsidR="00000000" w:rsidRPr="00B53864" w:rsidP="00B53864">
      <w:pPr>
        <w:pStyle w:val="AllowPageBreak"/>
      </w:pPr>
    </w:p>
    <w:p w:rsidR="00000000" w:rsidRPr="00B53864" w:rsidP="00B53864">
      <w:pPr>
        <w:pStyle w:val="Heading1"/>
      </w:pPr>
      <w:bookmarkStart w:id="6" w:name="O_206548"/>
      <w:bookmarkEnd w:id="6"/>
      <w:r w:rsidRPr="00B53864">
        <w:t>Employability Skills Information</w:t>
      </w:r>
    </w:p>
    <w:tbl>
      <w:tblPr>
        <w:tblW w:w="0" w:type="auto"/>
        <w:tblLayout w:type="fixed"/>
        <w:tblCellMar>
          <w:left w:w="62" w:type="dxa"/>
          <w:right w:w="62" w:type="dxa"/>
        </w:tblCellMar>
        <w:tblLook w:val="0000"/>
      </w:tblPr>
      <w:tblGrid>
        <w:gridCol w:w="3320"/>
        <w:gridCol w:w="5236"/>
      </w:tblGrid>
      <w:tr w:rsidTr="004E077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53864">
            <w:pPr>
              <w:pStyle w:val="BodyText"/>
              <w:rPr>
                <w:lang w:val="en-NZ"/>
              </w:rPr>
            </w:pPr>
            <w:r w:rsidRPr="00B5386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53864" w:rsidP="00B53864">
            <w:pPr>
              <w:pStyle w:val="BodyText"/>
            </w:pPr>
            <w:r w:rsidRPr="00B53864">
              <w:t>This unit contains Employability Skills</w:t>
            </w:r>
          </w:p>
        </w:tc>
      </w:tr>
    </w:tbl>
    <w:p w:rsidR="004E0773" w:rsidP="00B53864">
      <w:pPr>
        <w:pStyle w:val="BodyText"/>
      </w:pPr>
    </w:p>
    <w:p w:rsidR="004E0773" w:rsidP="00B53864">
      <w:pPr>
        <w:pStyle w:val="BodyText"/>
      </w:pPr>
    </w:p>
    <w:p w:rsidR="00000000" w:rsidRPr="00B53864" w:rsidP="00B53864">
      <w:pPr>
        <w:pStyle w:val="Heading1"/>
      </w:pPr>
      <w:bookmarkStart w:id="7" w:name="O_289436"/>
      <w:bookmarkEnd w:id="7"/>
      <w:r w:rsidRPr="00B53864">
        <w:t>Elements and Performance Criteria Pre-Content</w:t>
      </w:r>
    </w:p>
    <w:tbl>
      <w:tblPr>
        <w:tblW w:w="0" w:type="auto"/>
        <w:tblLayout w:type="fixed"/>
        <w:tblCellMar>
          <w:left w:w="62" w:type="dxa"/>
          <w:right w:w="62" w:type="dxa"/>
        </w:tblCellMar>
        <w:tblLook w:val="0000"/>
      </w:tblPr>
      <w:tblGrid>
        <w:gridCol w:w="3369"/>
        <w:gridCol w:w="5702"/>
      </w:tblGrid>
      <w:tr w:rsidTr="004E077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53864">
            <w:pPr>
              <w:pStyle w:val="BodyText"/>
              <w:rPr>
                <w:lang w:val="en-NZ"/>
              </w:rPr>
            </w:pPr>
            <w:r w:rsidRPr="00B5386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53864" w:rsidP="00B53864">
            <w:pPr>
              <w:pStyle w:val="BodyText"/>
            </w:pPr>
            <w:r w:rsidRPr="00B53864">
              <w:t>The Performance Criteria specify the level of performance required to demonstrate achi</w:t>
            </w:r>
            <w:r w:rsidRPr="00B53864">
              <w:t xml:space="preserve">evement of the Element. Terms in italics are elaborated in the Range Statement. </w:t>
            </w:r>
          </w:p>
        </w:tc>
      </w:tr>
    </w:tbl>
    <w:p w:rsidR="00000000" w:rsidRPr="00B53864" w:rsidP="00B53864">
      <w:pPr>
        <w:pStyle w:val="BodyText"/>
      </w:pPr>
    </w:p>
    <w:p w:rsidR="00000000" w:rsidRPr="00B53864" w:rsidP="00B53864">
      <w:pPr>
        <w:pStyle w:val="AllowPageBreak"/>
      </w:pPr>
    </w:p>
    <w:p w:rsidR="00000000" w:rsidRPr="00B53864" w:rsidP="00B53864">
      <w:pPr>
        <w:pStyle w:val="Heading1"/>
      </w:pPr>
      <w:bookmarkStart w:id="8" w:name="O_236103"/>
      <w:bookmarkEnd w:id="8"/>
      <w:r w:rsidRPr="00B53864">
        <w:t>Elements and Performance Criteria</w:t>
      </w:r>
    </w:p>
    <w:tbl>
      <w:tblPr>
        <w:tblW w:w="0" w:type="auto"/>
        <w:tblLayout w:type="fixed"/>
        <w:tblCellMar>
          <w:left w:w="62" w:type="dxa"/>
          <w:right w:w="62" w:type="dxa"/>
        </w:tblCellMar>
        <w:tblLook w:val="0000"/>
      </w:tblPr>
      <w:tblGrid>
        <w:gridCol w:w="3369"/>
        <w:gridCol w:w="5702"/>
      </w:tblGrid>
      <w:tr w:rsidTr="004E077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53864" w:rsidP="00B53864">
            <w:pPr>
              <w:pStyle w:val="BodyText"/>
            </w:pPr>
            <w:r w:rsidRPr="00B5386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53864">
            <w:pPr>
              <w:pStyle w:val="BodyText"/>
              <w:rPr>
                <w:lang w:val="en-NZ"/>
              </w:rPr>
            </w:pPr>
            <w:r w:rsidRPr="00B53864">
              <w:rPr>
                <w:rStyle w:val="SpecialBold"/>
              </w:rPr>
              <w:t>PERFORMANCE CRITERIA</w:t>
            </w:r>
          </w:p>
        </w:tc>
      </w:tr>
      <w:tr w:rsidTr="004E077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53864">
            <w:pPr>
              <w:pStyle w:val="List"/>
              <w:rPr>
                <w:lang w:val="en-NZ"/>
              </w:rPr>
            </w:pPr>
            <w:r w:rsidRPr="00B53864">
              <w:t>1.</w:t>
            </w:r>
            <w:r w:rsidRPr="00B53864">
              <w:tab/>
              <w:t xml:space="preserve">Identify </w:t>
            </w:r>
            <w:r w:rsidRPr="00B53864">
              <w:rPr>
                <w:rStyle w:val="Emphasis"/>
              </w:rPr>
              <w:t>components of the water supply system</w:t>
            </w:r>
            <w:r w:rsidRPr="00B53864">
              <w:t xml:space="preserve"> in the community</w:t>
            </w:r>
          </w:p>
        </w:tc>
        <w:tc>
          <w:tcPr>
            <w:tcW w:w="5702" w:type="dxa"/>
            <w:tcBorders>
              <w:top w:val="nil"/>
              <w:left w:val="nil"/>
              <w:bottom w:val="nil"/>
              <w:right w:val="nil"/>
            </w:tcBorders>
            <w:tcMar>
              <w:top w:w="0" w:type="dxa"/>
              <w:left w:w="62" w:type="dxa"/>
              <w:bottom w:w="0" w:type="dxa"/>
              <w:right w:w="62" w:type="dxa"/>
            </w:tcMar>
          </w:tcPr>
          <w:p w:rsidR="00000000" w:rsidRPr="00B53864" w:rsidP="00B53864">
            <w:pPr>
              <w:pStyle w:val="BodyText"/>
            </w:pPr>
            <w:r w:rsidRPr="00B53864">
              <w:t>1.1</w:t>
            </w:r>
            <w:r w:rsidRPr="00B53864">
              <w:tab/>
              <w:t xml:space="preserve">Identify household </w:t>
            </w:r>
            <w:r w:rsidRPr="00B53864">
              <w:rPr>
                <w:rStyle w:val="Emphasis"/>
              </w:rPr>
              <w:t>plumbing design and fixtures</w:t>
            </w:r>
            <w:r w:rsidRPr="00B53864">
              <w:t xml:space="preserve"> and the way in which water supply enters the house or building along internal plumbing and pipes to taps and appliances</w:t>
            </w:r>
          </w:p>
          <w:p w:rsidR="00000000" w:rsidRPr="00B53864" w:rsidP="00B53864">
            <w:pPr>
              <w:pStyle w:val="BodyText"/>
            </w:pPr>
            <w:r w:rsidRPr="00B53864">
              <w:t>1.2</w:t>
            </w:r>
            <w:r w:rsidRPr="00B53864">
              <w:tab/>
              <w:t>Identify components of the water supply system in the community</w:t>
            </w:r>
          </w:p>
          <w:p w:rsidR="00000000" w:rsidP="00B53864">
            <w:pPr>
              <w:pStyle w:val="BodyText"/>
              <w:rPr>
                <w:lang w:val="en-NZ"/>
              </w:rPr>
            </w:pPr>
            <w:r w:rsidRPr="00B53864">
              <w:t>1.3</w:t>
            </w:r>
            <w:r w:rsidRPr="00B53864">
              <w:tab/>
              <w:t xml:space="preserve">Identify </w:t>
            </w:r>
            <w:r w:rsidRPr="00B53864">
              <w:rPr>
                <w:rStyle w:val="Emphasis"/>
              </w:rPr>
              <w:t>problems</w:t>
            </w:r>
            <w:r w:rsidRPr="00B53864">
              <w:t xml:space="preserve"> that can occur wi</w:t>
            </w:r>
            <w:r w:rsidRPr="00B53864">
              <w:t>th water supply systems and household plumbing and fixtures</w:t>
            </w:r>
          </w:p>
        </w:tc>
      </w:tr>
      <w:tr w:rsidTr="004E077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53864">
            <w:pPr>
              <w:pStyle w:val="BodyText"/>
              <w:rPr>
                <w:lang w:val="en-NZ"/>
              </w:rPr>
            </w:pPr>
          </w:p>
        </w:tc>
      </w:tr>
      <w:tr w:rsidTr="004E077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53864">
            <w:pPr>
              <w:pStyle w:val="List"/>
              <w:rPr>
                <w:lang w:val="en-NZ"/>
              </w:rPr>
            </w:pPr>
            <w:r w:rsidRPr="00B53864">
              <w:t>2.</w:t>
            </w:r>
            <w:r w:rsidRPr="00B53864">
              <w:tab/>
              <w:t>Monitor and maintain the water supply system</w:t>
            </w:r>
          </w:p>
        </w:tc>
        <w:tc>
          <w:tcPr>
            <w:tcW w:w="5702" w:type="dxa"/>
            <w:tcBorders>
              <w:top w:val="nil"/>
              <w:left w:val="nil"/>
              <w:bottom w:val="nil"/>
              <w:right w:val="nil"/>
            </w:tcBorders>
            <w:tcMar>
              <w:top w:w="0" w:type="dxa"/>
              <w:left w:w="62" w:type="dxa"/>
              <w:bottom w:w="0" w:type="dxa"/>
              <w:right w:w="62" w:type="dxa"/>
            </w:tcMar>
          </w:tcPr>
          <w:p w:rsidR="00000000" w:rsidRPr="00B53864" w:rsidP="00B53864">
            <w:pPr>
              <w:pStyle w:val="BodyText"/>
            </w:pPr>
            <w:r w:rsidRPr="00B53864">
              <w:t>2.1</w:t>
            </w:r>
            <w:r w:rsidRPr="00B53864">
              <w:tab/>
              <w:t xml:space="preserve">Identify </w:t>
            </w:r>
            <w:r w:rsidRPr="00B53864">
              <w:rPr>
                <w:rStyle w:val="Emphasis"/>
              </w:rPr>
              <w:t>strategies</w:t>
            </w:r>
            <w:r w:rsidRPr="00B53864">
              <w:t xml:space="preserve"> within the workers own roles and responsibilities to prevent the transmission of disease as it relates to water supply</w:t>
            </w:r>
          </w:p>
          <w:p w:rsidR="00000000" w:rsidRPr="00B53864" w:rsidP="00B53864">
            <w:pPr>
              <w:pStyle w:val="BodyText"/>
            </w:pPr>
            <w:r w:rsidRPr="00B53864">
              <w:t>2.2</w:t>
            </w:r>
            <w:r w:rsidRPr="00B53864">
              <w:tab/>
              <w:t xml:space="preserve">In conjunction with supervisor develop a </w:t>
            </w:r>
            <w:r w:rsidRPr="00B53864">
              <w:rPr>
                <w:rStyle w:val="Emphasis"/>
              </w:rPr>
              <w:t>work plan</w:t>
            </w:r>
            <w:r w:rsidRPr="00B53864">
              <w:t xml:space="preserve"> in relation to the identified strategies to be used</w:t>
            </w:r>
          </w:p>
          <w:p w:rsidR="00000000" w:rsidRPr="00B53864" w:rsidP="00B53864">
            <w:pPr>
              <w:pStyle w:val="BodyText"/>
            </w:pPr>
            <w:r w:rsidRPr="00B53864">
              <w:t>2.3</w:t>
            </w:r>
            <w:r w:rsidRPr="00B53864">
              <w:tab/>
              <w:t>Implement strategies in accordance with the plan</w:t>
            </w:r>
          </w:p>
          <w:p w:rsidR="00000000" w:rsidRPr="00B53864" w:rsidP="00B53864">
            <w:pPr>
              <w:pStyle w:val="BodyText"/>
            </w:pPr>
            <w:r w:rsidRPr="00B53864">
              <w:t>2.4</w:t>
            </w:r>
            <w:r w:rsidRPr="00B53864">
              <w:tab/>
              <w:t>Report any difficulties or problems to supervisor in accordance with organisational policies</w:t>
            </w:r>
            <w:r w:rsidRPr="00B53864">
              <w:t xml:space="preserve"> and procedures</w:t>
            </w:r>
          </w:p>
          <w:p w:rsidR="00000000" w:rsidP="00B53864">
            <w:pPr>
              <w:pStyle w:val="BodyText"/>
              <w:rPr>
                <w:lang w:val="en-NZ"/>
              </w:rPr>
            </w:pPr>
            <w:r w:rsidRPr="00B53864">
              <w:t>2.5</w:t>
            </w:r>
            <w:r w:rsidRPr="00B53864">
              <w:tab/>
              <w:t xml:space="preserve">Refer any problems or difficulties that are outside of area of responsibility or expertise to </w:t>
            </w:r>
            <w:r w:rsidRPr="00B53864">
              <w:rPr>
                <w:rStyle w:val="Emphasis"/>
              </w:rPr>
              <w:t>key people</w:t>
            </w:r>
            <w:r w:rsidRPr="00B53864">
              <w:t xml:space="preserve"> or agencies</w:t>
            </w:r>
          </w:p>
        </w:tc>
      </w:tr>
      <w:tr w:rsidTr="004E077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B53864" w:rsidP="00B53864">
            <w:pPr>
              <w:pStyle w:val="BodyText"/>
            </w:pPr>
          </w:p>
        </w:tc>
      </w:tr>
    </w:tbl>
    <w:p w:rsidR="004E0773" w:rsidP="00B53864">
      <w:pPr>
        <w:pStyle w:val="BodyText"/>
      </w:pPr>
    </w:p>
    <w:p w:rsidR="004E0773" w:rsidP="00B53864">
      <w:pPr>
        <w:pStyle w:val="BodyText"/>
      </w:pPr>
    </w:p>
    <w:p w:rsidR="00000000" w:rsidRPr="00B53864" w:rsidP="00B53864">
      <w:pPr>
        <w:pStyle w:val="Heading1"/>
      </w:pPr>
      <w:bookmarkStart w:id="9" w:name="O_260053"/>
      <w:bookmarkEnd w:id="9"/>
      <w:r w:rsidRPr="00B53864">
        <w:t>Required Skills and Knowledge</w:t>
      </w:r>
    </w:p>
    <w:tbl>
      <w:tblPr>
        <w:tblW w:w="0" w:type="auto"/>
        <w:tblLayout w:type="fixed"/>
        <w:tblCellMar>
          <w:left w:w="62" w:type="dxa"/>
          <w:right w:w="62" w:type="dxa"/>
        </w:tblCellMar>
        <w:tblLook w:val="0000"/>
      </w:tblPr>
      <w:tblGrid>
        <w:gridCol w:w="9072"/>
      </w:tblGrid>
      <w:tr w:rsidTr="004E077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53864">
            <w:pPr>
              <w:pStyle w:val="BodyText"/>
              <w:rPr>
                <w:lang w:val="en-NZ"/>
              </w:rPr>
            </w:pPr>
            <w:r w:rsidRPr="00B53864">
              <w:rPr>
                <w:rStyle w:val="SpecialBold"/>
              </w:rPr>
              <w:t>REQUIRED SKILLS AND KNOWLEDGE</w:t>
            </w:r>
          </w:p>
        </w:tc>
      </w:tr>
      <w:tr w:rsidTr="004E077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53864">
            <w:pPr>
              <w:pStyle w:val="BodyText"/>
              <w:rPr>
                <w:lang w:val="en-NZ"/>
              </w:rPr>
            </w:pPr>
          </w:p>
        </w:tc>
      </w:tr>
      <w:tr w:rsidTr="004E077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53864">
            <w:pPr>
              <w:pStyle w:val="BodyText"/>
              <w:rPr>
                <w:lang w:val="en-NZ"/>
              </w:rPr>
            </w:pPr>
            <w:r w:rsidRPr="00B53864">
              <w:t>This describes the essential skills and knowledge and their level required for this unit.</w:t>
            </w:r>
          </w:p>
        </w:tc>
      </w:tr>
      <w:tr w:rsidTr="004E077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53864">
            <w:pPr>
              <w:pStyle w:val="BodyText"/>
              <w:rPr>
                <w:lang w:val="en-NZ"/>
              </w:rPr>
            </w:pPr>
          </w:p>
        </w:tc>
      </w:tr>
      <w:tr w:rsidTr="004E077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53864" w:rsidP="00B53864">
            <w:pPr>
              <w:pStyle w:val="BodyText"/>
            </w:pPr>
            <w:r w:rsidRPr="00B53864">
              <w:rPr>
                <w:rStyle w:val="Emphasis"/>
              </w:rPr>
              <w:t>Essential knowledge</w:t>
            </w:r>
            <w:r w:rsidRPr="00B53864">
              <w:t>:</w:t>
            </w:r>
          </w:p>
          <w:p w:rsidR="00000000" w:rsidRPr="00B53864" w:rsidP="00B53864">
            <w:pPr>
              <w:pStyle w:val="BodyText"/>
            </w:pPr>
            <w:r w:rsidRPr="00B53864">
              <w:t>The candidate must be able to demonstrate essential knowledge required to effectively do the task outlined in elements and performance criteri</w:t>
            </w:r>
            <w:r w:rsidRPr="00B53864">
              <w:t>a of this unit, manage the task and manage contingencies in the context of the identified work role</w:t>
            </w:r>
          </w:p>
          <w:p w:rsidR="00000000" w:rsidRPr="00B53864" w:rsidP="00B53864">
            <w:pPr>
              <w:pStyle w:val="BodyText"/>
            </w:pPr>
            <w:r w:rsidRPr="00B53864">
              <w:t>This includes knowledge of:</w:t>
            </w:r>
          </w:p>
          <w:p w:rsidR="00000000" w:rsidRPr="00B53864" w:rsidP="00B53864">
            <w:pPr>
              <w:pStyle w:val="ListBullet"/>
            </w:pPr>
            <w:r w:rsidRPr="00B53864">
              <w:t>Basic knowledge and understanding of the water and sewerage plans for the community if available</w:t>
            </w:r>
          </w:p>
          <w:p w:rsidR="00000000" w:rsidRPr="00B53864" w:rsidP="00B53864">
            <w:pPr>
              <w:pStyle w:val="ListBullet"/>
            </w:pPr>
            <w:r w:rsidRPr="00B53864">
              <w:t>Knowledge and understanding of how to monitor water supply (what to look for) and the various signs of possible contamination</w:t>
            </w:r>
          </w:p>
          <w:p w:rsidR="00000000" w:rsidRPr="00B53864" w:rsidP="00B53864">
            <w:pPr>
              <w:pStyle w:val="ListBullet"/>
            </w:pPr>
            <w:r w:rsidRPr="00B53864">
              <w:t>Knowledge and understanding of the causes of water contamination (organic and inorganic) and how it can be prevented</w:t>
            </w:r>
          </w:p>
          <w:p w:rsidR="00000000" w:rsidRPr="00B53864" w:rsidP="00B53864">
            <w:pPr>
              <w:pStyle w:val="ListBullet"/>
            </w:pPr>
            <w:r w:rsidRPr="00B53864">
              <w:t>OHS requireme</w:t>
            </w:r>
            <w:r w:rsidRPr="00B53864">
              <w:t>nts in relation to working with water supply</w:t>
            </w:r>
          </w:p>
          <w:p w:rsidR="00000000" w:rsidRPr="00B53864" w:rsidP="00B53864">
            <w:pPr>
              <w:pStyle w:val="ListBullet"/>
            </w:pPr>
            <w:r w:rsidRPr="00B53864">
              <w:t>Various problems that can happen with household plumbing, water supply systems and why, e.g. people not reporting or fixing leaking taps or toilet cisterns which can then fill up septic tanks or sewerage lagoons</w:t>
            </w:r>
            <w:r w:rsidRPr="00B53864">
              <w:t>, people using the area around the water supply source for recreation uses, etc.</w:t>
            </w:r>
          </w:p>
          <w:p w:rsidR="00000000" w:rsidRPr="00B53864" w:rsidP="00B53864">
            <w:pPr>
              <w:pStyle w:val="ListBullet"/>
            </w:pPr>
            <w:r w:rsidRPr="00B53864">
              <w:t>Various sources of water and how water is accessed in the community, e.g. bore, surface water, spring water, rock catchments, soaks, dams, rain water tanks, etc.</w:t>
            </w:r>
          </w:p>
          <w:p w:rsidR="00000000" w:rsidP="00B53864">
            <w:pPr>
              <w:pStyle w:val="ListBullet"/>
              <w:rPr>
                <w:lang w:val="en-NZ"/>
              </w:rPr>
            </w:pPr>
            <w:r w:rsidRPr="00B53864">
              <w:t>Very basic kn</w:t>
            </w:r>
            <w:r w:rsidRPr="00B53864">
              <w:t>owledge of water supply contaminants, e.g. dissolved salts, suspended solids, germs and parasites</w:t>
            </w:r>
          </w:p>
        </w:tc>
      </w:tr>
      <w:tr w:rsidTr="004E077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53864">
            <w:pPr>
              <w:pStyle w:val="BodyText"/>
              <w:rPr>
                <w:lang w:val="en-NZ"/>
              </w:rPr>
            </w:pPr>
          </w:p>
        </w:tc>
      </w:tr>
      <w:tr w:rsidTr="004E077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53864" w:rsidP="00B53864">
            <w:pPr>
              <w:pStyle w:val="BodyText"/>
            </w:pPr>
            <w:r w:rsidRPr="00B53864">
              <w:rPr>
                <w:rStyle w:val="Emphasis"/>
              </w:rPr>
              <w:t>Essential skills</w:t>
            </w:r>
            <w:r w:rsidRPr="00B53864">
              <w:t>:</w:t>
            </w:r>
          </w:p>
          <w:p w:rsidR="00000000" w:rsidRPr="00B53864" w:rsidP="00B53864">
            <w:pPr>
              <w:pStyle w:val="BodyText"/>
            </w:pPr>
            <w:r w:rsidRPr="00B53864">
              <w:t>It is critical that the candidate demonstrate the ability to effectively do the task outlined in elements and performance criteria of thi</w:t>
            </w:r>
            <w:r w:rsidRPr="00B53864">
              <w:t>s unit, manage the task and manage contingencies in the context of the identified work role</w:t>
            </w:r>
          </w:p>
          <w:p w:rsidR="00000000" w:rsidRPr="00B53864" w:rsidP="00B53864">
            <w:pPr>
              <w:pStyle w:val="BodyText"/>
            </w:pPr>
            <w:r w:rsidRPr="00B53864">
              <w:t>This includes the ability to:</w:t>
            </w:r>
          </w:p>
          <w:p w:rsidR="00000000" w:rsidRPr="00B53864" w:rsidP="00B53864">
            <w:pPr>
              <w:pStyle w:val="ListBullet"/>
            </w:pPr>
            <w:r w:rsidRPr="00B53864">
              <w:t xml:space="preserve">'Check for signs' of potential problems </w:t>
            </w:r>
          </w:p>
          <w:p w:rsidR="00000000" w:rsidRPr="00B53864" w:rsidP="00B53864">
            <w:pPr>
              <w:pStyle w:val="ListBullet"/>
            </w:pPr>
            <w:r w:rsidRPr="00B53864">
              <w:t>Apply monitoring and recording skills, i.e. checklists, notes etc.</w:t>
            </w:r>
          </w:p>
          <w:p w:rsidR="00000000" w:rsidRPr="00B53864" w:rsidP="00B53864">
            <w:pPr>
              <w:pStyle w:val="ListBullet"/>
            </w:pPr>
            <w:r w:rsidRPr="00B53864">
              <w:t>Apply problem solving ski</w:t>
            </w:r>
            <w:r w:rsidRPr="00B53864">
              <w:t>lls in relation to identifying potential problems that can occur with water supply systems, and household plumbing and fixtures</w:t>
            </w:r>
          </w:p>
          <w:p w:rsidR="00000000" w:rsidRPr="00B53864" w:rsidP="00B53864">
            <w:pPr>
              <w:pStyle w:val="ListBullet"/>
            </w:pPr>
            <w:r w:rsidRPr="00B53864">
              <w:t>Demonstrate understanding of how the water supply and water supply systems function</w:t>
            </w:r>
          </w:p>
          <w:p w:rsidR="00000000" w:rsidRPr="00B53864" w:rsidP="00B53864">
            <w:pPr>
              <w:pStyle w:val="ListBullet"/>
            </w:pPr>
            <w:r w:rsidRPr="00B53864">
              <w:t>Effectively network and</w:t>
            </w:r>
            <w:r w:rsidRPr="00B53864">
              <w:t xml:space="preserve"> communicate with the employing organisation, householders, community members, key people and outside agencies</w:t>
            </w:r>
          </w:p>
          <w:p w:rsidR="00000000" w:rsidRPr="00B53864" w:rsidP="00B53864">
            <w:pPr>
              <w:pStyle w:val="ListBullet"/>
            </w:pPr>
            <w:r w:rsidRPr="00B53864">
              <w:t xml:space="preserve">Monitor water supply and water supply systems and check for signs of possible contamination </w:t>
            </w:r>
          </w:p>
          <w:p w:rsidR="00000000" w:rsidRPr="00B53864" w:rsidP="00B53864">
            <w:pPr>
              <w:pStyle w:val="ListBullet"/>
            </w:pPr>
            <w:r w:rsidRPr="00B53864">
              <w:t>Monitor water supply and water supply systems and ch</w:t>
            </w:r>
            <w:r w:rsidRPr="00B53864">
              <w:t xml:space="preserve">eck for signs of potential problems </w:t>
            </w:r>
          </w:p>
          <w:p w:rsidR="00000000" w:rsidRPr="00B53864" w:rsidP="00B53864">
            <w:pPr>
              <w:pStyle w:val="ListBullet"/>
            </w:pPr>
            <w:r w:rsidRPr="00B53864">
              <w:t>Use a phone and fax</w:t>
            </w:r>
          </w:p>
        </w:tc>
      </w:tr>
    </w:tbl>
    <w:p w:rsidR="004E0773" w:rsidP="00B53864">
      <w:pPr>
        <w:pStyle w:val="BodyText"/>
      </w:pPr>
    </w:p>
    <w:p w:rsidR="004E0773" w:rsidP="00B53864">
      <w:pPr>
        <w:pStyle w:val="BodyText"/>
      </w:pPr>
    </w:p>
    <w:p w:rsidR="00000000" w:rsidRPr="00B53864" w:rsidP="00B53864">
      <w:pPr>
        <w:pStyle w:val="Heading1"/>
      </w:pPr>
      <w:bookmarkStart w:id="10" w:name="O_244087"/>
      <w:bookmarkEnd w:id="10"/>
      <w:r w:rsidRPr="00B53864">
        <w:t>Evidence Guide</w:t>
      </w:r>
    </w:p>
    <w:tbl>
      <w:tblPr>
        <w:tblW w:w="0" w:type="auto"/>
        <w:tblLayout w:type="fixed"/>
        <w:tblCellMar>
          <w:left w:w="62" w:type="dxa"/>
          <w:right w:w="62" w:type="dxa"/>
        </w:tblCellMar>
        <w:tblLook w:val="0000"/>
      </w:tblPr>
      <w:tblGrid>
        <w:gridCol w:w="3402"/>
        <w:gridCol w:w="5670"/>
      </w:tblGrid>
      <w:tr w:rsidTr="004E077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53864">
            <w:pPr>
              <w:pStyle w:val="BodyText"/>
              <w:rPr>
                <w:lang w:val="en-NZ"/>
              </w:rPr>
            </w:pPr>
            <w:r w:rsidRPr="00B53864">
              <w:rPr>
                <w:rStyle w:val="SpecialBold"/>
              </w:rPr>
              <w:t>EVIDENCE GUIDE</w:t>
            </w:r>
          </w:p>
        </w:tc>
      </w:tr>
      <w:tr w:rsidTr="004E077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53864">
            <w:pPr>
              <w:pStyle w:val="BodyText"/>
              <w:rPr>
                <w:lang w:val="en-NZ"/>
              </w:rPr>
            </w:pPr>
          </w:p>
        </w:tc>
      </w:tr>
      <w:tr w:rsidTr="004E077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53864">
            <w:pPr>
              <w:pStyle w:val="BodyText"/>
              <w:rPr>
                <w:lang w:val="en-NZ"/>
              </w:rPr>
            </w:pPr>
            <w:r w:rsidRPr="00B53864">
              <w:t xml:space="preserve">The evidence guide provides advice on assessment and must be read in conjunction with the Performance Criteria, Required Skills and Knowledge, </w:t>
            </w:r>
            <w:r w:rsidRPr="00B53864">
              <w:t>the Range Statement and the Assessment Guidelines for this Training Package.</w:t>
            </w:r>
          </w:p>
        </w:tc>
      </w:tr>
      <w:tr w:rsidTr="004E077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53864">
            <w:pPr>
              <w:pStyle w:val="BodyText"/>
              <w:rPr>
                <w:lang w:val="en-NZ"/>
              </w:rPr>
            </w:pPr>
          </w:p>
        </w:tc>
      </w:tr>
      <w:tr w:rsidTr="004E07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53864">
            <w:pPr>
              <w:pStyle w:val="BodyText"/>
              <w:rPr>
                <w:lang w:val="en-NZ"/>
              </w:rPr>
            </w:pPr>
            <w:r w:rsidRPr="00B53864">
              <w:rPr>
                <w:rStyle w:val="Emphasis"/>
              </w:rPr>
              <w:t>Critical aspects for assessment and evidence required to demonstrate this competency unit</w:t>
            </w:r>
            <w:r w:rsidRPr="00B53864">
              <w:t>:</w:t>
            </w:r>
          </w:p>
        </w:tc>
        <w:tc>
          <w:tcPr>
            <w:tcW w:w="5670" w:type="dxa"/>
            <w:tcBorders>
              <w:top w:val="nil"/>
              <w:left w:val="nil"/>
              <w:bottom w:val="nil"/>
              <w:right w:val="nil"/>
            </w:tcBorders>
            <w:tcMar>
              <w:top w:w="0" w:type="dxa"/>
              <w:left w:w="62" w:type="dxa"/>
              <w:bottom w:w="0" w:type="dxa"/>
              <w:right w:w="62" w:type="dxa"/>
            </w:tcMar>
          </w:tcPr>
          <w:p w:rsidR="00000000" w:rsidRPr="00B53864" w:rsidP="00B53864">
            <w:pPr>
              <w:pStyle w:val="ListBullet"/>
            </w:pPr>
            <w:r w:rsidRPr="00B53864">
              <w:t>The individual being assessed must provide evidence of specified essential knowled</w:t>
            </w:r>
            <w:r w:rsidRPr="00B53864">
              <w:t>ge as well as skills</w:t>
            </w:r>
          </w:p>
          <w:p w:rsidR="00000000" w:rsidRPr="00B53864" w:rsidP="00B53864">
            <w:pPr>
              <w:pStyle w:val="ListBullet"/>
            </w:pPr>
            <w:r w:rsidRPr="00B53864">
              <w:t>Consistency in performance should consider the workers ability to be able to monitor water supply and water supply systems and check for signs of potential problems</w:t>
            </w:r>
          </w:p>
          <w:p w:rsidR="00000000" w:rsidP="00B53864">
            <w:pPr>
              <w:pStyle w:val="ListBullet"/>
              <w:rPr>
                <w:lang w:val="en-NZ"/>
              </w:rPr>
            </w:pPr>
            <w:r w:rsidRPr="00B53864">
              <w:t>This needs to occur more than once and over a period of time</w:t>
            </w:r>
          </w:p>
        </w:tc>
      </w:tr>
      <w:tr w:rsidTr="004E07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53864">
            <w:pPr>
              <w:pStyle w:val="BodyText"/>
              <w:rPr>
                <w:lang w:val="en-NZ"/>
              </w:rPr>
            </w:pPr>
          </w:p>
        </w:tc>
      </w:tr>
      <w:tr w:rsidTr="004E07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53864">
            <w:pPr>
              <w:pStyle w:val="BodyText"/>
              <w:rPr>
                <w:lang w:val="en-NZ"/>
              </w:rPr>
            </w:pPr>
            <w:r w:rsidRPr="00B53864">
              <w:rPr>
                <w:rStyle w:val="Emphasis"/>
              </w:rPr>
              <w:t>Access and equity considerations</w:t>
            </w:r>
            <w:r w:rsidRPr="00B53864">
              <w:t>:</w:t>
            </w:r>
          </w:p>
        </w:tc>
        <w:tc>
          <w:tcPr>
            <w:tcW w:w="5670" w:type="dxa"/>
            <w:tcBorders>
              <w:top w:val="nil"/>
              <w:left w:val="nil"/>
              <w:bottom w:val="nil"/>
              <w:right w:val="nil"/>
            </w:tcBorders>
            <w:tcMar>
              <w:top w:w="0" w:type="dxa"/>
              <w:left w:w="62" w:type="dxa"/>
              <w:bottom w:w="0" w:type="dxa"/>
              <w:right w:w="62" w:type="dxa"/>
            </w:tcMar>
          </w:tcPr>
          <w:p w:rsidR="00000000" w:rsidRPr="00B53864" w:rsidP="00B53864">
            <w:pPr>
              <w:pStyle w:val="ListBullet"/>
            </w:pPr>
            <w:r w:rsidRPr="00B53864">
              <w:t>All workers in the health industry should be aware of access and equity issues in relation to their own area of work</w:t>
            </w:r>
          </w:p>
          <w:p w:rsidR="00000000" w:rsidRPr="00B53864" w:rsidP="00B53864">
            <w:pPr>
              <w:pStyle w:val="ListBullet"/>
            </w:pPr>
            <w:r w:rsidRPr="00B53864">
              <w:t xml:space="preserve">All workers should develop their ability to work in a culturally diverse environment </w:t>
            </w:r>
          </w:p>
          <w:p w:rsidR="00000000" w:rsidRPr="00B53864" w:rsidP="00B53864">
            <w:pPr>
              <w:pStyle w:val="ListBullet"/>
            </w:pPr>
            <w:r w:rsidRPr="00B53864">
              <w:t xml:space="preserve">In recognition of </w:t>
            </w:r>
            <w:r w:rsidRPr="00B53864">
              <w:t>particular health issues facing Aboriginal and Torres Strait Islander communities, workers should be aware of cultural, historical and current issues impacting on health of Aboriginal and Torres Strait Islander people</w:t>
            </w:r>
          </w:p>
          <w:p w:rsidR="00000000" w:rsidP="00B53864">
            <w:pPr>
              <w:pStyle w:val="ListBullet"/>
              <w:rPr>
                <w:lang w:val="en-NZ"/>
              </w:rPr>
            </w:pPr>
            <w:r w:rsidRPr="00B53864">
              <w:t xml:space="preserve">Assessors and trainers must take into </w:t>
            </w:r>
            <w:r w:rsidRPr="00B53864">
              <w:t>account relevant access and equity issues, in particular relating to factors impacting on health of Aboriginal and/or Torres Strait Islander clients and communities</w:t>
            </w:r>
          </w:p>
        </w:tc>
      </w:tr>
      <w:tr w:rsidTr="004E07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53864">
            <w:pPr>
              <w:pStyle w:val="BodyText"/>
              <w:rPr>
                <w:lang w:val="en-NZ"/>
              </w:rPr>
            </w:pPr>
          </w:p>
        </w:tc>
      </w:tr>
      <w:tr w:rsidTr="004E07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53864">
            <w:pPr>
              <w:pStyle w:val="BodyText"/>
              <w:rPr>
                <w:lang w:val="en-NZ"/>
              </w:rPr>
            </w:pPr>
            <w:r w:rsidRPr="00B53864">
              <w:rPr>
                <w:rStyle w:val="Emphasis"/>
              </w:rPr>
              <w:t>Context of and specific resources for assessment</w:t>
            </w:r>
            <w:r w:rsidRPr="00B53864">
              <w:t>:</w:t>
            </w:r>
          </w:p>
        </w:tc>
        <w:tc>
          <w:tcPr>
            <w:tcW w:w="5670" w:type="dxa"/>
            <w:tcBorders>
              <w:top w:val="nil"/>
              <w:left w:val="nil"/>
              <w:bottom w:val="nil"/>
              <w:right w:val="nil"/>
            </w:tcBorders>
            <w:tcMar>
              <w:top w:w="0" w:type="dxa"/>
              <w:left w:w="62" w:type="dxa"/>
              <w:bottom w:w="0" w:type="dxa"/>
              <w:right w:w="62" w:type="dxa"/>
            </w:tcMar>
          </w:tcPr>
          <w:p w:rsidR="00000000" w:rsidRPr="00B53864" w:rsidP="00B53864">
            <w:pPr>
              <w:pStyle w:val="ListBullet"/>
            </w:pPr>
            <w:r w:rsidRPr="00B53864">
              <w:t>This unit is best assessed on the job or in a realistic workplace setting</w:t>
            </w:r>
          </w:p>
          <w:p w:rsidR="00000000" w:rsidRPr="00B53864" w:rsidP="00B53864">
            <w:pPr>
              <w:pStyle w:val="ListBullet"/>
            </w:pPr>
            <w:r w:rsidRPr="00B53864">
              <w:t>Access to:</w:t>
            </w:r>
          </w:p>
          <w:p w:rsidR="00000000" w:rsidRPr="00B53864" w:rsidP="00B53864">
            <w:pPr>
              <w:pStyle w:val="ListBullet2"/>
            </w:pPr>
            <w:r w:rsidRPr="00B53864">
              <w:t>a phone and fax when required</w:t>
            </w:r>
          </w:p>
          <w:p w:rsidR="00000000" w:rsidRPr="00B53864" w:rsidP="00B53864">
            <w:pPr>
              <w:pStyle w:val="ListBullet2"/>
            </w:pPr>
            <w:r w:rsidRPr="00B53864">
              <w:t>tools, materials and equipment for basic repairs and maintenance tasks if necessary</w:t>
            </w:r>
          </w:p>
          <w:p w:rsidR="00000000" w:rsidP="00B53864">
            <w:pPr>
              <w:pStyle w:val="ListBullet2"/>
              <w:rPr>
                <w:lang w:val="en-NZ"/>
              </w:rPr>
            </w:pPr>
            <w:r w:rsidRPr="00B53864">
              <w:t>simulation of realistic workplace setting for assessment</w:t>
            </w:r>
          </w:p>
        </w:tc>
      </w:tr>
      <w:tr w:rsidTr="004E07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53864" w:rsidP="00B53864">
            <w:pPr>
              <w:pStyle w:val="BodyText"/>
            </w:pPr>
          </w:p>
        </w:tc>
      </w:tr>
    </w:tbl>
    <w:p w:rsidR="004E0773" w:rsidP="00B53864">
      <w:pPr>
        <w:pStyle w:val="BodyText"/>
      </w:pPr>
    </w:p>
    <w:p w:rsidR="004E0773" w:rsidP="00B53864">
      <w:pPr>
        <w:pStyle w:val="BodyText"/>
      </w:pPr>
    </w:p>
    <w:p w:rsidR="00000000" w:rsidRPr="00B53864" w:rsidP="00B53864">
      <w:pPr>
        <w:pStyle w:val="Heading1"/>
      </w:pPr>
      <w:bookmarkStart w:id="11" w:name="O_252070"/>
      <w:bookmarkEnd w:id="11"/>
      <w:r w:rsidRPr="00B53864">
        <w:t>Range Statement</w:t>
      </w:r>
    </w:p>
    <w:tbl>
      <w:tblPr>
        <w:tblW w:w="0" w:type="auto"/>
        <w:tblLayout w:type="fixed"/>
        <w:tblCellMar>
          <w:left w:w="62" w:type="dxa"/>
          <w:right w:w="62" w:type="dxa"/>
        </w:tblCellMar>
        <w:tblLook w:val="0000"/>
      </w:tblPr>
      <w:tblGrid>
        <w:gridCol w:w="3402"/>
        <w:gridCol w:w="5670"/>
      </w:tblGrid>
      <w:tr w:rsidTr="004E077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53864">
            <w:pPr>
              <w:pStyle w:val="BodyText"/>
              <w:rPr>
                <w:lang w:val="en-NZ"/>
              </w:rPr>
            </w:pPr>
            <w:r w:rsidRPr="00B53864">
              <w:rPr>
                <w:rStyle w:val="SpecialBold"/>
              </w:rPr>
              <w:t>RANGE STATEMENT</w:t>
            </w:r>
          </w:p>
        </w:tc>
      </w:tr>
      <w:tr w:rsidTr="004E077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53864">
            <w:pPr>
              <w:pStyle w:val="BodyText"/>
              <w:rPr>
                <w:lang w:val="en-NZ"/>
              </w:rPr>
            </w:pPr>
          </w:p>
        </w:tc>
      </w:tr>
      <w:tr w:rsidTr="004E077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53864">
            <w:pPr>
              <w:pStyle w:val="BodyText"/>
              <w:rPr>
                <w:lang w:val="en-NZ"/>
              </w:rPr>
            </w:pPr>
            <w:r w:rsidRPr="00B53864">
              <w:t xml:space="preserve">The Range Statement relates to the unit of competency as a whole. It allows for different work environments and situations that may affect </w:t>
            </w:r>
            <w:r w:rsidRPr="00B53864">
              <w:t>performance. Add any essential operating conditions that may be present with training and assessment depending on the work situation, needs of the candidate, accessibility of the item, and local industry and regional contexts.</w:t>
            </w:r>
          </w:p>
        </w:tc>
      </w:tr>
      <w:tr w:rsidTr="004E07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53864">
            <w:pPr>
              <w:pStyle w:val="BodyText"/>
              <w:rPr>
                <w:lang w:val="en-NZ"/>
              </w:rPr>
            </w:pPr>
          </w:p>
        </w:tc>
      </w:tr>
      <w:tr w:rsidTr="004E07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53864">
            <w:pPr>
              <w:pStyle w:val="BodyText"/>
              <w:rPr>
                <w:lang w:val="en-NZ"/>
              </w:rPr>
            </w:pPr>
            <w:r w:rsidRPr="00B53864">
              <w:rPr>
                <w:rStyle w:val="Emphasis"/>
              </w:rPr>
              <w:t>Plumbing design and fixt</w:t>
            </w:r>
            <w:r w:rsidRPr="00B53864">
              <w:rPr>
                <w:rStyle w:val="Emphasis"/>
              </w:rPr>
              <w:t>ures may include</w:t>
            </w:r>
            <w:r w:rsidRPr="00B53864">
              <w:t>:</w:t>
            </w:r>
          </w:p>
        </w:tc>
        <w:tc>
          <w:tcPr>
            <w:tcW w:w="5670" w:type="dxa"/>
            <w:tcBorders>
              <w:top w:val="nil"/>
              <w:left w:val="nil"/>
              <w:bottom w:val="nil"/>
              <w:right w:val="nil"/>
            </w:tcBorders>
            <w:tcMar>
              <w:top w:w="0" w:type="dxa"/>
              <w:left w:w="62" w:type="dxa"/>
              <w:bottom w:w="0" w:type="dxa"/>
              <w:right w:w="62" w:type="dxa"/>
            </w:tcMar>
          </w:tcPr>
          <w:p w:rsidR="00000000" w:rsidRPr="00B53864" w:rsidP="00B53864">
            <w:pPr>
              <w:pStyle w:val="ListBullet"/>
            </w:pPr>
            <w:r w:rsidRPr="00B53864">
              <w:t>Pipes, e.g. copper and poly</w:t>
            </w:r>
          </w:p>
          <w:p w:rsidR="00000000" w:rsidRPr="00B53864" w:rsidP="00B53864">
            <w:pPr>
              <w:pStyle w:val="ListBullet"/>
            </w:pPr>
            <w:r w:rsidRPr="00B53864">
              <w:t>Indoor and outdoor taps</w:t>
            </w:r>
          </w:p>
          <w:p w:rsidR="00000000" w:rsidRPr="00B53864" w:rsidP="00B53864">
            <w:pPr>
              <w:pStyle w:val="ListBullet"/>
            </w:pPr>
            <w:r w:rsidRPr="00B53864">
              <w:t>Bath, shower</w:t>
            </w:r>
          </w:p>
          <w:p w:rsidR="00000000" w:rsidRPr="00B53864" w:rsidP="00B53864">
            <w:pPr>
              <w:pStyle w:val="ListBullet"/>
            </w:pPr>
            <w:r w:rsidRPr="00B53864">
              <w:t>Water trough</w:t>
            </w:r>
          </w:p>
          <w:p w:rsidR="00000000" w:rsidRPr="00B53864" w:rsidP="00B53864">
            <w:pPr>
              <w:pStyle w:val="ListBullet"/>
            </w:pPr>
            <w:r w:rsidRPr="00B53864">
              <w:t>Hand basin</w:t>
            </w:r>
          </w:p>
          <w:p w:rsidR="00000000" w:rsidRPr="00B53864" w:rsidP="00B53864">
            <w:pPr>
              <w:pStyle w:val="ListBullet"/>
            </w:pPr>
            <w:r w:rsidRPr="00B53864">
              <w:t>Kitchen sink</w:t>
            </w:r>
          </w:p>
          <w:p w:rsidR="00000000" w:rsidRPr="00B53864" w:rsidP="00B53864">
            <w:pPr>
              <w:pStyle w:val="ListBullet"/>
            </w:pPr>
            <w:r w:rsidRPr="00B53864">
              <w:t>Toilet cistern</w:t>
            </w:r>
          </w:p>
          <w:p w:rsidR="00000000" w:rsidRPr="00B53864" w:rsidP="00B53864">
            <w:pPr>
              <w:pStyle w:val="ListBullet"/>
            </w:pPr>
            <w:r w:rsidRPr="00B53864">
              <w:t>Stop cock or cistern cock</w:t>
            </w:r>
          </w:p>
          <w:p w:rsidR="00000000" w:rsidRPr="00B53864" w:rsidP="00B53864">
            <w:pPr>
              <w:pStyle w:val="ListBullet"/>
            </w:pPr>
            <w:r w:rsidRPr="00B53864">
              <w:t>Breech piece to connect hot and cold water</w:t>
            </w:r>
          </w:p>
          <w:p w:rsidR="00000000" w:rsidRPr="00B53864" w:rsidP="00B53864">
            <w:pPr>
              <w:pStyle w:val="ListBullet"/>
            </w:pPr>
            <w:r w:rsidRPr="00B53864">
              <w:t>Hot water unit</w:t>
            </w:r>
          </w:p>
          <w:p w:rsidR="00000000" w:rsidP="00B53864">
            <w:pPr>
              <w:pStyle w:val="ListBullet"/>
              <w:rPr>
                <w:lang w:val="en-NZ"/>
              </w:rPr>
            </w:pPr>
            <w:r w:rsidRPr="00B53864">
              <w:t>House connection, isolation valve and water metre</w:t>
            </w:r>
          </w:p>
        </w:tc>
      </w:tr>
      <w:tr w:rsidTr="004E07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53864">
            <w:pPr>
              <w:pStyle w:val="BodyText"/>
              <w:rPr>
                <w:lang w:val="en-NZ"/>
              </w:rPr>
            </w:pPr>
          </w:p>
        </w:tc>
      </w:tr>
      <w:tr w:rsidTr="004E07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53864">
            <w:pPr>
              <w:pStyle w:val="BodyText"/>
              <w:rPr>
                <w:lang w:val="en-NZ"/>
              </w:rPr>
            </w:pPr>
            <w:r w:rsidRPr="00B53864">
              <w:rPr>
                <w:rStyle w:val="Emphasis"/>
              </w:rPr>
              <w:t>Identify components may be</w:t>
            </w:r>
            <w:r w:rsidRPr="00B53864">
              <w:t xml:space="preserve">: </w:t>
            </w:r>
          </w:p>
        </w:tc>
        <w:tc>
          <w:tcPr>
            <w:tcW w:w="5670" w:type="dxa"/>
            <w:tcBorders>
              <w:top w:val="nil"/>
              <w:left w:val="nil"/>
              <w:bottom w:val="nil"/>
              <w:right w:val="nil"/>
            </w:tcBorders>
            <w:tcMar>
              <w:top w:w="0" w:type="dxa"/>
              <w:left w:w="62" w:type="dxa"/>
              <w:bottom w:w="0" w:type="dxa"/>
              <w:right w:w="62" w:type="dxa"/>
            </w:tcMar>
          </w:tcPr>
          <w:p w:rsidR="00000000" w:rsidRPr="00B53864" w:rsidP="00B53864">
            <w:pPr>
              <w:pStyle w:val="ListBullet"/>
            </w:pPr>
            <w:r w:rsidRPr="00B53864">
              <w:t>Discussing the water supply system lay out for the community with the relevant water authority, Essential Services Officers, Environmental Health Officers, etc.</w:t>
            </w:r>
          </w:p>
          <w:p w:rsidR="00000000" w:rsidP="00B53864">
            <w:pPr>
              <w:pStyle w:val="ListBullet"/>
              <w:rPr>
                <w:lang w:val="en-NZ"/>
              </w:rPr>
            </w:pPr>
            <w:r w:rsidRPr="00B53864">
              <w:t>Obtaining a water and sewerage plan for the community if available, and with support identify the basic components of the system</w:t>
            </w:r>
          </w:p>
        </w:tc>
      </w:tr>
      <w:tr w:rsidTr="004E07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53864">
            <w:pPr>
              <w:pStyle w:val="BodyText"/>
              <w:rPr>
                <w:lang w:val="en-NZ"/>
              </w:rPr>
            </w:pPr>
          </w:p>
        </w:tc>
      </w:tr>
      <w:tr w:rsidTr="004E07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53864">
            <w:pPr>
              <w:pStyle w:val="BodyText"/>
              <w:rPr>
                <w:lang w:val="en-NZ"/>
              </w:rPr>
            </w:pPr>
            <w:r w:rsidRPr="00B53864">
              <w:rPr>
                <w:rStyle w:val="Emphasis"/>
              </w:rPr>
              <w:t>Components of a water supply system may refer to</w:t>
            </w:r>
            <w:r w:rsidRPr="00B53864">
              <w:t>:</w:t>
            </w:r>
          </w:p>
        </w:tc>
        <w:tc>
          <w:tcPr>
            <w:tcW w:w="5670" w:type="dxa"/>
            <w:tcBorders>
              <w:top w:val="nil"/>
              <w:left w:val="nil"/>
              <w:bottom w:val="nil"/>
              <w:right w:val="nil"/>
            </w:tcBorders>
            <w:tcMar>
              <w:top w:w="0" w:type="dxa"/>
              <w:left w:w="62" w:type="dxa"/>
              <w:bottom w:w="0" w:type="dxa"/>
              <w:right w:w="62" w:type="dxa"/>
            </w:tcMar>
          </w:tcPr>
          <w:p w:rsidR="00000000" w:rsidP="00B53864">
            <w:pPr>
              <w:pStyle w:val="ListBullet"/>
              <w:rPr>
                <w:lang w:val="en-NZ"/>
              </w:rPr>
            </w:pPr>
            <w:r w:rsidRPr="00B53864">
              <w:t>Main, rising main, pumping stations, pumps, reticulation main, drain poi</w:t>
            </w:r>
            <w:r w:rsidRPr="00B53864">
              <w:t>nts, air release valves, treatment plant or storage tank, non return valve</w:t>
            </w:r>
          </w:p>
        </w:tc>
      </w:tr>
      <w:tr w:rsidTr="004E07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53864">
            <w:pPr>
              <w:pStyle w:val="BodyText"/>
              <w:rPr>
                <w:lang w:val="en-NZ"/>
              </w:rPr>
            </w:pPr>
          </w:p>
        </w:tc>
      </w:tr>
      <w:tr w:rsidTr="004E07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53864">
            <w:pPr>
              <w:pStyle w:val="BodyText"/>
              <w:rPr>
                <w:lang w:val="en-NZ"/>
              </w:rPr>
            </w:pPr>
            <w:r w:rsidRPr="00B53864">
              <w:rPr>
                <w:rStyle w:val="Emphasis"/>
              </w:rPr>
              <w:t>Problems that can occur may include but are not limited to</w:t>
            </w:r>
            <w:r w:rsidRPr="00B53864">
              <w:t>:</w:t>
            </w:r>
          </w:p>
        </w:tc>
        <w:tc>
          <w:tcPr>
            <w:tcW w:w="5670" w:type="dxa"/>
            <w:tcBorders>
              <w:top w:val="nil"/>
              <w:left w:val="nil"/>
              <w:bottom w:val="nil"/>
              <w:right w:val="nil"/>
            </w:tcBorders>
            <w:tcMar>
              <w:top w:w="0" w:type="dxa"/>
              <w:left w:w="62" w:type="dxa"/>
              <w:bottom w:w="0" w:type="dxa"/>
              <w:right w:w="62" w:type="dxa"/>
            </w:tcMar>
          </w:tcPr>
          <w:p w:rsidR="00000000" w:rsidRPr="00B53864" w:rsidP="00B53864">
            <w:pPr>
              <w:pStyle w:val="ListBullet"/>
            </w:pPr>
            <w:r w:rsidRPr="00B53864">
              <w:t>Leaking water supply pipes or valves because of cracks, corrosion or poor installation</w:t>
            </w:r>
          </w:p>
          <w:p w:rsidR="00000000" w:rsidRPr="00B53864" w:rsidP="00B53864">
            <w:pPr>
              <w:pStyle w:val="ListBullet"/>
            </w:pPr>
            <w:r w:rsidRPr="00B53864">
              <w:t>Broken down or worn out pumps</w:t>
            </w:r>
          </w:p>
          <w:p w:rsidR="00000000" w:rsidRPr="00B53864" w:rsidP="00B53864">
            <w:pPr>
              <w:pStyle w:val="ListBullet"/>
            </w:pPr>
            <w:r w:rsidRPr="00B53864">
              <w:t>Corrosion, cracks and leaks in water/storage tanks</w:t>
            </w:r>
          </w:p>
          <w:p w:rsidR="00000000" w:rsidRPr="00B53864" w:rsidP="00B53864">
            <w:pPr>
              <w:pStyle w:val="ListBullet"/>
            </w:pPr>
            <w:r w:rsidRPr="00B53864">
              <w:t>Excessive organic matter/sludge collecting on the bottom of tanks</w:t>
            </w:r>
          </w:p>
          <w:p w:rsidR="00000000" w:rsidRPr="00B53864" w:rsidP="00B53864">
            <w:pPr>
              <w:pStyle w:val="ListBullet"/>
            </w:pPr>
            <w:r w:rsidRPr="00B53864">
              <w:t>Broken lids on tanks</w:t>
            </w:r>
          </w:p>
          <w:p w:rsidR="00000000" w:rsidRPr="00B53864" w:rsidP="00B53864">
            <w:pPr>
              <w:pStyle w:val="ListBullet"/>
            </w:pPr>
            <w:r w:rsidRPr="00B53864">
              <w:t>Agg</w:t>
            </w:r>
            <w:r w:rsidRPr="00B53864">
              <w:t xml:space="preserve">ressive water supply, particularly in tropical areas, e.g. may need special plastic fittings and more maintenance of all parts of the water supply </w:t>
            </w:r>
          </w:p>
          <w:p w:rsidR="00000000" w:rsidRPr="00B53864" w:rsidP="00B53864">
            <w:pPr>
              <w:pStyle w:val="ListBullet"/>
            </w:pPr>
            <w:r w:rsidRPr="00B53864">
              <w:t>Leaking taps</w:t>
            </w:r>
          </w:p>
          <w:p w:rsidR="00000000" w:rsidRPr="00B53864" w:rsidP="00B53864">
            <w:pPr>
              <w:pStyle w:val="ListBullet"/>
            </w:pPr>
            <w:r w:rsidRPr="00B53864">
              <w:t>Leaking toilet cisterns</w:t>
            </w:r>
          </w:p>
          <w:p w:rsidR="00000000" w:rsidP="00B53864">
            <w:pPr>
              <w:pStyle w:val="ListBullet"/>
              <w:rPr>
                <w:lang w:val="en-NZ"/>
              </w:rPr>
            </w:pPr>
            <w:r w:rsidRPr="00B53864">
              <w:t>Non functioning hot water service</w:t>
            </w:r>
          </w:p>
        </w:tc>
      </w:tr>
      <w:tr w:rsidTr="004E07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53864">
            <w:pPr>
              <w:pStyle w:val="BodyText"/>
              <w:rPr>
                <w:lang w:val="en-NZ"/>
              </w:rPr>
            </w:pPr>
          </w:p>
        </w:tc>
      </w:tr>
      <w:tr w:rsidTr="004E07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53864">
            <w:pPr>
              <w:pStyle w:val="BodyText"/>
              <w:rPr>
                <w:lang w:val="en-NZ"/>
              </w:rPr>
            </w:pPr>
            <w:r w:rsidRPr="00B53864">
              <w:rPr>
                <w:rStyle w:val="Emphasis"/>
              </w:rPr>
              <w:t>Identify strategies within the wo</w:t>
            </w:r>
            <w:r w:rsidRPr="00B53864">
              <w:rPr>
                <w:rStyle w:val="Emphasis"/>
              </w:rPr>
              <w:t>rkers own roles and responsibilities may include</w:t>
            </w:r>
            <w:r w:rsidRPr="00B53864">
              <w:t>:</w:t>
            </w:r>
          </w:p>
        </w:tc>
        <w:tc>
          <w:tcPr>
            <w:tcW w:w="5670" w:type="dxa"/>
            <w:tcBorders>
              <w:top w:val="nil"/>
              <w:left w:val="nil"/>
              <w:bottom w:val="nil"/>
              <w:right w:val="nil"/>
            </w:tcBorders>
            <w:tcMar>
              <w:top w:w="0" w:type="dxa"/>
              <w:left w:w="62" w:type="dxa"/>
              <w:bottom w:w="0" w:type="dxa"/>
              <w:right w:w="62" w:type="dxa"/>
            </w:tcMar>
          </w:tcPr>
          <w:p w:rsidR="00000000" w:rsidRPr="00B53864" w:rsidP="00B53864">
            <w:pPr>
              <w:pStyle w:val="ListBullet"/>
            </w:pPr>
            <w:r w:rsidRPr="00B53864">
              <w:t>Education/health promotion to householders and community members as part of job role</w:t>
            </w:r>
          </w:p>
          <w:p w:rsidR="00000000" w:rsidRPr="00B53864" w:rsidP="00B53864">
            <w:pPr>
              <w:pStyle w:val="ListBullet"/>
            </w:pPr>
            <w:r w:rsidRPr="00B53864">
              <w:t>Repairs and maintenance to household and community plumbing and fixtures, e.g. fixing leaking taps, maintaining toilet c</w:t>
            </w:r>
            <w:r w:rsidRPr="00B53864">
              <w:t>isterns, etc.</w:t>
            </w:r>
          </w:p>
          <w:p w:rsidR="00000000" w:rsidRPr="00B53864" w:rsidP="00B53864">
            <w:pPr>
              <w:pStyle w:val="ListBullet"/>
            </w:pPr>
            <w:r w:rsidRPr="00B53864">
              <w:t xml:space="preserve">Monitoring water supply and checking for signs of possible contamination either at the source such as a river or bore, in storage such as elevated tanks, or in the pipe system which delivers water to the user </w:t>
            </w:r>
          </w:p>
          <w:p w:rsidR="00000000" w:rsidP="00B53864">
            <w:pPr>
              <w:pStyle w:val="ListBullet"/>
              <w:rPr>
                <w:lang w:val="en-NZ"/>
              </w:rPr>
            </w:pPr>
            <w:r w:rsidRPr="00B53864">
              <w:t>Maintaining water supply system, i.e.: ensuring that all joints in the pipe system are maintained free of leaks and that any leaks or broken pipes are reported/repaired as soon as possible. Ensuring that community water tanks or domestic rain water tanks h</w:t>
            </w:r>
            <w:r w:rsidRPr="00B53864">
              <w:t>ave proper fitting lids, be clean, not leaking and free from animals such as frogs, etc.</w:t>
            </w:r>
          </w:p>
        </w:tc>
      </w:tr>
      <w:tr w:rsidTr="004E07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53864">
            <w:pPr>
              <w:pStyle w:val="BodyText"/>
              <w:rPr>
                <w:lang w:val="en-NZ"/>
              </w:rPr>
            </w:pPr>
          </w:p>
        </w:tc>
      </w:tr>
      <w:tr w:rsidTr="004E07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53864">
            <w:pPr>
              <w:pStyle w:val="BodyText"/>
              <w:rPr>
                <w:lang w:val="en-NZ"/>
              </w:rPr>
            </w:pPr>
            <w:r w:rsidRPr="00B53864">
              <w:rPr>
                <w:rStyle w:val="Emphasis"/>
              </w:rPr>
              <w:t>Develop a work plan may include</w:t>
            </w:r>
            <w:r w:rsidRPr="00B53864">
              <w:t>:</w:t>
            </w:r>
          </w:p>
        </w:tc>
        <w:tc>
          <w:tcPr>
            <w:tcW w:w="5670" w:type="dxa"/>
            <w:tcBorders>
              <w:top w:val="nil"/>
              <w:left w:val="nil"/>
              <w:bottom w:val="nil"/>
              <w:right w:val="nil"/>
            </w:tcBorders>
            <w:tcMar>
              <w:top w:w="0" w:type="dxa"/>
              <w:left w:w="62" w:type="dxa"/>
              <w:bottom w:w="0" w:type="dxa"/>
              <w:right w:w="62" w:type="dxa"/>
            </w:tcMar>
          </w:tcPr>
          <w:p w:rsidR="00000000" w:rsidRPr="00B53864" w:rsidP="00B53864">
            <w:pPr>
              <w:pStyle w:val="ListBullet"/>
            </w:pPr>
            <w:r w:rsidRPr="00B53864">
              <w:t>Diary planner/timetable</w:t>
            </w:r>
          </w:p>
          <w:p w:rsidR="00000000" w:rsidRPr="00B53864" w:rsidP="00B53864">
            <w:pPr>
              <w:pStyle w:val="ListBullet"/>
            </w:pPr>
            <w:r w:rsidRPr="00B53864">
              <w:t>Prioritising tasks</w:t>
            </w:r>
          </w:p>
          <w:p w:rsidR="00000000" w:rsidP="00B53864">
            <w:pPr>
              <w:pStyle w:val="ListBullet"/>
              <w:rPr>
                <w:lang w:val="en-NZ"/>
              </w:rPr>
            </w:pPr>
            <w:r w:rsidRPr="00B53864">
              <w:t>Organising task check lists</w:t>
            </w:r>
          </w:p>
        </w:tc>
      </w:tr>
      <w:tr w:rsidTr="004E07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53864">
            <w:pPr>
              <w:pStyle w:val="BodyText"/>
              <w:rPr>
                <w:lang w:val="en-NZ"/>
              </w:rPr>
            </w:pPr>
          </w:p>
        </w:tc>
      </w:tr>
      <w:tr w:rsidTr="004E07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53864">
            <w:pPr>
              <w:pStyle w:val="BodyText"/>
              <w:rPr>
                <w:lang w:val="en-NZ"/>
              </w:rPr>
            </w:pPr>
            <w:r w:rsidRPr="00B53864">
              <w:rPr>
                <w:rStyle w:val="Emphasis"/>
              </w:rPr>
              <w:t>Report may be</w:t>
            </w:r>
            <w:r w:rsidRPr="00B53864">
              <w:t>:</w:t>
            </w:r>
          </w:p>
        </w:tc>
        <w:tc>
          <w:tcPr>
            <w:tcW w:w="5670" w:type="dxa"/>
            <w:tcBorders>
              <w:top w:val="nil"/>
              <w:left w:val="nil"/>
              <w:bottom w:val="nil"/>
              <w:right w:val="nil"/>
            </w:tcBorders>
            <w:tcMar>
              <w:top w:w="0" w:type="dxa"/>
              <w:left w:w="62" w:type="dxa"/>
              <w:bottom w:w="0" w:type="dxa"/>
              <w:right w:w="62" w:type="dxa"/>
            </w:tcMar>
          </w:tcPr>
          <w:p w:rsidR="00000000" w:rsidRPr="00B53864" w:rsidP="00B53864">
            <w:pPr>
              <w:pStyle w:val="ListBullet"/>
            </w:pPr>
            <w:r w:rsidRPr="00B53864">
              <w:t>Verbal in either first language or Eng</w:t>
            </w:r>
            <w:r w:rsidRPr="00B53864">
              <w:t>lish</w:t>
            </w:r>
          </w:p>
          <w:p w:rsidR="00000000" w:rsidRPr="00B53864" w:rsidP="00B53864">
            <w:pPr>
              <w:pStyle w:val="ListBullet"/>
            </w:pPr>
            <w:r w:rsidRPr="00B53864">
              <w:t>Written in either first language or English</w:t>
            </w:r>
          </w:p>
          <w:p w:rsidR="00000000" w:rsidP="00B53864">
            <w:pPr>
              <w:pStyle w:val="ListBullet"/>
              <w:rPr>
                <w:lang w:val="en-NZ"/>
              </w:rPr>
            </w:pPr>
            <w:r w:rsidRPr="00B53864">
              <w:t>By showing supervisor the problem</w:t>
            </w:r>
          </w:p>
        </w:tc>
      </w:tr>
      <w:tr w:rsidTr="004E07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53864">
            <w:pPr>
              <w:pStyle w:val="BodyText"/>
              <w:rPr>
                <w:lang w:val="en-NZ"/>
              </w:rPr>
            </w:pPr>
          </w:p>
        </w:tc>
      </w:tr>
      <w:tr w:rsidTr="004E07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53864">
            <w:pPr>
              <w:pStyle w:val="BodyText"/>
              <w:rPr>
                <w:lang w:val="en-NZ"/>
              </w:rPr>
            </w:pPr>
            <w:r w:rsidRPr="00B53864">
              <w:rPr>
                <w:rStyle w:val="Emphasis"/>
              </w:rPr>
              <w:t>Referrals may be</w:t>
            </w:r>
            <w:r w:rsidRPr="00B53864">
              <w:t>:</w:t>
            </w:r>
          </w:p>
        </w:tc>
        <w:tc>
          <w:tcPr>
            <w:tcW w:w="5670" w:type="dxa"/>
            <w:tcBorders>
              <w:top w:val="nil"/>
              <w:left w:val="nil"/>
              <w:bottom w:val="nil"/>
              <w:right w:val="nil"/>
            </w:tcBorders>
            <w:tcMar>
              <w:top w:w="0" w:type="dxa"/>
              <w:left w:w="62" w:type="dxa"/>
              <w:bottom w:w="0" w:type="dxa"/>
              <w:right w:w="62" w:type="dxa"/>
            </w:tcMar>
          </w:tcPr>
          <w:p w:rsidR="00000000" w:rsidRPr="00B53864" w:rsidP="00B53864">
            <w:pPr>
              <w:pStyle w:val="ListBullet"/>
            </w:pPr>
            <w:r w:rsidRPr="00B53864">
              <w:t xml:space="preserve">Verbally in either first language or English depending on the target group and whether </w:t>
            </w:r>
            <w:r w:rsidRPr="00B53864">
              <w:t>or not the referrals take place internally within the community, or outside the community to other key people or agencies</w:t>
            </w:r>
          </w:p>
          <w:p w:rsidR="00000000" w:rsidRPr="00B53864" w:rsidP="00B53864">
            <w:pPr>
              <w:pStyle w:val="ListBullet"/>
            </w:pPr>
            <w:r w:rsidRPr="00B53864">
              <w:t>Written correspondence, i.e.: fax, letters, etc.</w:t>
            </w:r>
          </w:p>
          <w:p w:rsidR="00000000" w:rsidRPr="00B53864" w:rsidP="00B53864">
            <w:pPr>
              <w:pStyle w:val="ListBullet"/>
            </w:pPr>
            <w:r w:rsidRPr="00B53864">
              <w:t>Photos of the problem/issue</w:t>
            </w:r>
          </w:p>
          <w:p w:rsidR="00000000" w:rsidP="00B53864">
            <w:pPr>
              <w:pStyle w:val="ListBullet"/>
              <w:rPr>
                <w:lang w:val="en-NZ"/>
              </w:rPr>
            </w:pPr>
            <w:r w:rsidRPr="00B53864">
              <w:t>Video recording the problem/issue</w:t>
            </w:r>
          </w:p>
        </w:tc>
      </w:tr>
      <w:tr w:rsidTr="004E07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53864">
            <w:pPr>
              <w:pStyle w:val="BodyText"/>
              <w:rPr>
                <w:lang w:val="en-NZ"/>
              </w:rPr>
            </w:pPr>
          </w:p>
        </w:tc>
      </w:tr>
      <w:tr w:rsidTr="004E07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53864">
            <w:pPr>
              <w:pStyle w:val="BodyText"/>
              <w:rPr>
                <w:lang w:val="en-NZ"/>
              </w:rPr>
            </w:pPr>
            <w:r w:rsidRPr="00B53864">
              <w:rPr>
                <w:rStyle w:val="Emphasis"/>
              </w:rPr>
              <w:t>Problems that may be outside of the workers area of responsibility include some of the following</w:t>
            </w:r>
            <w:r w:rsidRPr="00B53864">
              <w:t>:</w:t>
            </w:r>
          </w:p>
        </w:tc>
        <w:tc>
          <w:tcPr>
            <w:tcW w:w="5670" w:type="dxa"/>
            <w:tcBorders>
              <w:top w:val="nil"/>
              <w:left w:val="nil"/>
              <w:bottom w:val="nil"/>
              <w:right w:val="nil"/>
            </w:tcBorders>
            <w:tcMar>
              <w:top w:w="0" w:type="dxa"/>
              <w:left w:w="62" w:type="dxa"/>
              <w:bottom w:w="0" w:type="dxa"/>
              <w:right w:w="62" w:type="dxa"/>
            </w:tcMar>
          </w:tcPr>
          <w:p w:rsidR="00000000" w:rsidRPr="00B53864" w:rsidP="00B53864">
            <w:pPr>
              <w:pStyle w:val="ListBullet"/>
            </w:pPr>
            <w:r w:rsidRPr="00B53864">
              <w:t>Building development near water supply</w:t>
            </w:r>
          </w:p>
          <w:p w:rsidR="00000000" w:rsidRPr="00B53864" w:rsidP="00B53864">
            <w:pPr>
              <w:pStyle w:val="ListBullet"/>
            </w:pPr>
            <w:r w:rsidRPr="00B53864">
              <w:t>Septic tanks and leach drains that have been installed too close (less than 100m) from the water supply</w:t>
            </w:r>
          </w:p>
          <w:p w:rsidR="00000000" w:rsidP="00B53864">
            <w:pPr>
              <w:pStyle w:val="ListBullet"/>
              <w:rPr>
                <w:lang w:val="en-NZ"/>
              </w:rPr>
            </w:pPr>
            <w:r w:rsidRPr="00B53864">
              <w:t>Low water pres</w:t>
            </w:r>
            <w:r w:rsidRPr="00B53864">
              <w:t>sure as a result of inappropriate water system design, or an increase in housing development in the community</w:t>
            </w:r>
          </w:p>
        </w:tc>
      </w:tr>
      <w:tr w:rsidTr="004E07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53864">
            <w:pPr>
              <w:pStyle w:val="BodyText"/>
              <w:rPr>
                <w:lang w:val="en-NZ"/>
              </w:rPr>
            </w:pPr>
          </w:p>
        </w:tc>
      </w:tr>
      <w:tr w:rsidTr="004E07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53864">
            <w:pPr>
              <w:pStyle w:val="BodyText"/>
              <w:rPr>
                <w:lang w:val="en-NZ"/>
              </w:rPr>
            </w:pPr>
            <w:r w:rsidRPr="00B53864">
              <w:rPr>
                <w:rStyle w:val="Emphasis"/>
              </w:rPr>
              <w:t>Key people or agencies may include</w:t>
            </w:r>
            <w:r w:rsidRPr="00B53864">
              <w:t>:</w:t>
            </w:r>
          </w:p>
        </w:tc>
        <w:tc>
          <w:tcPr>
            <w:tcW w:w="5670" w:type="dxa"/>
            <w:tcBorders>
              <w:top w:val="nil"/>
              <w:left w:val="nil"/>
              <w:bottom w:val="nil"/>
              <w:right w:val="nil"/>
            </w:tcBorders>
            <w:tcMar>
              <w:top w:w="0" w:type="dxa"/>
              <w:left w:w="62" w:type="dxa"/>
              <w:bottom w:w="0" w:type="dxa"/>
              <w:right w:w="62" w:type="dxa"/>
            </w:tcMar>
          </w:tcPr>
          <w:p w:rsidR="00000000" w:rsidRPr="00B53864" w:rsidP="00B53864">
            <w:pPr>
              <w:pStyle w:val="ListBullet"/>
            </w:pPr>
            <w:r w:rsidRPr="00B53864">
              <w:t>Community council</w:t>
            </w:r>
          </w:p>
          <w:p w:rsidR="00000000" w:rsidRPr="00B53864" w:rsidP="00B53864">
            <w:pPr>
              <w:pStyle w:val="ListBullet"/>
            </w:pPr>
            <w:r w:rsidRPr="00B53864">
              <w:t>Environmental Health Officers</w:t>
            </w:r>
          </w:p>
          <w:p w:rsidR="00000000" w:rsidRPr="00B53864" w:rsidP="00B53864">
            <w:pPr>
              <w:pStyle w:val="ListBullet"/>
            </w:pPr>
            <w:r w:rsidRPr="00B53864">
              <w:t>Essential Services Officers</w:t>
            </w:r>
          </w:p>
          <w:p w:rsidR="00000000" w:rsidRPr="00B53864" w:rsidP="00B53864">
            <w:pPr>
              <w:pStyle w:val="ListBullet"/>
            </w:pPr>
            <w:r w:rsidRPr="00B53864">
              <w:t>Relevant water authority</w:t>
            </w:r>
          </w:p>
          <w:p w:rsidR="00000000" w:rsidP="00B53864">
            <w:pPr>
              <w:pStyle w:val="ListBullet"/>
              <w:rPr>
                <w:lang w:val="en-NZ"/>
              </w:rPr>
            </w:pPr>
            <w:r w:rsidRPr="00B53864">
              <w:t>Othe</w:t>
            </w:r>
            <w:r w:rsidRPr="00B53864">
              <w:t>rs involved with maintenance of water supply systems</w:t>
            </w:r>
          </w:p>
        </w:tc>
      </w:tr>
      <w:tr w:rsidTr="004E07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53864" w:rsidP="00B53864">
            <w:pPr>
              <w:pStyle w:val="BodyText"/>
            </w:pPr>
          </w:p>
        </w:tc>
      </w:tr>
    </w:tbl>
    <w:p w:rsidR="004E0773" w:rsidP="00B53864">
      <w:pPr>
        <w:pStyle w:val="BodyText"/>
      </w:pPr>
    </w:p>
    <w:p w:rsidR="004E0773" w:rsidP="00B53864">
      <w:pPr>
        <w:pStyle w:val="BodyText"/>
      </w:pPr>
    </w:p>
    <w:p w:rsidR="00000000" w:rsidRPr="00B53864" w:rsidP="00B53864">
      <w:pPr>
        <w:pStyle w:val="Heading1"/>
      </w:pPr>
      <w:bookmarkStart w:id="12" w:name="O_295296"/>
      <w:bookmarkEnd w:id="12"/>
      <w:r w:rsidRPr="00B53864">
        <w:t>Unit Sector(s)</w:t>
      </w:r>
    </w:p>
    <w:p w:rsidR="00000000" w:rsidRPr="00B53864" w:rsidP="00B53864">
      <w:pPr>
        <w:pStyle w:val="BodyText"/>
      </w:pPr>
      <w:r w:rsidRPr="00B53864">
        <w:t>Not Applicable</w:t>
      </w:r>
    </w:p>
    <w:p w:rsidR="00000000" w:rsidRPr="00B53864" w:rsidP="00B53864"/>
    <w:sectPr w:rsidSect="00B538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8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0773" w:rsidP="004E07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8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773" w:rsidP="00B538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E0773" w:rsidP="00B5386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E0773" w:rsidP="00B5386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8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0773" w:rsidP="004E077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8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773" w:rsidP="00B53864">
    <w:pPr>
      <w:pStyle w:val="Header"/>
      <w:framePr w:wrap="around"/>
    </w:pPr>
    <w:r>
      <w:fldChar w:fldCharType="begin"/>
    </w:r>
    <w:r>
      <w:instrText xml:space="preserve"> TITLE   \* MERGEFORMAT </w:instrText>
    </w:r>
    <w:r>
      <w:fldChar w:fldCharType="separate"/>
    </w:r>
    <w:r>
      <w:t>HLTPOP218C Monitor and maintain water supply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E0773" w:rsidP="00B5386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E02E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06AF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5895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386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53864"/>
    <w:pPr>
      <w:spacing w:before="360" w:after="60"/>
      <w:outlineLvl w:val="0"/>
    </w:pPr>
    <w:rPr>
      <w:sz w:val="32"/>
    </w:rPr>
  </w:style>
  <w:style w:type="paragraph" w:styleId="Heading2">
    <w:name w:val="heading 2"/>
    <w:basedOn w:val="HeadingBase"/>
    <w:next w:val="BodyText"/>
    <w:link w:val="Heading2Char"/>
    <w:qFormat/>
    <w:rsid w:val="00B53864"/>
    <w:pPr>
      <w:keepLines/>
      <w:spacing w:before="240" w:after="120"/>
      <w:outlineLvl w:val="1"/>
    </w:pPr>
    <w:rPr>
      <w:sz w:val="28"/>
      <w:szCs w:val="40"/>
    </w:rPr>
  </w:style>
  <w:style w:type="paragraph" w:styleId="Heading3">
    <w:name w:val="heading 3"/>
    <w:basedOn w:val="HeadingBase"/>
    <w:next w:val="BodyText"/>
    <w:link w:val="Heading3Char"/>
    <w:qFormat/>
    <w:rsid w:val="00B53864"/>
    <w:pPr>
      <w:spacing w:before="180" w:after="120"/>
      <w:outlineLvl w:val="2"/>
    </w:pPr>
    <w:rPr>
      <w:spacing w:val="-10"/>
      <w:kern w:val="32"/>
    </w:rPr>
  </w:style>
  <w:style w:type="paragraph" w:styleId="Heading4">
    <w:name w:val="heading 4"/>
    <w:basedOn w:val="HeadingBase"/>
    <w:next w:val="BodyText"/>
    <w:link w:val="Heading4Char"/>
    <w:qFormat/>
    <w:rsid w:val="00B53864"/>
    <w:pPr>
      <w:spacing w:before="160" w:after="120"/>
      <w:outlineLvl w:val="3"/>
    </w:pPr>
    <w:rPr>
      <w:sz w:val="22"/>
    </w:rPr>
  </w:style>
  <w:style w:type="paragraph" w:styleId="Heading5">
    <w:name w:val="heading 5"/>
    <w:basedOn w:val="HeadingBase"/>
    <w:next w:val="Normal"/>
    <w:link w:val="Heading5Char"/>
    <w:qFormat/>
    <w:rsid w:val="00B53864"/>
    <w:pPr>
      <w:spacing w:before="80"/>
      <w:outlineLvl w:val="4"/>
    </w:pPr>
    <w:rPr>
      <w:color w:val="918585"/>
      <w:sz w:val="20"/>
    </w:rPr>
  </w:style>
  <w:style w:type="paragraph" w:styleId="Heading6">
    <w:name w:val="heading 6"/>
    <w:basedOn w:val="HeadingBase"/>
    <w:next w:val="Normal"/>
    <w:link w:val="Heading6Char"/>
    <w:qFormat/>
    <w:rsid w:val="00B53864"/>
    <w:pPr>
      <w:spacing w:before="60"/>
      <w:outlineLvl w:val="5"/>
    </w:pPr>
    <w:rPr>
      <w:color w:val="918585"/>
      <w:sz w:val="20"/>
    </w:rPr>
  </w:style>
  <w:style w:type="paragraph" w:styleId="Heading7">
    <w:name w:val="heading 7"/>
    <w:basedOn w:val="Normal"/>
    <w:next w:val="Normal"/>
    <w:link w:val="Heading7Char"/>
    <w:qFormat/>
    <w:rsid w:val="00B53864"/>
    <w:pPr>
      <w:ind w:left="720"/>
      <w:outlineLvl w:val="6"/>
    </w:pPr>
    <w:rPr>
      <w:i/>
    </w:rPr>
  </w:style>
  <w:style w:type="paragraph" w:styleId="Heading8">
    <w:name w:val="heading 8"/>
    <w:basedOn w:val="Normal"/>
    <w:next w:val="Normal"/>
    <w:link w:val="Heading8Char"/>
    <w:qFormat/>
    <w:rsid w:val="00B53864"/>
    <w:pPr>
      <w:ind w:left="720"/>
      <w:outlineLvl w:val="7"/>
    </w:pPr>
    <w:rPr>
      <w:i/>
    </w:rPr>
  </w:style>
  <w:style w:type="paragraph" w:styleId="Heading9">
    <w:name w:val="heading 9"/>
    <w:basedOn w:val="Normal"/>
    <w:next w:val="Normal"/>
    <w:link w:val="Heading9Char"/>
    <w:qFormat/>
    <w:rsid w:val="00B53864"/>
    <w:pPr>
      <w:ind w:left="720"/>
      <w:outlineLvl w:val="8"/>
    </w:pPr>
    <w:rPr>
      <w:i/>
    </w:rPr>
  </w:style>
  <w:style w:type="character" w:default="1" w:styleId="DefaultParagraphFont">
    <w:name w:val="Default Paragraph Font"/>
    <w:uiPriority w:val="1"/>
    <w:unhideWhenUsed/>
    <w:rsid w:val="00B538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3864"/>
  </w:style>
  <w:style w:type="character" w:customStyle="1" w:styleId="Heading1Char">
    <w:name w:val="Heading 1 Char"/>
    <w:link w:val="Heading1"/>
    <w:rsid w:val="00B53864"/>
    <w:rPr>
      <w:rFonts w:ascii="Times New Roman" w:eastAsia="Times New Roman" w:hAnsi="Times New Roman" w:cs="Times New Roman"/>
      <w:b/>
      <w:sz w:val="32"/>
      <w:szCs w:val="20"/>
      <w:lang w:eastAsia="en-US"/>
    </w:rPr>
  </w:style>
  <w:style w:type="paragraph" w:styleId="BodyText">
    <w:name w:val="Body Text"/>
    <w:basedOn w:val="Normal"/>
    <w:link w:val="BodyTextChar"/>
    <w:rsid w:val="00B53864"/>
    <w:pPr>
      <w:spacing w:before="120" w:after="120"/>
      <w:contextualSpacing/>
    </w:pPr>
    <w:rPr>
      <w:rFonts w:ascii="Times New Roman" w:hAnsi="Times New Roman"/>
      <w:sz w:val="24"/>
      <w:szCs w:val="22"/>
    </w:rPr>
  </w:style>
  <w:style w:type="character" w:customStyle="1" w:styleId="BodyTextChar">
    <w:name w:val="Body Text Char"/>
    <w:link w:val="BodyText"/>
    <w:rsid w:val="00B53864"/>
    <w:rPr>
      <w:rFonts w:ascii="Times New Roman" w:eastAsia="Times New Roman" w:hAnsi="Times New Roman" w:cs="Times New Roman"/>
      <w:sz w:val="24"/>
      <w:lang w:val="en-US" w:eastAsia="en-US"/>
    </w:rPr>
  </w:style>
  <w:style w:type="paragraph" w:styleId="Footer">
    <w:name w:val="footer"/>
    <w:basedOn w:val="Normal"/>
    <w:link w:val="FooterChar"/>
    <w:rsid w:val="00B538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53864"/>
    <w:rPr>
      <w:rFonts w:ascii="Times New Roman" w:eastAsia="Times New Roman" w:hAnsi="Times New Roman" w:cs="Times New Roman"/>
      <w:sz w:val="16"/>
      <w:lang w:val="en-US" w:eastAsia="en-US"/>
    </w:rPr>
  </w:style>
  <w:style w:type="paragraph" w:styleId="List">
    <w:name w:val="List"/>
    <w:basedOn w:val="BodyText"/>
    <w:next w:val="BodyText"/>
    <w:rsid w:val="00B53864"/>
    <w:pPr>
      <w:tabs>
        <w:tab w:val="left" w:pos="340"/>
      </w:tabs>
      <w:spacing w:before="60" w:after="60"/>
      <w:ind w:left="340" w:hanging="340"/>
    </w:pPr>
  </w:style>
  <w:style w:type="paragraph" w:styleId="ListBullet">
    <w:name w:val="List Bullet"/>
    <w:basedOn w:val="List"/>
    <w:rsid w:val="00B53864"/>
    <w:pPr>
      <w:numPr>
        <w:numId w:val="13"/>
      </w:numPr>
      <w:tabs>
        <w:tab w:val="clear" w:pos="340"/>
      </w:tabs>
      <w:spacing w:before="40" w:after="40"/>
    </w:pPr>
  </w:style>
  <w:style w:type="character" w:customStyle="1" w:styleId="SpecialBold">
    <w:name w:val="Special Bold"/>
    <w:rsid w:val="00B53864"/>
    <w:rPr>
      <w:b/>
      <w:spacing w:val="0"/>
    </w:rPr>
  </w:style>
  <w:style w:type="paragraph" w:styleId="ListBullet2">
    <w:name w:val="List Bullet 2"/>
    <w:basedOn w:val="List2"/>
    <w:rsid w:val="00B53864"/>
    <w:pPr>
      <w:numPr>
        <w:numId w:val="14"/>
      </w:numPr>
      <w:tabs>
        <w:tab w:val="clear" w:pos="680"/>
      </w:tabs>
    </w:pPr>
  </w:style>
  <w:style w:type="paragraph" w:styleId="Header">
    <w:name w:val="header"/>
    <w:basedOn w:val="Normal"/>
    <w:link w:val="HeaderChar"/>
    <w:rsid w:val="00B538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53864"/>
    <w:rPr>
      <w:rFonts w:ascii="Times New Roman" w:eastAsia="Times New Roman" w:hAnsi="Times New Roman" w:cs="Times New Roman"/>
      <w:sz w:val="16"/>
      <w:szCs w:val="20"/>
      <w:lang w:val="en-GB" w:eastAsia="en-US"/>
    </w:rPr>
  </w:style>
  <w:style w:type="character" w:styleId="Emphasis">
    <w:name w:val="Emphasis"/>
    <w:qFormat/>
    <w:rsid w:val="00B53864"/>
    <w:rPr>
      <w:i/>
    </w:rPr>
  </w:style>
  <w:style w:type="paragraph" w:customStyle="1" w:styleId="SuperHeading">
    <w:name w:val="SuperHeading"/>
    <w:basedOn w:val="Normal"/>
    <w:rsid w:val="00B53864"/>
    <w:pPr>
      <w:spacing w:before="240" w:after="120"/>
      <w:outlineLvl w:val="0"/>
    </w:pPr>
    <w:rPr>
      <w:rFonts w:ascii="Times New Roman" w:hAnsi="Times New Roman"/>
      <w:b/>
      <w:sz w:val="28"/>
    </w:rPr>
  </w:style>
  <w:style w:type="paragraph" w:customStyle="1" w:styleId="AllowPageBreak">
    <w:name w:val="AllowPageBreak"/>
    <w:rsid w:val="00B538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B53864"/>
    <w:rPr>
      <w:rFonts w:ascii="Times New Roman" w:eastAsia="Times New Roman" w:hAnsi="Times New Roman" w:cs="Times New Roman"/>
      <w:b/>
      <w:sz w:val="28"/>
      <w:szCs w:val="40"/>
      <w:lang w:eastAsia="en-US"/>
    </w:rPr>
  </w:style>
  <w:style w:type="character" w:customStyle="1" w:styleId="Heading3Char">
    <w:name w:val="Heading 3 Char"/>
    <w:link w:val="Heading3"/>
    <w:rsid w:val="00B5386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53864"/>
    <w:rPr>
      <w:rFonts w:ascii="Times New Roman" w:eastAsia="Times New Roman" w:hAnsi="Times New Roman" w:cs="Times New Roman"/>
      <w:b/>
      <w:szCs w:val="20"/>
      <w:lang w:eastAsia="en-US"/>
    </w:rPr>
  </w:style>
  <w:style w:type="character" w:customStyle="1" w:styleId="Heading5Char">
    <w:name w:val="Heading 5 Char"/>
    <w:link w:val="Heading5"/>
    <w:rsid w:val="00B5386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538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386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5386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53864"/>
    <w:rPr>
      <w:rFonts w:ascii="Courier New" w:eastAsia="Times New Roman" w:hAnsi="Courier New" w:cs="Times New Roman"/>
      <w:i/>
      <w:szCs w:val="20"/>
      <w:lang w:val="en-US" w:eastAsia="en-US"/>
    </w:rPr>
  </w:style>
  <w:style w:type="paragraph" w:customStyle="1" w:styleId="HeadingBase">
    <w:name w:val="Heading Base"/>
    <w:rsid w:val="00B538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3864"/>
    <w:pPr>
      <w:tabs>
        <w:tab w:val="right" w:leader="dot" w:pos="9072"/>
      </w:tabs>
      <w:ind w:left="567"/>
    </w:pPr>
    <w:rPr>
      <w:szCs w:val="22"/>
    </w:rPr>
  </w:style>
  <w:style w:type="paragraph" w:customStyle="1" w:styleId="TOCBase">
    <w:name w:val="TOC Base"/>
    <w:rsid w:val="00B538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3864"/>
    <w:pPr>
      <w:tabs>
        <w:tab w:val="right" w:leader="dot" w:pos="9072"/>
      </w:tabs>
      <w:spacing w:before="40" w:after="40"/>
      <w:ind w:left="284"/>
    </w:pPr>
    <w:rPr>
      <w:rFonts w:ascii="Times New Roman" w:hAnsi="Times New Roman"/>
    </w:rPr>
  </w:style>
  <w:style w:type="paragraph" w:styleId="TOC1">
    <w:name w:val="toc 1"/>
    <w:basedOn w:val="TOCBase"/>
    <w:next w:val="Normal"/>
    <w:rsid w:val="00B5386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3864"/>
    <w:pPr>
      <w:spacing w:before="5040"/>
      <w:jc w:val="center"/>
    </w:pPr>
    <w:rPr>
      <w:sz w:val="48"/>
      <w:szCs w:val="72"/>
      <w:lang w:val="en-US"/>
    </w:rPr>
  </w:style>
  <w:style w:type="character" w:customStyle="1" w:styleId="TitleChar">
    <w:name w:val="Title Char"/>
    <w:link w:val="Title"/>
    <w:rsid w:val="00B538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3864"/>
    <w:pPr>
      <w:tabs>
        <w:tab w:val="left" w:pos="3600"/>
        <w:tab w:val="left" w:pos="3958"/>
      </w:tabs>
    </w:pPr>
  </w:style>
  <w:style w:type="paragraph" w:customStyle="1" w:styleId="Note">
    <w:name w:val="Note"/>
    <w:basedOn w:val="BodyText"/>
    <w:rsid w:val="00B538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3864"/>
    <w:pPr>
      <w:framePr w:wrap="auto" w:hAnchor="text" w:y="6049"/>
    </w:pPr>
    <w:rPr>
      <w:color w:val="000000"/>
      <w:sz w:val="40"/>
    </w:rPr>
  </w:style>
  <w:style w:type="paragraph" w:customStyle="1" w:styleId="TOCTitle">
    <w:name w:val="TOCTitle"/>
    <w:basedOn w:val="Heading1"/>
    <w:rsid w:val="00B53864"/>
    <w:pPr>
      <w:spacing w:after="240"/>
      <w:jc w:val="center"/>
      <w:outlineLvl w:val="9"/>
    </w:pPr>
    <w:rPr>
      <w:caps/>
    </w:rPr>
  </w:style>
  <w:style w:type="paragraph" w:customStyle="1" w:styleId="Version">
    <w:name w:val="Version"/>
    <w:rsid w:val="00B538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3864"/>
    <w:pPr>
      <w:keepNext w:val="0"/>
      <w:tabs>
        <w:tab w:val="right" w:pos="4176"/>
      </w:tabs>
      <w:ind w:left="198" w:hanging="198"/>
    </w:pPr>
    <w:rPr>
      <w:rFonts w:ascii="Garamond" w:hAnsi="Garamond"/>
    </w:rPr>
  </w:style>
  <w:style w:type="paragraph" w:styleId="IndexHeading">
    <w:name w:val="index heading"/>
    <w:basedOn w:val="Normal"/>
    <w:next w:val="Index1"/>
    <w:semiHidden/>
    <w:rsid w:val="00B53864"/>
    <w:pPr>
      <w:spacing w:before="120" w:after="120"/>
    </w:pPr>
    <w:rPr>
      <w:rFonts w:ascii="Arial" w:hAnsi="Arial"/>
      <w:b/>
      <w:color w:val="918585"/>
      <w:sz w:val="24"/>
    </w:rPr>
  </w:style>
  <w:style w:type="paragraph" w:customStyle="1" w:styleId="Chapter">
    <w:name w:val="Chapter"/>
    <w:basedOn w:val="Normal"/>
    <w:rsid w:val="00B53864"/>
    <w:pPr>
      <w:spacing w:before="240"/>
    </w:pPr>
    <w:rPr>
      <w:rFonts w:ascii="Times New Roman" w:hAnsi="Times New Roman"/>
      <w:smallCaps/>
      <w:spacing w:val="80"/>
      <w:sz w:val="28"/>
    </w:rPr>
  </w:style>
  <w:style w:type="paragraph" w:customStyle="1" w:styleId="InChapter">
    <w:name w:val="InChapter"/>
    <w:basedOn w:val="Heading3"/>
    <w:rsid w:val="00B53864"/>
    <w:pPr>
      <w:spacing w:after="240"/>
      <w:outlineLvl w:val="9"/>
    </w:pPr>
    <w:rPr>
      <w:noProof/>
    </w:rPr>
  </w:style>
  <w:style w:type="paragraph" w:styleId="Index2">
    <w:name w:val="index 2"/>
    <w:basedOn w:val="Normal"/>
    <w:next w:val="Normal"/>
    <w:semiHidden/>
    <w:rsid w:val="00B53864"/>
    <w:pPr>
      <w:tabs>
        <w:tab w:val="right" w:pos="4176"/>
      </w:tabs>
      <w:ind w:left="568" w:hanging="284"/>
    </w:pPr>
    <w:rPr>
      <w:rFonts w:ascii="Garamond" w:hAnsi="Garamond"/>
    </w:rPr>
  </w:style>
  <w:style w:type="paragraph" w:customStyle="1" w:styleId="Byline">
    <w:name w:val="Byline"/>
    <w:rsid w:val="00B538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3864"/>
    <w:pPr>
      <w:tabs>
        <w:tab w:val="clear" w:pos="3600"/>
        <w:tab w:val="clear" w:pos="3958"/>
      </w:tabs>
      <w:jc w:val="right"/>
    </w:pPr>
  </w:style>
  <w:style w:type="paragraph" w:styleId="Caption">
    <w:name w:val="caption"/>
    <w:basedOn w:val="BodyText"/>
    <w:next w:val="Normal"/>
    <w:qFormat/>
    <w:rsid w:val="00B53864"/>
    <w:pPr>
      <w:framePr w:w="2268" w:hSpace="181" w:vSpace="181" w:wrap="around" w:vAnchor="text" w:hAnchor="page" w:x="1135" w:y="285" w:anchorLock="1"/>
    </w:pPr>
    <w:rPr>
      <w:i/>
    </w:rPr>
  </w:style>
  <w:style w:type="paragraph" w:customStyle="1" w:styleId="MiniTOCTitle">
    <w:name w:val="MiniTOCTitle"/>
    <w:basedOn w:val="Heading4"/>
    <w:rsid w:val="00B53864"/>
    <w:pPr>
      <w:spacing w:before="240"/>
      <w:outlineLvl w:val="9"/>
    </w:pPr>
    <w:rPr>
      <w:noProof/>
      <w:sz w:val="24"/>
    </w:rPr>
  </w:style>
  <w:style w:type="paragraph" w:customStyle="1" w:styleId="MiniTOCItem">
    <w:name w:val="MiniTOCItem"/>
    <w:basedOn w:val="ListBullet"/>
    <w:rsid w:val="00B53864"/>
    <w:pPr>
      <w:numPr>
        <w:numId w:val="0"/>
      </w:numPr>
      <w:tabs>
        <w:tab w:val="right" w:leader="dot" w:pos="6521"/>
      </w:tabs>
      <w:spacing w:before="0" w:after="0"/>
    </w:pPr>
  </w:style>
  <w:style w:type="paragraph" w:customStyle="1" w:styleId="TOFTitle">
    <w:name w:val="TOFTitle"/>
    <w:basedOn w:val="TOCTitle"/>
    <w:rsid w:val="00B53864"/>
  </w:style>
  <w:style w:type="paragraph" w:styleId="TableofFigures">
    <w:name w:val="table of figures"/>
    <w:basedOn w:val="Normal"/>
    <w:next w:val="Normal"/>
    <w:semiHidden/>
    <w:rsid w:val="00B53864"/>
    <w:pPr>
      <w:tabs>
        <w:tab w:val="right" w:leader="dot" w:pos="9072"/>
      </w:tabs>
      <w:ind w:left="970" w:hanging="403"/>
    </w:pPr>
    <w:rPr>
      <w:rFonts w:ascii="Times New Roman" w:hAnsi="Times New Roman"/>
      <w:b/>
    </w:rPr>
  </w:style>
  <w:style w:type="paragraph" w:styleId="ListNumber">
    <w:name w:val="List Number"/>
    <w:basedOn w:val="List"/>
    <w:rsid w:val="00B53864"/>
    <w:pPr>
      <w:numPr>
        <w:numId w:val="11"/>
      </w:numPr>
    </w:pPr>
  </w:style>
  <w:style w:type="character" w:customStyle="1" w:styleId="WingdingSymbols">
    <w:name w:val="Wingding Symbols"/>
    <w:rsid w:val="00B53864"/>
    <w:rPr>
      <w:rFonts w:ascii="Wingdings" w:hAnsi="Wingdings"/>
    </w:rPr>
  </w:style>
  <w:style w:type="paragraph" w:customStyle="1" w:styleId="TableHeading">
    <w:name w:val="Table Heading"/>
    <w:basedOn w:val="HeadingBase"/>
    <w:rsid w:val="00B53864"/>
    <w:pPr>
      <w:keepLines/>
      <w:pBdr>
        <w:bottom w:val="single" w:sz="6" w:space="1" w:color="918585"/>
      </w:pBdr>
      <w:spacing w:before="240"/>
    </w:pPr>
  </w:style>
  <w:style w:type="character" w:customStyle="1" w:styleId="HotSpot">
    <w:name w:val="HotSpot"/>
    <w:rsid w:val="00B53864"/>
    <w:rPr>
      <w:color w:val="0033CC"/>
      <w:u w:val="none"/>
    </w:rPr>
  </w:style>
  <w:style w:type="paragraph" w:customStyle="1" w:styleId="BodyTextRight">
    <w:name w:val="Body Text Right"/>
    <w:basedOn w:val="BodyText"/>
    <w:rsid w:val="00B53864"/>
    <w:pPr>
      <w:spacing w:before="0" w:after="0"/>
      <w:jc w:val="right"/>
    </w:pPr>
  </w:style>
  <w:style w:type="paragraph" w:styleId="Index3">
    <w:name w:val="index 3"/>
    <w:basedOn w:val="ListNumber2"/>
    <w:next w:val="Normal"/>
    <w:semiHidden/>
    <w:rsid w:val="00B53864"/>
    <w:pPr>
      <w:numPr>
        <w:numId w:val="0"/>
      </w:numPr>
      <w:tabs>
        <w:tab w:val="right" w:leader="dot" w:pos="4176"/>
      </w:tabs>
    </w:pPr>
  </w:style>
  <w:style w:type="paragraph" w:styleId="ListNumber2">
    <w:name w:val="List Number 2"/>
    <w:basedOn w:val="List2"/>
    <w:rsid w:val="00B53864"/>
    <w:pPr>
      <w:numPr>
        <w:numId w:val="10"/>
      </w:numPr>
      <w:tabs>
        <w:tab w:val="clear" w:pos="1060"/>
      </w:tabs>
    </w:pPr>
  </w:style>
  <w:style w:type="paragraph" w:customStyle="1" w:styleId="MarginNote">
    <w:name w:val="Margin Note"/>
    <w:basedOn w:val="BodyText"/>
    <w:rsid w:val="00B538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38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5386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53864"/>
    <w:rPr>
      <w:sz w:val="32"/>
    </w:rPr>
  </w:style>
  <w:style w:type="paragraph" w:customStyle="1" w:styleId="HeadingProcedure">
    <w:name w:val="Heading Procedure"/>
    <w:basedOn w:val="HeadingBase"/>
    <w:next w:val="Normal"/>
    <w:rsid w:val="00B53864"/>
    <w:pPr>
      <w:tabs>
        <w:tab w:val="left" w:pos="0"/>
      </w:tabs>
      <w:spacing w:before="120" w:after="60"/>
    </w:pPr>
    <w:rPr>
      <w:i/>
      <w:color w:val="918585"/>
      <w:sz w:val="22"/>
    </w:rPr>
  </w:style>
  <w:style w:type="paragraph" w:customStyle="1" w:styleId="TableBodyText">
    <w:name w:val="Table Body Text"/>
    <w:basedOn w:val="BodyText"/>
    <w:rsid w:val="00B53864"/>
    <w:pPr>
      <w:spacing w:before="60" w:after="60"/>
    </w:pPr>
  </w:style>
  <w:style w:type="paragraph" w:styleId="ListContinue">
    <w:name w:val="List Continue"/>
    <w:basedOn w:val="List"/>
    <w:rsid w:val="00B53864"/>
    <w:pPr>
      <w:ind w:firstLine="0"/>
    </w:pPr>
  </w:style>
  <w:style w:type="paragraph" w:customStyle="1" w:styleId="ListNote">
    <w:name w:val="List Note"/>
    <w:basedOn w:val="List"/>
    <w:rsid w:val="00B53864"/>
    <w:pPr>
      <w:pBdr>
        <w:top w:val="single" w:sz="6" w:space="2" w:color="918585"/>
        <w:bottom w:val="single" w:sz="6" w:space="2" w:color="918585"/>
      </w:pBdr>
      <w:tabs>
        <w:tab w:val="left" w:pos="1021"/>
      </w:tabs>
      <w:ind w:firstLine="0"/>
    </w:pPr>
  </w:style>
  <w:style w:type="paragraph" w:customStyle="1" w:styleId="Warning">
    <w:name w:val="Warning"/>
    <w:basedOn w:val="BodyText"/>
    <w:rsid w:val="00B53864"/>
    <w:pPr>
      <w:shd w:val="clear" w:color="auto" w:fill="D9D9D9"/>
      <w:tabs>
        <w:tab w:val="left" w:pos="992"/>
      </w:tabs>
      <w:ind w:left="119" w:right="119"/>
    </w:pPr>
    <w:rPr>
      <w:sz w:val="20"/>
    </w:rPr>
  </w:style>
  <w:style w:type="paragraph" w:customStyle="1" w:styleId="MarginIcons">
    <w:name w:val="Margin Icons"/>
    <w:basedOn w:val="BodyText"/>
    <w:rsid w:val="00B5386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53864"/>
    <w:rPr>
      <w:rFonts w:ascii="Courier New" w:hAnsi="Courier New"/>
    </w:rPr>
  </w:style>
  <w:style w:type="paragraph" w:customStyle="1" w:styleId="NoteBullet">
    <w:name w:val="Note Bullet"/>
    <w:basedOn w:val="Note"/>
    <w:rsid w:val="00B53864"/>
    <w:pPr>
      <w:tabs>
        <w:tab w:val="clear" w:pos="680"/>
      </w:tabs>
      <w:spacing w:before="60" w:after="60"/>
    </w:pPr>
  </w:style>
  <w:style w:type="paragraph" w:customStyle="1" w:styleId="SubHeading2">
    <w:name w:val="SubHeading2"/>
    <w:basedOn w:val="HeadingBase"/>
    <w:rsid w:val="00B53864"/>
    <w:pPr>
      <w:spacing w:before="240" w:after="60"/>
    </w:pPr>
    <w:rPr>
      <w:sz w:val="20"/>
    </w:rPr>
  </w:style>
  <w:style w:type="paragraph" w:customStyle="1" w:styleId="SubHeading1">
    <w:name w:val="SubHeading1"/>
    <w:basedOn w:val="HeadingBase"/>
    <w:rsid w:val="00B53864"/>
    <w:pPr>
      <w:spacing w:before="240" w:after="60"/>
    </w:pPr>
    <w:rPr>
      <w:color w:val="918585"/>
      <w:sz w:val="22"/>
    </w:rPr>
  </w:style>
  <w:style w:type="paragraph" w:customStyle="1" w:styleId="SideHeading">
    <w:name w:val="Side Heading"/>
    <w:basedOn w:val="HeadingBase"/>
    <w:rsid w:val="00B538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3864"/>
    <w:pPr>
      <w:numPr>
        <w:numId w:val="12"/>
      </w:numPr>
    </w:pPr>
  </w:style>
  <w:style w:type="paragraph" w:styleId="PlainText">
    <w:name w:val="Plain Text"/>
    <w:basedOn w:val="Normal"/>
    <w:link w:val="PlainTextChar"/>
    <w:rsid w:val="00B53864"/>
    <w:rPr>
      <w:sz w:val="20"/>
    </w:rPr>
  </w:style>
  <w:style w:type="character" w:customStyle="1" w:styleId="PlainTextChar">
    <w:name w:val="Plain Text Char"/>
    <w:basedOn w:val="DefaultParagraphFont"/>
    <w:link w:val="PlainText"/>
    <w:rsid w:val="00B53864"/>
    <w:rPr>
      <w:rFonts w:ascii="Courier New" w:eastAsia="Times New Roman" w:hAnsi="Courier New" w:cs="Times New Roman"/>
      <w:sz w:val="20"/>
      <w:szCs w:val="20"/>
      <w:lang w:val="en-US" w:eastAsia="en-US"/>
    </w:rPr>
  </w:style>
  <w:style w:type="character" w:customStyle="1" w:styleId="MenuOption">
    <w:name w:val="Menu Option"/>
    <w:rsid w:val="00B53864"/>
    <w:rPr>
      <w:b/>
      <w:smallCaps/>
    </w:rPr>
  </w:style>
  <w:style w:type="paragraph" w:customStyle="1" w:styleId="TableListNumber">
    <w:name w:val="Table List Number"/>
    <w:basedOn w:val="ListNumber"/>
    <w:rsid w:val="00B53864"/>
    <w:pPr>
      <w:numPr>
        <w:numId w:val="0"/>
      </w:numPr>
    </w:pPr>
  </w:style>
  <w:style w:type="paragraph" w:styleId="TOC4">
    <w:name w:val="toc 4"/>
    <w:basedOn w:val="TOCBase"/>
    <w:next w:val="Normal"/>
    <w:semiHidden/>
    <w:rsid w:val="00B53864"/>
    <w:pPr>
      <w:tabs>
        <w:tab w:val="right" w:leader="dot" w:pos="9071"/>
      </w:tabs>
      <w:ind w:left="1701"/>
    </w:pPr>
  </w:style>
  <w:style w:type="paragraph" w:customStyle="1" w:styleId="ListAlpha">
    <w:name w:val="List Alpha"/>
    <w:basedOn w:val="List"/>
    <w:rsid w:val="00B53864"/>
    <w:pPr>
      <w:numPr>
        <w:numId w:val="9"/>
      </w:numPr>
    </w:pPr>
  </w:style>
  <w:style w:type="paragraph" w:customStyle="1" w:styleId="ListAlpha2">
    <w:name w:val="List Alpha 2"/>
    <w:basedOn w:val="List2"/>
    <w:rsid w:val="00B53864"/>
    <w:pPr>
      <w:numPr>
        <w:numId w:val="8"/>
      </w:numPr>
    </w:pPr>
  </w:style>
  <w:style w:type="paragraph" w:styleId="List2">
    <w:name w:val="List 2"/>
    <w:basedOn w:val="BodyText"/>
    <w:rsid w:val="00B53864"/>
    <w:pPr>
      <w:tabs>
        <w:tab w:val="left" w:pos="680"/>
      </w:tabs>
      <w:spacing w:before="60" w:after="60"/>
      <w:ind w:left="680" w:hanging="340"/>
    </w:pPr>
  </w:style>
  <w:style w:type="paragraph" w:styleId="List3">
    <w:name w:val="List 3"/>
    <w:basedOn w:val="BodyText"/>
    <w:rsid w:val="00B53864"/>
    <w:pPr>
      <w:tabs>
        <w:tab w:val="left" w:pos="1021"/>
      </w:tabs>
      <w:spacing w:before="60" w:after="60"/>
      <w:ind w:left="1020" w:hanging="340"/>
    </w:pPr>
  </w:style>
  <w:style w:type="paragraph" w:styleId="List4">
    <w:name w:val="List 4"/>
    <w:basedOn w:val="BodyText"/>
    <w:rsid w:val="00B53864"/>
    <w:pPr>
      <w:tabs>
        <w:tab w:val="left" w:pos="1361"/>
      </w:tabs>
      <w:spacing w:before="60" w:after="60"/>
      <w:ind w:left="1361" w:hanging="340"/>
    </w:pPr>
  </w:style>
  <w:style w:type="paragraph" w:styleId="List5">
    <w:name w:val="List 5"/>
    <w:basedOn w:val="BodyText"/>
    <w:rsid w:val="00B53864"/>
    <w:pPr>
      <w:tabs>
        <w:tab w:val="left" w:pos="1701"/>
      </w:tabs>
      <w:spacing w:before="60" w:after="60"/>
      <w:ind w:left="1701" w:hanging="340"/>
    </w:pPr>
  </w:style>
  <w:style w:type="paragraph" w:styleId="ListBullet3">
    <w:name w:val="List Bullet 3"/>
    <w:basedOn w:val="List3"/>
    <w:rsid w:val="00B53864"/>
    <w:pPr>
      <w:numPr>
        <w:numId w:val="15"/>
      </w:numPr>
      <w:tabs>
        <w:tab w:val="clear" w:pos="1021"/>
      </w:tabs>
      <w:ind w:left="1037" w:hanging="357"/>
    </w:pPr>
  </w:style>
  <w:style w:type="paragraph" w:styleId="ListBullet4">
    <w:name w:val="List Bullet 4"/>
    <w:basedOn w:val="List4"/>
    <w:rsid w:val="00B53864"/>
    <w:pPr>
      <w:numPr>
        <w:numId w:val="3"/>
      </w:numPr>
    </w:pPr>
  </w:style>
  <w:style w:type="paragraph" w:styleId="ListBullet5">
    <w:name w:val="List Bullet 5"/>
    <w:basedOn w:val="List5"/>
    <w:rsid w:val="00B53864"/>
    <w:pPr>
      <w:numPr>
        <w:numId w:val="4"/>
      </w:numPr>
    </w:pPr>
  </w:style>
  <w:style w:type="paragraph" w:styleId="ListContinue2">
    <w:name w:val="List Continue 2"/>
    <w:basedOn w:val="List2"/>
    <w:rsid w:val="00B53864"/>
    <w:pPr>
      <w:ind w:firstLine="0"/>
    </w:pPr>
  </w:style>
  <w:style w:type="paragraph" w:styleId="ListContinue3">
    <w:name w:val="List Continue 3"/>
    <w:basedOn w:val="List3"/>
    <w:rsid w:val="00B53864"/>
    <w:pPr>
      <w:ind w:left="1021" w:firstLine="0"/>
    </w:pPr>
  </w:style>
  <w:style w:type="paragraph" w:styleId="ListContinue4">
    <w:name w:val="List Continue 4"/>
    <w:basedOn w:val="List4"/>
    <w:rsid w:val="00B53864"/>
    <w:pPr>
      <w:ind w:firstLine="0"/>
    </w:pPr>
  </w:style>
  <w:style w:type="paragraph" w:styleId="ListContinue5">
    <w:name w:val="List Continue 5"/>
    <w:basedOn w:val="List5"/>
    <w:rsid w:val="00B53864"/>
    <w:pPr>
      <w:ind w:firstLine="0"/>
    </w:pPr>
  </w:style>
  <w:style w:type="paragraph" w:styleId="ListNumber3">
    <w:name w:val="List Number 3"/>
    <w:basedOn w:val="List3"/>
    <w:rsid w:val="00B53864"/>
    <w:pPr>
      <w:numPr>
        <w:numId w:val="5"/>
      </w:numPr>
    </w:pPr>
  </w:style>
  <w:style w:type="paragraph" w:styleId="ListNumber4">
    <w:name w:val="List Number 4"/>
    <w:basedOn w:val="List4"/>
    <w:rsid w:val="00B53864"/>
    <w:pPr>
      <w:numPr>
        <w:numId w:val="6"/>
      </w:numPr>
    </w:pPr>
  </w:style>
  <w:style w:type="paragraph" w:styleId="ListNumber5">
    <w:name w:val="List Number 5"/>
    <w:basedOn w:val="List5"/>
    <w:rsid w:val="00B53864"/>
    <w:pPr>
      <w:numPr>
        <w:numId w:val="7"/>
      </w:numPr>
    </w:pPr>
  </w:style>
  <w:style w:type="paragraph" w:styleId="BlockText">
    <w:name w:val="Block Text"/>
    <w:basedOn w:val="Normal"/>
    <w:rsid w:val="00B53864"/>
    <w:pPr>
      <w:spacing w:after="120"/>
      <w:ind w:left="1440" w:right="1440"/>
    </w:pPr>
  </w:style>
  <w:style w:type="character" w:customStyle="1" w:styleId="Subscript">
    <w:name w:val="Subscript"/>
    <w:rsid w:val="00B53864"/>
    <w:rPr>
      <w:sz w:val="16"/>
      <w:vertAlign w:val="subscript"/>
    </w:rPr>
  </w:style>
  <w:style w:type="character" w:customStyle="1" w:styleId="Superscript">
    <w:name w:val="Superscript"/>
    <w:rsid w:val="00B53864"/>
    <w:rPr>
      <w:sz w:val="16"/>
      <w:vertAlign w:val="superscript"/>
    </w:rPr>
  </w:style>
  <w:style w:type="character" w:customStyle="1" w:styleId="Symbols">
    <w:name w:val="Symbols"/>
    <w:rsid w:val="00B53864"/>
    <w:rPr>
      <w:rFonts w:ascii="Symbol" w:hAnsi="Symbol"/>
    </w:rPr>
  </w:style>
  <w:style w:type="character" w:customStyle="1" w:styleId="MenuOptions">
    <w:name w:val="Menu Options"/>
    <w:rsid w:val="00B53864"/>
    <w:rPr>
      <w:rFonts w:ascii="Arial Narrow" w:hAnsi="Arial Narrow"/>
      <w:smallCaps/>
    </w:rPr>
  </w:style>
  <w:style w:type="character" w:customStyle="1" w:styleId="Buttons">
    <w:name w:val="Buttons"/>
    <w:rsid w:val="00B53864"/>
    <w:rPr>
      <w:b/>
    </w:rPr>
  </w:style>
  <w:style w:type="character" w:customStyle="1" w:styleId="Underlined">
    <w:name w:val="Underlined"/>
    <w:rsid w:val="00B53864"/>
    <w:rPr>
      <w:u w:val="single"/>
    </w:rPr>
  </w:style>
  <w:style w:type="paragraph" w:customStyle="1" w:styleId="TableBodyTextRight">
    <w:name w:val="Table Body Text Right"/>
    <w:basedOn w:val="TableBodyText"/>
    <w:rsid w:val="00B53864"/>
    <w:pPr>
      <w:widowControl w:val="0"/>
      <w:autoSpaceDE w:val="0"/>
      <w:autoSpaceDN w:val="0"/>
      <w:adjustRightInd w:val="0"/>
      <w:jc w:val="right"/>
    </w:pPr>
    <w:rPr>
      <w:rFonts w:cs="Arial"/>
      <w:szCs w:val="18"/>
    </w:rPr>
  </w:style>
  <w:style w:type="paragraph" w:customStyle="1" w:styleId="CopyrightText">
    <w:name w:val="Copyright Text"/>
    <w:basedOn w:val="BodyText"/>
    <w:rsid w:val="00B53864"/>
    <w:rPr>
      <w:sz w:val="18"/>
    </w:rPr>
  </w:style>
  <w:style w:type="paragraph" w:customStyle="1" w:styleId="BodySmallRight">
    <w:name w:val="Body Small Right"/>
    <w:basedOn w:val="BodyTextRight"/>
    <w:rsid w:val="00B53864"/>
    <w:rPr>
      <w:sz w:val="18"/>
      <w:szCs w:val="18"/>
    </w:rPr>
  </w:style>
  <w:style w:type="paragraph" w:customStyle="1" w:styleId="MarginEdition">
    <w:name w:val="Margin Edition"/>
    <w:basedOn w:val="MarginNote"/>
    <w:rsid w:val="00B53864"/>
    <w:pPr>
      <w:spacing w:before="0" w:after="0"/>
    </w:pPr>
    <w:rPr>
      <w:rFonts w:ascii="Times New Roman" w:hAnsi="Times New Roman"/>
      <w:color w:val="999999"/>
    </w:rPr>
  </w:style>
  <w:style w:type="paragraph" w:customStyle="1" w:styleId="Spacer">
    <w:name w:val="Spacer"/>
    <w:basedOn w:val="Normal"/>
    <w:rsid w:val="00B53864"/>
    <w:rPr>
      <w:sz w:val="2"/>
      <w:szCs w:val="2"/>
    </w:rPr>
  </w:style>
  <w:style w:type="character" w:customStyle="1" w:styleId="Small">
    <w:name w:val="Small"/>
    <w:rsid w:val="00B53864"/>
    <w:rPr>
      <w:sz w:val="16"/>
    </w:rPr>
  </w:style>
  <w:style w:type="paragraph" w:customStyle="1" w:styleId="WideTable">
    <w:name w:val="Wide Table"/>
    <w:basedOn w:val="Normal"/>
    <w:rsid w:val="00B53864"/>
    <w:pPr>
      <w:ind w:left="-1418"/>
    </w:pPr>
    <w:rPr>
      <w:sz w:val="2"/>
      <w:szCs w:val="2"/>
    </w:rPr>
  </w:style>
  <w:style w:type="character" w:styleId="PageNumber">
    <w:name w:val="page number"/>
    <w:rsid w:val="00B53864"/>
  </w:style>
  <w:style w:type="paragraph" w:styleId="Quote">
    <w:name w:val="Quote"/>
    <w:basedOn w:val="Heading1"/>
    <w:link w:val="QuoteChar"/>
    <w:qFormat/>
    <w:rsid w:val="00B53864"/>
    <w:rPr>
      <w:b w:val="0"/>
      <w:sz w:val="72"/>
      <w:szCs w:val="72"/>
      <w:lang w:val="en-NZ"/>
    </w:rPr>
  </w:style>
  <w:style w:type="character" w:customStyle="1" w:styleId="QuoteChar">
    <w:name w:val="Quote Char"/>
    <w:link w:val="Quote"/>
    <w:rsid w:val="00B538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3864"/>
    <w:pPr>
      <w:pageBreakBefore/>
    </w:pPr>
  </w:style>
  <w:style w:type="paragraph" w:customStyle="1" w:styleId="Border">
    <w:name w:val="Border"/>
    <w:basedOn w:val="Normal"/>
    <w:qFormat/>
    <w:rsid w:val="00B53864"/>
    <w:pPr>
      <w:pBdr>
        <w:top w:val="single" w:sz="18" w:space="1" w:color="auto"/>
      </w:pBdr>
    </w:pPr>
    <w:rPr>
      <w:rFonts w:ascii="Times New Roman" w:hAnsi="Times New Roman"/>
      <w:color w:val="FFFFFF"/>
      <w:sz w:val="2"/>
    </w:rPr>
  </w:style>
  <w:style w:type="character" w:styleId="IntenseEmphasis">
    <w:name w:val="Intense Emphasis"/>
    <w:uiPriority w:val="21"/>
    <w:qFormat/>
    <w:rsid w:val="00B53864"/>
    <w:rPr>
      <w:b/>
      <w:bCs/>
      <w:i/>
      <w:iCs/>
      <w:color w:val="auto"/>
    </w:rPr>
  </w:style>
  <w:style w:type="paragraph" w:styleId="IntenseQuote">
    <w:name w:val="Intense Quote"/>
    <w:basedOn w:val="Normal"/>
    <w:next w:val="Normal"/>
    <w:link w:val="IntenseQuoteChar"/>
    <w:uiPriority w:val="30"/>
    <w:qFormat/>
    <w:rsid w:val="00B5386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53864"/>
    <w:rPr>
      <w:rFonts w:ascii="Courier New" w:eastAsia="Times New Roman" w:hAnsi="Courier New" w:cs="Times New Roman"/>
      <w:b/>
      <w:bCs/>
      <w:i/>
      <w:iCs/>
      <w:szCs w:val="20"/>
      <w:lang w:val="en-US" w:eastAsia="en-US"/>
    </w:rPr>
  </w:style>
  <w:style w:type="character" w:styleId="SubtleReference">
    <w:name w:val="Subtle Reference"/>
    <w:uiPriority w:val="31"/>
    <w:qFormat/>
    <w:rsid w:val="00B53864"/>
    <w:rPr>
      <w:smallCaps/>
      <w:color w:val="auto"/>
      <w:u w:val="single"/>
    </w:rPr>
  </w:style>
  <w:style w:type="character" w:styleId="IntenseReference">
    <w:name w:val="Intense Reference"/>
    <w:uiPriority w:val="32"/>
    <w:qFormat/>
    <w:rsid w:val="00B53864"/>
    <w:rPr>
      <w:b/>
      <w:bCs/>
      <w:smallCaps/>
      <w:color w:val="auto"/>
      <w:spacing w:val="5"/>
      <w:u w:val="single"/>
    </w:rPr>
  </w:style>
  <w:style w:type="paragraph" w:customStyle="1" w:styleId="2ColumnHeading">
    <w:name w:val="2Column Heading"/>
    <w:basedOn w:val="BodyText"/>
    <w:qFormat/>
    <w:rsid w:val="00B53864"/>
    <w:pPr>
      <w:spacing w:after="60"/>
      <w:ind w:left="-2268"/>
    </w:pPr>
    <w:rPr>
      <w:b/>
    </w:rPr>
  </w:style>
  <w:style w:type="paragraph" w:customStyle="1" w:styleId="Heading1TOC">
    <w:name w:val="Heading1 TOC"/>
    <w:basedOn w:val="Normal"/>
    <w:qFormat/>
    <w:rsid w:val="00B53864"/>
    <w:pPr>
      <w:spacing w:before="240" w:after="120"/>
    </w:pPr>
    <w:rPr>
      <w:rFonts w:ascii="Times New Roman" w:hAnsi="Times New Roman"/>
      <w:b/>
      <w:sz w:val="32"/>
    </w:rPr>
  </w:style>
  <w:style w:type="paragraph" w:customStyle="1" w:styleId="Heading2TOC">
    <w:name w:val="Heading2 TOC"/>
    <w:basedOn w:val="Normal"/>
    <w:qFormat/>
    <w:rsid w:val="00B53864"/>
    <w:pPr>
      <w:spacing w:before="240" w:after="60"/>
    </w:pPr>
    <w:rPr>
      <w:rFonts w:ascii="Times New Roman" w:hAnsi="Times New Roman"/>
      <w:b/>
      <w:sz w:val="28"/>
    </w:rPr>
  </w:style>
  <w:style w:type="character" w:customStyle="1" w:styleId="Underline">
    <w:name w:val="Underline"/>
    <w:qFormat/>
    <w:rsid w:val="00B53864"/>
    <w:rPr>
      <w:u w:val="single"/>
    </w:rPr>
  </w:style>
  <w:style w:type="character" w:customStyle="1" w:styleId="BoldandItalics">
    <w:name w:val="Bold and Italics"/>
    <w:qFormat/>
    <w:rsid w:val="00B53864"/>
    <w:rPr>
      <w:b/>
      <w:i/>
      <w:u w:val="none"/>
    </w:rPr>
  </w:style>
  <w:style w:type="paragraph" w:styleId="BalloonText">
    <w:name w:val="Balloon Text"/>
    <w:basedOn w:val="Normal"/>
    <w:link w:val="BalloonTextChar"/>
    <w:rsid w:val="00B53864"/>
    <w:rPr>
      <w:rFonts w:ascii="Tahoma" w:hAnsi="Tahoma" w:cs="Tahoma"/>
      <w:sz w:val="16"/>
      <w:szCs w:val="16"/>
    </w:rPr>
  </w:style>
  <w:style w:type="character" w:customStyle="1" w:styleId="BalloonTextChar">
    <w:name w:val="Balloon Text Char"/>
    <w:link w:val="BalloonText"/>
    <w:rsid w:val="00B5386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5386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5386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1508</Words>
  <Characters>8550</Characters>
  <Application>Microsoft Office Word</Application>
  <DocSecurity>0</DocSecurity>
  <Lines>307</Lines>
  <Paragraphs>137</Paragraphs>
  <ScaleCrop>false</ScaleCrop>
  <Company>Author-it Software Corporation Ltd.</Company>
  <LinksUpToDate>false</LinksUpToDate>
  <CharactersWithSpaces>10001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HLTPOP218C Monitor and maintain water supply</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2012-05-26T17:04:00Z</dcterms:created>
  <dcterms:modified xsi:type="dcterms:W3CDTF">2012-05-26T17:04:00Z</dcterms:modified>
</cp:coreProperties>
</file>