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3249" w:rsidP="00283249">
      <w:pPr>
        <w:pStyle w:val="Title"/>
      </w:pPr>
      <w:bookmarkStart w:id="0" w:name="_GoBack"/>
      <w:bookmarkEnd w:id="0"/>
      <w:r>
        <w:fldChar w:fldCharType="begin"/>
      </w:r>
      <w:r>
        <w:instrText xml:space="preserve"> TITLE   \* MERGEFORMAT </w:instrText>
      </w:r>
      <w:r>
        <w:fldChar w:fldCharType="separate"/>
      </w:r>
      <w:r>
        <w:t>HLTPOP213C Support community processes for ongoing repair and maintenance of health hardware</w:t>
      </w:r>
      <w:r>
        <w:fldChar w:fldCharType="end"/>
      </w:r>
    </w:p>
    <w:p w:rsidR="00283249" w:rsidP="00283249">
      <w:pPr>
        <w:pStyle w:val="Version"/>
        <w:sectPr w:rsidSect="00E338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38A0" w:rsidP="00E338A0">
      <w:pPr>
        <w:pStyle w:val="SuperHeading"/>
      </w:pPr>
      <w:r w:rsidRPr="00E338A0">
        <w:t>HLTPOP213C Support community processes for ongoing repair and maintenance of health hardware</w:t>
      </w:r>
    </w:p>
    <w:p w:rsidR="00000000" w:rsidRPr="00E338A0" w:rsidP="00E338A0">
      <w:pPr>
        <w:pStyle w:val="Heading1"/>
      </w:pPr>
      <w:bookmarkStart w:id="1" w:name="O_271386"/>
      <w:bookmarkEnd w:id="1"/>
      <w:r w:rsidRPr="00E338A0">
        <w:t>Modification History</w:t>
      </w:r>
    </w:p>
    <w:p w:rsidR="00000000" w:rsidRPr="00E338A0" w:rsidP="00E338A0">
      <w:pPr>
        <w:pStyle w:val="BodyText"/>
      </w:pPr>
      <w:r w:rsidRPr="00E338A0">
        <w:t>Not Applicable</w:t>
      </w:r>
    </w:p>
    <w:p w:rsidR="00000000" w:rsidRPr="00E338A0" w:rsidP="00E338A0">
      <w:pPr>
        <w:pStyle w:val="AllowPageBreak"/>
      </w:pPr>
    </w:p>
    <w:p w:rsidR="00000000" w:rsidRPr="00E338A0" w:rsidP="00E338A0">
      <w:pPr>
        <w:pStyle w:val="Heading1"/>
      </w:pPr>
      <w:bookmarkStart w:id="2" w:name="O_206535"/>
      <w:bookmarkEnd w:id="2"/>
      <w:r w:rsidRPr="00E338A0">
        <w:t>Unit</w:t>
      </w:r>
      <w:r w:rsidRPr="00E338A0">
        <w:t xml:space="preserve"> Descriptor</w:t>
      </w:r>
    </w:p>
    <w:tbl>
      <w:tblPr>
        <w:tblW w:w="0" w:type="auto"/>
        <w:tblLayout w:type="fixed"/>
        <w:tblCellMar>
          <w:left w:w="62" w:type="dxa"/>
          <w:right w:w="62" w:type="dxa"/>
        </w:tblCellMar>
        <w:tblLook w:val="0000"/>
      </w:tblPr>
      <w:tblGrid>
        <w:gridCol w:w="3336"/>
        <w:gridCol w:w="5220"/>
      </w:tblGrid>
      <w:tr w:rsidTr="00283249">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r w:rsidRPr="00E338A0">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E338A0" w:rsidP="00E338A0">
            <w:pPr>
              <w:pStyle w:val="BodyText"/>
            </w:pPr>
            <w:r w:rsidRPr="00E338A0">
              <w:t>This unit aims to describe the competencies needed to identify reporting processes, procedures and responsibilities for the provision of ongoing repairs and maintenance to health hardware items in the household and community</w:t>
            </w:r>
          </w:p>
        </w:tc>
      </w:tr>
    </w:tbl>
    <w:p w:rsidR="00283249" w:rsidP="00E338A0">
      <w:pPr>
        <w:pStyle w:val="BodyText"/>
      </w:pPr>
    </w:p>
    <w:p w:rsidR="00283249" w:rsidP="00E338A0">
      <w:pPr>
        <w:pStyle w:val="BodyText"/>
      </w:pPr>
    </w:p>
    <w:p w:rsidR="00000000" w:rsidRPr="00E338A0" w:rsidP="00E338A0">
      <w:pPr>
        <w:pStyle w:val="Heading1"/>
      </w:pPr>
      <w:bookmarkStart w:id="3" w:name="O_206537"/>
      <w:bookmarkEnd w:id="3"/>
      <w:r w:rsidRPr="00E338A0">
        <w:t>Application of the Unit</w:t>
      </w:r>
    </w:p>
    <w:tbl>
      <w:tblPr>
        <w:tblW w:w="0" w:type="auto"/>
        <w:tblLayout w:type="fixed"/>
        <w:tblCellMar>
          <w:left w:w="62" w:type="dxa"/>
          <w:right w:w="62" w:type="dxa"/>
        </w:tblCellMar>
        <w:tblLook w:val="0000"/>
      </w:tblPr>
      <w:tblGrid>
        <w:gridCol w:w="3344"/>
        <w:gridCol w:w="5212"/>
      </w:tblGrid>
      <w:tr w:rsidTr="00283249">
        <w:tblPrEx>
          <w:tblW w:w="0" w:type="auto"/>
          <w:tblLayout w:type="fixed"/>
          <w:tblCellMar>
            <w:left w:w="62" w:type="dxa"/>
            <w:right w:w="62" w:type="dxa"/>
          </w:tblCellMar>
          <w:tblLook w:val="0000"/>
        </w:tblPrEx>
        <w:trPr>
          <w:tblHeader/>
        </w:trPr>
        <w:tc>
          <w:tcPr>
            <w:tcW w:w="3344"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r w:rsidRPr="00E338A0">
              <w:rPr>
                <w:rStyle w:val="SpecialBold"/>
              </w:rPr>
              <w:t>Application</w:t>
            </w:r>
            <w:r w:rsidRPr="00E338A0">
              <w:t xml:space="preserve"> </w:t>
            </w:r>
          </w:p>
        </w:tc>
        <w:tc>
          <w:tcPr>
            <w:tcW w:w="5212" w:type="dxa"/>
            <w:tcBorders>
              <w:top w:val="nil"/>
              <w:left w:val="nil"/>
              <w:bottom w:val="nil"/>
              <w:right w:val="nil"/>
            </w:tcBorders>
            <w:tcMar>
              <w:top w:w="0" w:type="dxa"/>
              <w:left w:w="62" w:type="dxa"/>
              <w:bottom w:w="0" w:type="dxa"/>
              <w:right w:w="62" w:type="dxa"/>
            </w:tcMar>
          </w:tcPr>
          <w:p w:rsidR="00000000" w:rsidRPr="00E338A0" w:rsidP="00E338A0">
            <w:pPr>
              <w:pStyle w:val="BodyText"/>
            </w:pPr>
            <w:r w:rsidRPr="00E338A0">
              <w:t>Working in compliance with relevant legislation and regulations within which the worker's organisation operates is essential</w:t>
            </w:r>
          </w:p>
        </w:tc>
      </w:tr>
    </w:tbl>
    <w:p w:rsidR="00283249" w:rsidP="00E338A0">
      <w:pPr>
        <w:pStyle w:val="BodyText"/>
      </w:pPr>
    </w:p>
    <w:p w:rsidR="00283249" w:rsidP="00E338A0">
      <w:pPr>
        <w:pStyle w:val="BodyText"/>
      </w:pPr>
    </w:p>
    <w:p w:rsidR="00000000" w:rsidRPr="00E338A0" w:rsidP="00E338A0">
      <w:pPr>
        <w:pStyle w:val="Heading1"/>
      </w:pPr>
      <w:bookmarkStart w:id="4" w:name="O_279646"/>
      <w:bookmarkEnd w:id="4"/>
      <w:r w:rsidRPr="00E338A0">
        <w:t>Licensing/Regulatory Information</w:t>
      </w:r>
    </w:p>
    <w:p w:rsidR="00000000" w:rsidRPr="00E338A0" w:rsidP="00E338A0">
      <w:pPr>
        <w:pStyle w:val="BodyText"/>
      </w:pPr>
      <w:r w:rsidRPr="00E338A0">
        <w:t>Not Applicable</w:t>
      </w:r>
    </w:p>
    <w:p w:rsidR="00000000" w:rsidRPr="00E338A0" w:rsidP="00E338A0">
      <w:pPr>
        <w:pStyle w:val="AllowPageBreak"/>
      </w:pPr>
    </w:p>
    <w:p w:rsidR="00000000" w:rsidRPr="00E338A0" w:rsidP="00E338A0">
      <w:pPr>
        <w:pStyle w:val="Heading1"/>
      </w:pPr>
      <w:bookmarkStart w:id="5" w:name="O_284316"/>
      <w:bookmarkEnd w:id="5"/>
      <w:r w:rsidRPr="00E338A0">
        <w:t>Pre-Requisites</w:t>
      </w:r>
    </w:p>
    <w:p w:rsidR="00000000" w:rsidRPr="00E338A0" w:rsidP="00E338A0">
      <w:pPr>
        <w:pStyle w:val="BodyText"/>
      </w:pPr>
      <w:r w:rsidRPr="00E338A0">
        <w:t>Not Applicable</w:t>
      </w:r>
    </w:p>
    <w:p w:rsidR="00000000" w:rsidRPr="00E338A0" w:rsidP="00E338A0">
      <w:pPr>
        <w:pStyle w:val="AllowPageBreak"/>
      </w:pPr>
    </w:p>
    <w:p w:rsidR="00000000" w:rsidRPr="00E338A0" w:rsidP="00E338A0">
      <w:pPr>
        <w:pStyle w:val="Heading1"/>
      </w:pPr>
      <w:bookmarkStart w:id="6" w:name="O_206536"/>
      <w:bookmarkEnd w:id="6"/>
      <w:r w:rsidRPr="00E338A0">
        <w:t>Employability Skills Information</w:t>
      </w:r>
    </w:p>
    <w:tbl>
      <w:tblPr>
        <w:tblW w:w="0" w:type="auto"/>
        <w:tblLayout w:type="fixed"/>
        <w:tblCellMar>
          <w:left w:w="62" w:type="dxa"/>
          <w:right w:w="62" w:type="dxa"/>
        </w:tblCellMar>
        <w:tblLook w:val="0000"/>
      </w:tblPr>
      <w:tblGrid>
        <w:gridCol w:w="3320"/>
        <w:gridCol w:w="5236"/>
      </w:tblGrid>
      <w:tr w:rsidTr="0028324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r w:rsidRPr="00E338A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338A0" w:rsidP="00E338A0">
            <w:pPr>
              <w:pStyle w:val="BodyText"/>
            </w:pPr>
            <w:r w:rsidRPr="00E338A0">
              <w:t>This unit contains Employability Skills</w:t>
            </w:r>
          </w:p>
        </w:tc>
      </w:tr>
    </w:tbl>
    <w:p w:rsidR="00283249" w:rsidP="00E338A0">
      <w:pPr>
        <w:pStyle w:val="BodyText"/>
      </w:pPr>
    </w:p>
    <w:p w:rsidR="00283249" w:rsidP="00E338A0">
      <w:pPr>
        <w:pStyle w:val="BodyText"/>
      </w:pPr>
    </w:p>
    <w:p w:rsidR="00000000" w:rsidRPr="00E338A0" w:rsidP="00E338A0">
      <w:pPr>
        <w:pStyle w:val="Heading1"/>
      </w:pPr>
      <w:bookmarkStart w:id="7" w:name="O_289432"/>
      <w:bookmarkEnd w:id="7"/>
      <w:r w:rsidRPr="00E338A0">
        <w:t>Elements and Performance Criteria Pre-Content</w:t>
      </w:r>
    </w:p>
    <w:tbl>
      <w:tblPr>
        <w:tblW w:w="0" w:type="auto"/>
        <w:tblLayout w:type="fixed"/>
        <w:tblCellMar>
          <w:left w:w="62" w:type="dxa"/>
          <w:right w:w="62" w:type="dxa"/>
        </w:tblCellMar>
        <w:tblLook w:val="0000"/>
      </w:tblPr>
      <w:tblGrid>
        <w:gridCol w:w="3369"/>
        <w:gridCol w:w="5702"/>
      </w:tblGrid>
      <w:tr w:rsidTr="0028324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r w:rsidRPr="00E338A0">
              <w:t>Elements define the essential out</w:t>
            </w:r>
            <w:r w:rsidRPr="00E338A0">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338A0" w:rsidP="00E338A0">
            <w:pPr>
              <w:pStyle w:val="BodyText"/>
            </w:pPr>
            <w:r w:rsidRPr="00E338A0">
              <w:t xml:space="preserve">The Performance Criteria specify the level of performance required to demonstrate achievement of the Element. Terms in italics are elaborated in the Range Statement. </w:t>
            </w:r>
          </w:p>
        </w:tc>
      </w:tr>
    </w:tbl>
    <w:p w:rsidR="00000000" w:rsidRPr="00E338A0" w:rsidP="00E338A0">
      <w:pPr>
        <w:pStyle w:val="BodyText"/>
      </w:pPr>
    </w:p>
    <w:p w:rsidR="00000000" w:rsidRPr="00E338A0" w:rsidP="00E338A0">
      <w:pPr>
        <w:pStyle w:val="AllowPageBreak"/>
      </w:pPr>
    </w:p>
    <w:p w:rsidR="00000000" w:rsidRPr="00E338A0" w:rsidP="00E338A0">
      <w:pPr>
        <w:pStyle w:val="Heading1"/>
      </w:pPr>
      <w:bookmarkStart w:id="8" w:name="O_236099"/>
      <w:bookmarkEnd w:id="8"/>
      <w:r w:rsidRPr="00E338A0">
        <w:t>Elements and Performance Criteria</w:t>
      </w:r>
    </w:p>
    <w:tbl>
      <w:tblPr>
        <w:tblW w:w="0" w:type="auto"/>
        <w:tblLayout w:type="fixed"/>
        <w:tblCellMar>
          <w:left w:w="62" w:type="dxa"/>
          <w:right w:w="62" w:type="dxa"/>
        </w:tblCellMar>
        <w:tblLook w:val="0000"/>
      </w:tblPr>
      <w:tblGrid>
        <w:gridCol w:w="3369"/>
        <w:gridCol w:w="5702"/>
      </w:tblGrid>
      <w:tr w:rsidTr="0028324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338A0" w:rsidP="00E338A0">
            <w:pPr>
              <w:pStyle w:val="BodyText"/>
            </w:pPr>
            <w:r w:rsidRPr="00E338A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r w:rsidRPr="00E338A0">
              <w:rPr>
                <w:rStyle w:val="SpecialBold"/>
              </w:rPr>
              <w:t>PERFORMANCE CRITERIA</w:t>
            </w:r>
          </w:p>
        </w:tc>
      </w:tr>
      <w:tr w:rsidTr="0028324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338A0">
            <w:pPr>
              <w:pStyle w:val="List"/>
              <w:rPr>
                <w:lang w:val="en-NZ"/>
              </w:rPr>
            </w:pPr>
            <w:r w:rsidRPr="00E338A0">
              <w:t>1.</w:t>
            </w:r>
            <w:r w:rsidRPr="00E338A0">
              <w:tab/>
              <w:t xml:space="preserve">Identify community </w:t>
            </w:r>
            <w:r w:rsidRPr="00E338A0">
              <w:rPr>
                <w:rStyle w:val="Emphasis"/>
              </w:rPr>
              <w:t>reporting processes</w:t>
            </w:r>
            <w:r w:rsidRPr="00E338A0">
              <w:t xml:space="preserve"> and procedures for the notification of household and community repairs and maintenance requirements</w:t>
            </w:r>
          </w:p>
        </w:tc>
        <w:tc>
          <w:tcPr>
            <w:tcW w:w="5702" w:type="dxa"/>
            <w:tcBorders>
              <w:top w:val="nil"/>
              <w:left w:val="nil"/>
              <w:bottom w:val="nil"/>
              <w:right w:val="nil"/>
            </w:tcBorders>
            <w:tcMar>
              <w:top w:w="0" w:type="dxa"/>
              <w:left w:w="62" w:type="dxa"/>
              <w:bottom w:w="0" w:type="dxa"/>
              <w:right w:w="62" w:type="dxa"/>
            </w:tcMar>
          </w:tcPr>
          <w:p w:rsidR="00000000" w:rsidRPr="00E338A0" w:rsidP="00E338A0">
            <w:pPr>
              <w:pStyle w:val="BodyText"/>
            </w:pPr>
            <w:r w:rsidRPr="00E338A0">
              <w:t>1.1</w:t>
            </w:r>
            <w:r w:rsidRPr="00E338A0">
              <w:tab/>
              <w:t xml:space="preserve">Identify community reporting processes and procedures for the notification of </w:t>
            </w:r>
            <w:r w:rsidRPr="00E338A0">
              <w:rPr>
                <w:rStyle w:val="Emphasis"/>
              </w:rPr>
              <w:t>fa</w:t>
            </w:r>
            <w:r w:rsidRPr="00E338A0">
              <w:rPr>
                <w:rStyle w:val="Emphasis"/>
              </w:rPr>
              <w:t>ults and urgent repairs</w:t>
            </w:r>
            <w:r w:rsidRPr="00E338A0">
              <w:t xml:space="preserve"> and maintenance requirements</w:t>
            </w:r>
          </w:p>
          <w:p w:rsidR="00000000" w:rsidRPr="00E338A0" w:rsidP="00E338A0">
            <w:pPr>
              <w:pStyle w:val="BodyText"/>
            </w:pPr>
            <w:r w:rsidRPr="00E338A0">
              <w:t>1.2</w:t>
            </w:r>
            <w:r w:rsidRPr="00E338A0">
              <w:tab/>
              <w:t xml:space="preserve">Discuss reporting processes and procedures with supervisor, </w:t>
            </w:r>
            <w:r w:rsidRPr="00E338A0">
              <w:rPr>
                <w:rStyle w:val="Emphasis"/>
              </w:rPr>
              <w:t>key people</w:t>
            </w:r>
            <w:r w:rsidRPr="00E338A0">
              <w:t xml:space="preserve"> </w:t>
            </w:r>
            <w:r w:rsidRPr="00E338A0">
              <w:rPr>
                <w:rStyle w:val="Emphasis"/>
              </w:rPr>
              <w:t>and outside agencies</w:t>
            </w:r>
            <w:r w:rsidRPr="00E338A0">
              <w:t xml:space="preserve"> to ascertain the worker's roles and responsibilities in relation to established procedures</w:t>
            </w:r>
          </w:p>
          <w:p w:rsidR="00000000" w:rsidP="00E338A0">
            <w:pPr>
              <w:pStyle w:val="BodyText"/>
              <w:rPr>
                <w:lang w:val="en-NZ"/>
              </w:rPr>
            </w:pPr>
            <w:r w:rsidRPr="00E338A0">
              <w:t>1.3</w:t>
            </w:r>
            <w:r w:rsidRPr="00E338A0">
              <w:tab/>
              <w:t>Implement re</w:t>
            </w:r>
            <w:r w:rsidRPr="00E338A0">
              <w:t>porting processes and procedures in accordance with job role and organisation policies and procedures</w:t>
            </w:r>
          </w:p>
        </w:tc>
      </w:tr>
      <w:tr w:rsidTr="0028324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p>
        </w:tc>
      </w:tr>
      <w:tr w:rsidTr="0028324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338A0">
            <w:pPr>
              <w:pStyle w:val="List"/>
              <w:rPr>
                <w:lang w:val="en-NZ"/>
              </w:rPr>
            </w:pPr>
            <w:r w:rsidRPr="00E338A0">
              <w:t>2.</w:t>
            </w:r>
            <w:r w:rsidRPr="00E338A0">
              <w:tab/>
              <w:t>Identify repairs and maintenance requirements that are within the area of responsibility</w:t>
            </w:r>
          </w:p>
        </w:tc>
        <w:tc>
          <w:tcPr>
            <w:tcW w:w="5702" w:type="dxa"/>
            <w:tcBorders>
              <w:top w:val="nil"/>
              <w:left w:val="nil"/>
              <w:bottom w:val="nil"/>
              <w:right w:val="nil"/>
            </w:tcBorders>
            <w:tcMar>
              <w:top w:w="0" w:type="dxa"/>
              <w:left w:w="62" w:type="dxa"/>
              <w:bottom w:w="0" w:type="dxa"/>
              <w:right w:w="62" w:type="dxa"/>
            </w:tcMar>
          </w:tcPr>
          <w:p w:rsidR="00000000" w:rsidRPr="00E338A0" w:rsidP="00E338A0">
            <w:pPr>
              <w:pStyle w:val="BodyText"/>
            </w:pPr>
            <w:r w:rsidRPr="00E338A0">
              <w:t>2.1</w:t>
            </w:r>
            <w:r w:rsidRPr="00E338A0">
              <w:tab/>
            </w:r>
            <w:r w:rsidRPr="00E338A0">
              <w:t xml:space="preserve">Identify faults and urgent repairs that are within the workers own area of responsibility or expertise </w:t>
            </w:r>
          </w:p>
          <w:p w:rsidR="00000000" w:rsidRPr="00E338A0" w:rsidP="00E338A0">
            <w:pPr>
              <w:pStyle w:val="BodyText"/>
            </w:pPr>
            <w:r w:rsidRPr="00E338A0">
              <w:t>2.2</w:t>
            </w:r>
            <w:r w:rsidRPr="00E338A0">
              <w:tab/>
            </w:r>
            <w:r w:rsidRPr="00E338A0">
              <w:rPr>
                <w:rStyle w:val="Emphasis"/>
              </w:rPr>
              <w:t>Report problems</w:t>
            </w:r>
            <w:r w:rsidRPr="00E338A0">
              <w:t xml:space="preserve"> that are outside worker's area of responsibility or expertise in accordance with organisational policies and procedures </w:t>
            </w:r>
          </w:p>
          <w:p w:rsidR="00000000" w:rsidP="00E338A0">
            <w:pPr>
              <w:pStyle w:val="BodyText"/>
              <w:rPr>
                <w:lang w:val="en-NZ"/>
              </w:rPr>
            </w:pPr>
            <w:r w:rsidRPr="00E338A0">
              <w:t>2.3</w:t>
            </w:r>
            <w:r w:rsidRPr="00E338A0">
              <w:tab/>
              <w:t xml:space="preserve">Make </w:t>
            </w:r>
            <w:r w:rsidRPr="00E338A0">
              <w:rPr>
                <w:rStyle w:val="Emphasis"/>
              </w:rPr>
              <w:t>re</w:t>
            </w:r>
            <w:r w:rsidRPr="00E338A0">
              <w:rPr>
                <w:rStyle w:val="Emphasis"/>
              </w:rPr>
              <w:t>ferrals</w:t>
            </w:r>
            <w:r w:rsidRPr="00E338A0">
              <w:t xml:space="preserve"> to other key people or outside agencies made as appropriate and in accordance with established procedures</w:t>
            </w:r>
          </w:p>
        </w:tc>
      </w:tr>
      <w:tr w:rsidTr="0028324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338A0" w:rsidP="00E338A0">
            <w:pPr>
              <w:pStyle w:val="BodyText"/>
            </w:pPr>
          </w:p>
        </w:tc>
      </w:tr>
    </w:tbl>
    <w:p w:rsidR="00283249" w:rsidP="00E338A0">
      <w:pPr>
        <w:pStyle w:val="BodyText"/>
      </w:pPr>
    </w:p>
    <w:p w:rsidR="00283249" w:rsidP="00E338A0">
      <w:pPr>
        <w:pStyle w:val="BodyText"/>
      </w:pPr>
    </w:p>
    <w:p w:rsidR="00000000" w:rsidRPr="00E338A0" w:rsidP="00E338A0">
      <w:pPr>
        <w:pStyle w:val="Heading1"/>
      </w:pPr>
      <w:bookmarkStart w:id="9" w:name="O_260049"/>
      <w:bookmarkEnd w:id="9"/>
      <w:r w:rsidRPr="00E338A0">
        <w:t>Required Skills and Knowledge</w:t>
      </w:r>
    </w:p>
    <w:tbl>
      <w:tblPr>
        <w:tblW w:w="0" w:type="auto"/>
        <w:tblLayout w:type="fixed"/>
        <w:tblCellMar>
          <w:left w:w="62" w:type="dxa"/>
          <w:right w:w="62" w:type="dxa"/>
        </w:tblCellMar>
        <w:tblLook w:val="0000"/>
      </w:tblPr>
      <w:tblGrid>
        <w:gridCol w:w="9072"/>
      </w:tblGrid>
      <w:tr w:rsidTr="0028324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r w:rsidRPr="00E338A0">
              <w:rPr>
                <w:rStyle w:val="SpecialBold"/>
              </w:rPr>
              <w:t>REQUIRED SKILLS AND KNOWLEDGE</w:t>
            </w:r>
          </w:p>
        </w:tc>
      </w:tr>
      <w:tr w:rsidTr="0028324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p>
        </w:tc>
      </w:tr>
      <w:tr w:rsidTr="0028324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r w:rsidRPr="00E338A0">
              <w:t>This describes the essential skills and knowledge and their level required for this unit.</w:t>
            </w:r>
          </w:p>
        </w:tc>
      </w:tr>
      <w:tr w:rsidTr="0028324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p>
        </w:tc>
      </w:tr>
      <w:tr w:rsidTr="0028324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338A0" w:rsidP="00E338A0">
            <w:pPr>
              <w:pStyle w:val="BodyText"/>
            </w:pPr>
            <w:r w:rsidRPr="00E338A0">
              <w:rPr>
                <w:rStyle w:val="Emphasis"/>
              </w:rPr>
              <w:t>Essential knowledge</w:t>
            </w:r>
            <w:r w:rsidRPr="00E338A0">
              <w:t>:</w:t>
            </w:r>
          </w:p>
          <w:p w:rsidR="00000000" w:rsidRPr="00E338A0" w:rsidP="00E338A0">
            <w:pPr>
              <w:pStyle w:val="BodyText"/>
            </w:pPr>
            <w:r w:rsidRPr="00E338A0">
              <w:t>The candidate must be able to demonstrate essential knowledge required to effectively do the task outlined in elements and performance criteri</w:t>
            </w:r>
            <w:r w:rsidRPr="00E338A0">
              <w:t>a of this unit, manage the task and manage contingencies in the context of the identified work role</w:t>
            </w:r>
          </w:p>
          <w:p w:rsidR="00000000" w:rsidRPr="00E338A0" w:rsidP="00E338A0">
            <w:pPr>
              <w:pStyle w:val="BodyText"/>
            </w:pPr>
            <w:r w:rsidRPr="00E338A0">
              <w:t>This includes knowledge of:</w:t>
            </w:r>
          </w:p>
          <w:p w:rsidR="00000000" w:rsidRPr="00E338A0" w:rsidP="00E338A0">
            <w:pPr>
              <w:pStyle w:val="ListBullet"/>
            </w:pPr>
            <w:r w:rsidRPr="00E338A0">
              <w:t>Basic knowledge of National Indigenous Housing Guide</w:t>
            </w:r>
          </w:p>
          <w:p w:rsidR="00000000" w:rsidRPr="00E338A0" w:rsidP="00E338A0">
            <w:pPr>
              <w:pStyle w:val="ListBullet"/>
            </w:pPr>
            <w:r w:rsidRPr="00E338A0">
              <w:t>Contact names and numbers of key people and outside agencies</w:t>
            </w:r>
          </w:p>
          <w:p w:rsidR="00000000" w:rsidRPr="00E338A0" w:rsidP="00E338A0">
            <w:pPr>
              <w:pStyle w:val="ListBullet"/>
            </w:pPr>
            <w:r w:rsidRPr="00E338A0">
              <w:t>Responsibiliti</w:t>
            </w:r>
            <w:r w:rsidRPr="00E338A0">
              <w:t>es of key people and outside agencies in relation to household and community repairs and maintenance</w:t>
            </w:r>
          </w:p>
          <w:p w:rsidR="00000000" w:rsidP="00E338A0">
            <w:pPr>
              <w:pStyle w:val="ListBullet"/>
              <w:rPr>
                <w:lang w:val="en-NZ"/>
              </w:rPr>
            </w:pPr>
            <w:r w:rsidRPr="00E338A0">
              <w:t>Worker's responsibilities in relation to household and community repairs and maintenance</w:t>
            </w:r>
          </w:p>
        </w:tc>
      </w:tr>
      <w:tr w:rsidTr="0028324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p>
        </w:tc>
      </w:tr>
      <w:tr w:rsidTr="0028324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338A0" w:rsidP="00E338A0">
            <w:pPr>
              <w:pStyle w:val="BodyText"/>
            </w:pPr>
            <w:r w:rsidRPr="00E338A0">
              <w:rPr>
                <w:rStyle w:val="Emphasis"/>
              </w:rPr>
              <w:t>Essential skills</w:t>
            </w:r>
            <w:r w:rsidRPr="00E338A0">
              <w:t>:</w:t>
            </w:r>
          </w:p>
          <w:p w:rsidR="00000000" w:rsidRPr="00E338A0" w:rsidP="00E338A0">
            <w:pPr>
              <w:pStyle w:val="BodyText"/>
            </w:pPr>
            <w:r w:rsidRPr="00E338A0">
              <w:t>It is critical that the candidate demonstrate the ability to effectively do the task outlined in elements and performance criteria of this unit, manage the task and manage contingencies in the context of the identified work role</w:t>
            </w:r>
          </w:p>
          <w:p w:rsidR="00000000" w:rsidRPr="00E338A0" w:rsidP="00E338A0">
            <w:pPr>
              <w:pStyle w:val="BodyText"/>
            </w:pPr>
            <w:r w:rsidRPr="00E338A0">
              <w:t>This includes the ability t</w:t>
            </w:r>
            <w:r w:rsidRPr="00E338A0">
              <w:t>o:</w:t>
            </w:r>
          </w:p>
          <w:p w:rsidR="00000000" w:rsidRPr="00E338A0" w:rsidP="00E338A0">
            <w:pPr>
              <w:pStyle w:val="ListBullet"/>
            </w:pPr>
            <w:r w:rsidRPr="00E338A0">
              <w:t>Demonstrate understanding of the scope of roles and responsibilities in relation to the established procedures</w:t>
            </w:r>
          </w:p>
          <w:p w:rsidR="00000000" w:rsidRPr="00E338A0" w:rsidP="00E338A0">
            <w:pPr>
              <w:pStyle w:val="ListBullet"/>
            </w:pPr>
            <w:r w:rsidRPr="00E338A0">
              <w:t>Effectively network and communicate with the employing organisation, householders, community members, key people and outside agencies</w:t>
            </w:r>
          </w:p>
          <w:p w:rsidR="00000000" w:rsidRPr="00E338A0" w:rsidP="00E338A0">
            <w:pPr>
              <w:pStyle w:val="ListBullet"/>
            </w:pPr>
            <w:r w:rsidRPr="00E338A0">
              <w:t>Identify</w:t>
            </w:r>
            <w:r w:rsidRPr="00E338A0">
              <w:t xml:space="preserve"> repairs and maintenance requirements through established community reporting processes and procedures</w:t>
            </w:r>
          </w:p>
          <w:p w:rsidR="00000000" w:rsidRPr="00E338A0" w:rsidP="00E338A0">
            <w:pPr>
              <w:pStyle w:val="ListBullet"/>
            </w:pPr>
            <w:r w:rsidRPr="00E338A0">
              <w:t>Use phone/fax</w:t>
            </w:r>
          </w:p>
        </w:tc>
      </w:tr>
    </w:tbl>
    <w:p w:rsidR="00283249" w:rsidP="00E338A0">
      <w:pPr>
        <w:pStyle w:val="BodyText"/>
      </w:pPr>
    </w:p>
    <w:p w:rsidR="00283249" w:rsidP="00E338A0">
      <w:pPr>
        <w:pStyle w:val="BodyText"/>
      </w:pPr>
    </w:p>
    <w:p w:rsidR="00000000" w:rsidRPr="00E338A0" w:rsidP="00E338A0">
      <w:pPr>
        <w:pStyle w:val="Heading1"/>
      </w:pPr>
      <w:bookmarkStart w:id="10" w:name="O_244083"/>
      <w:bookmarkEnd w:id="10"/>
      <w:r w:rsidRPr="00E338A0">
        <w:t>Evidence Guide</w:t>
      </w:r>
    </w:p>
    <w:tbl>
      <w:tblPr>
        <w:tblW w:w="0" w:type="auto"/>
        <w:tblLayout w:type="fixed"/>
        <w:tblCellMar>
          <w:left w:w="62" w:type="dxa"/>
          <w:right w:w="62" w:type="dxa"/>
        </w:tblCellMar>
        <w:tblLook w:val="0000"/>
      </w:tblPr>
      <w:tblGrid>
        <w:gridCol w:w="3402"/>
        <w:gridCol w:w="5670"/>
      </w:tblGrid>
      <w:tr w:rsidTr="0028324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338A0">
            <w:pPr>
              <w:pStyle w:val="BodyText"/>
              <w:rPr>
                <w:lang w:val="en-NZ"/>
              </w:rPr>
            </w:pPr>
            <w:r w:rsidRPr="00E338A0">
              <w:rPr>
                <w:rStyle w:val="SpecialBold"/>
              </w:rPr>
              <w:t>EVIDENCE GUIDE</w:t>
            </w:r>
          </w:p>
        </w:tc>
      </w:tr>
      <w:tr w:rsidTr="0028324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38A0">
            <w:pPr>
              <w:pStyle w:val="BodyText"/>
              <w:rPr>
                <w:lang w:val="en-NZ"/>
              </w:rPr>
            </w:pPr>
          </w:p>
        </w:tc>
      </w:tr>
      <w:tr w:rsidTr="0028324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38A0">
            <w:pPr>
              <w:pStyle w:val="BodyText"/>
              <w:rPr>
                <w:lang w:val="en-NZ"/>
              </w:rPr>
            </w:pPr>
            <w:r w:rsidRPr="00E338A0">
              <w:t>The evidence guide provides advice on assessment and must be read in conjunction with the Performance Criteria, Required Skills and Knowledge, the Range Statement and the Assessment Guidelines for this Training Package.</w:t>
            </w:r>
          </w:p>
        </w:tc>
      </w:tr>
      <w:tr w:rsidTr="0028324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38A0">
            <w:pPr>
              <w:pStyle w:val="BodyText"/>
              <w:rPr>
                <w:lang w:val="en-NZ"/>
              </w:rPr>
            </w:pPr>
          </w:p>
        </w:tc>
      </w:tr>
      <w:tr w:rsidTr="00283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r w:rsidRPr="00E338A0">
              <w:rPr>
                <w:rStyle w:val="Emphasis"/>
              </w:rPr>
              <w:t>Critical aspects for assessment</w:t>
            </w:r>
            <w:r w:rsidRPr="00E338A0">
              <w:rPr>
                <w:rStyle w:val="Emphasis"/>
              </w:rPr>
              <w:t xml:space="preserve"> and evidence required to demonstrate this competency unit</w:t>
            </w:r>
            <w:r w:rsidRPr="00E338A0">
              <w:t>:</w:t>
            </w:r>
          </w:p>
        </w:tc>
        <w:tc>
          <w:tcPr>
            <w:tcW w:w="5670" w:type="dxa"/>
            <w:tcBorders>
              <w:top w:val="nil"/>
              <w:left w:val="nil"/>
              <w:bottom w:val="nil"/>
              <w:right w:val="nil"/>
            </w:tcBorders>
            <w:tcMar>
              <w:top w:w="0" w:type="dxa"/>
              <w:left w:w="62" w:type="dxa"/>
              <w:bottom w:w="0" w:type="dxa"/>
              <w:right w:w="62" w:type="dxa"/>
            </w:tcMar>
          </w:tcPr>
          <w:p w:rsidR="00000000" w:rsidRPr="00E338A0" w:rsidP="00E338A0">
            <w:pPr>
              <w:pStyle w:val="ListBullet"/>
            </w:pPr>
            <w:r w:rsidRPr="00E338A0">
              <w:t>The individual being assessed must provide evidence of specified essential knowledge as well as skills</w:t>
            </w:r>
          </w:p>
          <w:p w:rsidR="00000000" w:rsidP="00E338A0">
            <w:pPr>
              <w:pStyle w:val="ListBullet"/>
              <w:rPr>
                <w:lang w:val="en-NZ"/>
              </w:rPr>
            </w:pPr>
            <w:r w:rsidRPr="00E338A0">
              <w:t>Assessment of this unit of competency needs to occur more than once and over a period of time</w:t>
            </w:r>
          </w:p>
        </w:tc>
      </w:tr>
      <w:tr w:rsidTr="00283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p>
        </w:tc>
      </w:tr>
      <w:tr w:rsidTr="00283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r w:rsidRPr="00E338A0">
              <w:rPr>
                <w:rStyle w:val="Emphasis"/>
              </w:rPr>
              <w:t>Access and equity considerations</w:t>
            </w:r>
            <w:r w:rsidRPr="00E338A0">
              <w:t>:</w:t>
            </w:r>
          </w:p>
        </w:tc>
        <w:tc>
          <w:tcPr>
            <w:tcW w:w="5670" w:type="dxa"/>
            <w:tcBorders>
              <w:top w:val="nil"/>
              <w:left w:val="nil"/>
              <w:bottom w:val="nil"/>
              <w:right w:val="nil"/>
            </w:tcBorders>
            <w:tcMar>
              <w:top w:w="0" w:type="dxa"/>
              <w:left w:w="62" w:type="dxa"/>
              <w:bottom w:w="0" w:type="dxa"/>
              <w:right w:w="62" w:type="dxa"/>
            </w:tcMar>
          </w:tcPr>
          <w:p w:rsidR="00000000" w:rsidRPr="00E338A0" w:rsidP="00E338A0">
            <w:pPr>
              <w:pStyle w:val="ListBullet"/>
            </w:pPr>
            <w:r w:rsidRPr="00E338A0">
              <w:t>All workers in the health industry should be aware of access and equity issues in relation to their own area of work</w:t>
            </w:r>
          </w:p>
          <w:p w:rsidR="00000000" w:rsidRPr="00E338A0" w:rsidP="00E338A0">
            <w:pPr>
              <w:pStyle w:val="ListBullet"/>
            </w:pPr>
            <w:r w:rsidRPr="00E338A0">
              <w:t xml:space="preserve">All workers should develop their ability to work in a culturally diverse environment </w:t>
            </w:r>
          </w:p>
          <w:p w:rsidR="00000000" w:rsidRPr="00E338A0" w:rsidP="00E338A0">
            <w:pPr>
              <w:pStyle w:val="ListBullet"/>
            </w:pPr>
            <w:r w:rsidRPr="00E338A0">
              <w:t>In recognition of particular health issues facing Aboriginal and Torres Strait Islander communities, workers should be aware of cultural, historical and current issues impacting on health of Aboriginal and Torres Strait Islander people</w:t>
            </w:r>
          </w:p>
          <w:p w:rsidR="00000000" w:rsidP="00E338A0">
            <w:pPr>
              <w:pStyle w:val="ListBullet"/>
              <w:rPr>
                <w:lang w:val="en-NZ"/>
              </w:rPr>
            </w:pPr>
            <w:r w:rsidRPr="00E338A0">
              <w:t>Assessors and traine</w:t>
            </w:r>
            <w:r w:rsidRPr="00E338A0">
              <w:t>rs must take into account relevant access and equity issues, in particular relating to factors impacting on health of Aboriginal and/or Torres Strait Islander clients and communities</w:t>
            </w:r>
          </w:p>
        </w:tc>
      </w:tr>
      <w:tr w:rsidTr="00283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p>
        </w:tc>
      </w:tr>
      <w:tr w:rsidTr="00283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r w:rsidRPr="00E338A0">
              <w:rPr>
                <w:rStyle w:val="Emphasis"/>
              </w:rPr>
              <w:t>Context of and specific resources for assessment</w:t>
            </w:r>
            <w:r w:rsidRPr="00E338A0">
              <w:t>:</w:t>
            </w:r>
          </w:p>
        </w:tc>
        <w:tc>
          <w:tcPr>
            <w:tcW w:w="5670" w:type="dxa"/>
            <w:tcBorders>
              <w:top w:val="nil"/>
              <w:left w:val="nil"/>
              <w:bottom w:val="nil"/>
              <w:right w:val="nil"/>
            </w:tcBorders>
            <w:tcMar>
              <w:top w:w="0" w:type="dxa"/>
              <w:left w:w="62" w:type="dxa"/>
              <w:bottom w:w="0" w:type="dxa"/>
              <w:right w:w="62" w:type="dxa"/>
            </w:tcMar>
          </w:tcPr>
          <w:p w:rsidR="00000000" w:rsidRPr="00E338A0" w:rsidP="00E338A0">
            <w:pPr>
              <w:pStyle w:val="ListBullet"/>
            </w:pPr>
            <w:r w:rsidRPr="00E338A0">
              <w:t>This unit is best a</w:t>
            </w:r>
            <w:r w:rsidRPr="00E338A0">
              <w:t>ssessed on the job or in a simulated environment</w:t>
            </w:r>
          </w:p>
          <w:p w:rsidR="00000000" w:rsidRPr="00E338A0" w:rsidP="00E338A0">
            <w:pPr>
              <w:pStyle w:val="ListBullet"/>
            </w:pPr>
            <w:r w:rsidRPr="00E338A0">
              <w:t>Access required to:</w:t>
            </w:r>
          </w:p>
          <w:p w:rsidR="00000000" w:rsidRPr="00E338A0" w:rsidP="00E338A0">
            <w:pPr>
              <w:pStyle w:val="ListBullet2"/>
            </w:pPr>
            <w:r w:rsidRPr="00E338A0">
              <w:t>A phone/fax when required</w:t>
            </w:r>
          </w:p>
          <w:p w:rsidR="00000000" w:rsidP="00E338A0">
            <w:pPr>
              <w:pStyle w:val="ListBullet2"/>
              <w:rPr>
                <w:lang w:val="en-NZ"/>
              </w:rPr>
            </w:pPr>
            <w:r w:rsidRPr="00E338A0">
              <w:t>Simulation of realistic workplace setting for assessment</w:t>
            </w:r>
          </w:p>
        </w:tc>
      </w:tr>
      <w:tr w:rsidTr="00283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p>
        </w:tc>
      </w:tr>
      <w:tr w:rsidTr="00283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r w:rsidRPr="00E338A0">
              <w:rPr>
                <w:rStyle w:val="Emphasis"/>
              </w:rPr>
              <w:t>Related unit</w:t>
            </w:r>
            <w:r w:rsidRPr="00E338A0">
              <w:t>:</w:t>
            </w:r>
          </w:p>
        </w:tc>
        <w:tc>
          <w:tcPr>
            <w:tcW w:w="5670" w:type="dxa"/>
            <w:tcBorders>
              <w:top w:val="nil"/>
              <w:left w:val="nil"/>
              <w:bottom w:val="nil"/>
              <w:right w:val="nil"/>
            </w:tcBorders>
            <w:tcMar>
              <w:top w:w="0" w:type="dxa"/>
              <w:left w:w="62" w:type="dxa"/>
              <w:bottom w:w="0" w:type="dxa"/>
              <w:right w:w="62" w:type="dxa"/>
            </w:tcMar>
          </w:tcPr>
          <w:p w:rsidR="00000000" w:rsidRPr="00E338A0" w:rsidP="00E338A0">
            <w:pPr>
              <w:pStyle w:val="BodyText"/>
            </w:pPr>
            <w:r w:rsidRPr="00E338A0">
              <w:t>This unit is best assessed in conjunction with:</w:t>
            </w:r>
          </w:p>
          <w:p w:rsidR="00000000" w:rsidP="00E338A0">
            <w:pPr>
              <w:pStyle w:val="ListBullet"/>
              <w:rPr>
                <w:lang w:val="en-NZ"/>
              </w:rPr>
            </w:pPr>
            <w:r w:rsidRPr="00E338A0">
              <w:t>HLTPOP214C Provide basic repairs and maintenance to plumbing, fixtures and health hardware items</w:t>
            </w:r>
          </w:p>
        </w:tc>
      </w:tr>
      <w:tr w:rsidTr="00283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338A0" w:rsidP="00E338A0">
            <w:pPr>
              <w:pStyle w:val="BodyText"/>
            </w:pPr>
          </w:p>
        </w:tc>
      </w:tr>
    </w:tbl>
    <w:p w:rsidR="00283249" w:rsidP="00E338A0">
      <w:pPr>
        <w:pStyle w:val="BodyText"/>
      </w:pPr>
    </w:p>
    <w:p w:rsidR="00283249" w:rsidP="00E338A0">
      <w:pPr>
        <w:pStyle w:val="BodyText"/>
      </w:pPr>
    </w:p>
    <w:p w:rsidR="00000000" w:rsidRPr="00E338A0" w:rsidP="00E338A0">
      <w:pPr>
        <w:pStyle w:val="Heading1"/>
      </w:pPr>
      <w:bookmarkStart w:id="11" w:name="O_252066"/>
      <w:bookmarkEnd w:id="11"/>
      <w:r w:rsidRPr="00E338A0">
        <w:t>Range Statement</w:t>
      </w:r>
    </w:p>
    <w:tbl>
      <w:tblPr>
        <w:tblW w:w="0" w:type="auto"/>
        <w:tblLayout w:type="fixed"/>
        <w:tblCellMar>
          <w:left w:w="62" w:type="dxa"/>
          <w:right w:w="62" w:type="dxa"/>
        </w:tblCellMar>
        <w:tblLook w:val="0000"/>
      </w:tblPr>
      <w:tblGrid>
        <w:gridCol w:w="3402"/>
        <w:gridCol w:w="5670"/>
      </w:tblGrid>
      <w:tr w:rsidTr="0028324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338A0">
            <w:pPr>
              <w:pStyle w:val="BodyText"/>
              <w:rPr>
                <w:lang w:val="en-NZ"/>
              </w:rPr>
            </w:pPr>
            <w:r w:rsidRPr="00E338A0">
              <w:rPr>
                <w:rStyle w:val="SpecialBold"/>
              </w:rPr>
              <w:t>RANGE STATEMENT</w:t>
            </w:r>
          </w:p>
        </w:tc>
      </w:tr>
      <w:tr w:rsidTr="0028324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38A0">
            <w:pPr>
              <w:pStyle w:val="BodyText"/>
              <w:rPr>
                <w:lang w:val="en-NZ"/>
              </w:rPr>
            </w:pPr>
          </w:p>
        </w:tc>
      </w:tr>
      <w:tr w:rsidTr="0028324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38A0">
            <w:pPr>
              <w:pStyle w:val="BodyText"/>
              <w:rPr>
                <w:lang w:val="en-NZ"/>
              </w:rPr>
            </w:pPr>
            <w:r w:rsidRPr="00E338A0">
              <w:t>The Range Statement relates to the unit of competency as a who</w:t>
            </w:r>
            <w:r w:rsidRPr="00E338A0">
              <w:t>le.  It allows for different work environments and situations that may affect performance.  Add any essential operating conditions that may be present with training and assessment depending on the work situation, needs of the candidate, accessibility of th</w:t>
            </w:r>
            <w:r w:rsidRPr="00E338A0">
              <w:t>e item, and local industry and regional contexts.</w:t>
            </w:r>
          </w:p>
        </w:tc>
      </w:tr>
      <w:tr w:rsidTr="00283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p>
        </w:tc>
      </w:tr>
      <w:tr w:rsidTr="00283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r w:rsidRPr="00E338A0">
              <w:rPr>
                <w:rStyle w:val="Emphasis"/>
              </w:rPr>
              <w:t>Reporting processes may include</w:t>
            </w:r>
            <w:r w:rsidRPr="00E338A0">
              <w:t>:</w:t>
            </w:r>
          </w:p>
        </w:tc>
        <w:tc>
          <w:tcPr>
            <w:tcW w:w="5670" w:type="dxa"/>
            <w:tcBorders>
              <w:top w:val="nil"/>
              <w:left w:val="nil"/>
              <w:bottom w:val="nil"/>
              <w:right w:val="nil"/>
            </w:tcBorders>
            <w:tcMar>
              <w:top w:w="0" w:type="dxa"/>
              <w:left w:w="62" w:type="dxa"/>
              <w:bottom w:w="0" w:type="dxa"/>
              <w:right w:w="62" w:type="dxa"/>
            </w:tcMar>
          </w:tcPr>
          <w:p w:rsidR="00000000" w:rsidRPr="00E338A0" w:rsidP="00E338A0">
            <w:pPr>
              <w:pStyle w:val="ListBullet"/>
            </w:pPr>
            <w:r w:rsidRPr="00E338A0">
              <w:t xml:space="preserve">Relevant housing authority surveys </w:t>
            </w:r>
          </w:p>
          <w:p w:rsidR="00000000" w:rsidRPr="00E338A0" w:rsidP="00E338A0">
            <w:pPr>
              <w:pStyle w:val="ListBullet"/>
            </w:pPr>
            <w:r w:rsidRPr="00E338A0">
              <w:t>The community reporting own faults and problems on a board/ repairs and maintenance sheet</w:t>
            </w:r>
          </w:p>
          <w:p w:rsidR="00000000" w:rsidRPr="00E338A0" w:rsidP="00E338A0">
            <w:pPr>
              <w:pStyle w:val="ListBullet"/>
            </w:pPr>
            <w:r w:rsidRPr="00E338A0">
              <w:t>Worker monitoring, check listing and repor</w:t>
            </w:r>
            <w:r w:rsidRPr="00E338A0">
              <w:t>ting faults and problems as part of job role</w:t>
            </w:r>
          </w:p>
          <w:p w:rsidR="00000000" w:rsidP="00E338A0">
            <w:pPr>
              <w:pStyle w:val="ListBullet"/>
              <w:rPr>
                <w:lang w:val="en-NZ"/>
              </w:rPr>
            </w:pPr>
            <w:r w:rsidRPr="00E338A0">
              <w:t>Householders and community members reporting problems verbally to the Indigenous Environmental Health Worker</w:t>
            </w:r>
          </w:p>
        </w:tc>
      </w:tr>
      <w:tr w:rsidTr="00283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p>
        </w:tc>
      </w:tr>
      <w:tr w:rsidTr="00283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r w:rsidRPr="00E338A0">
              <w:rPr>
                <w:rStyle w:val="Emphasis"/>
              </w:rPr>
              <w:t>Faults and urgent repairs and maintenance requirements may include</w:t>
            </w:r>
            <w:r w:rsidRPr="00E338A0">
              <w:t>:</w:t>
            </w:r>
          </w:p>
        </w:tc>
        <w:tc>
          <w:tcPr>
            <w:tcW w:w="5670" w:type="dxa"/>
            <w:tcBorders>
              <w:top w:val="nil"/>
              <w:left w:val="nil"/>
              <w:bottom w:val="nil"/>
              <w:right w:val="nil"/>
            </w:tcBorders>
            <w:tcMar>
              <w:top w:w="0" w:type="dxa"/>
              <w:left w:w="62" w:type="dxa"/>
              <w:bottom w:w="0" w:type="dxa"/>
              <w:right w:w="62" w:type="dxa"/>
            </w:tcMar>
          </w:tcPr>
          <w:p w:rsidR="00000000" w:rsidRPr="00E338A0" w:rsidP="00E338A0">
            <w:pPr>
              <w:pStyle w:val="ListBullet"/>
            </w:pPr>
            <w:r w:rsidRPr="00E338A0">
              <w:t>Faulty, blocked, damaged, broken or worn out health hardware items e.g. toilets, pipes, drains, septic systems and leach drains, taps, sewer pipes, etc.</w:t>
            </w:r>
          </w:p>
          <w:p w:rsidR="00000000" w:rsidRPr="00E338A0" w:rsidP="00E338A0">
            <w:pPr>
              <w:pStyle w:val="ListBullet"/>
            </w:pPr>
            <w:r w:rsidRPr="00E338A0">
              <w:t>Non-functional health hardware items needed to ensure that people are safe e.g. electrical fittings not</w:t>
            </w:r>
            <w:r w:rsidRPr="00E338A0">
              <w:t xml:space="preserve"> operating safely, ongoing problems with power failures in the community resulting in non functional fridges and freezers for lengthy periods of time, house not able to be secured from wind, rain, dust and intruders</w:t>
            </w:r>
          </w:p>
          <w:p w:rsidR="00000000" w:rsidP="00E338A0">
            <w:pPr>
              <w:pStyle w:val="ListBullet"/>
              <w:rPr>
                <w:lang w:val="en-NZ"/>
              </w:rPr>
            </w:pPr>
            <w:r w:rsidRPr="00E338A0">
              <w:t>Non functional health hardware items nee</w:t>
            </w:r>
            <w:r w:rsidRPr="00E338A0">
              <w:t>ded to ensure that people can wash themselves and their clothes e.g. shower, hot water service, hand basin, bath or tub for washing children under 5 years old, washing machine, etc.</w:t>
            </w:r>
          </w:p>
        </w:tc>
      </w:tr>
      <w:tr w:rsidTr="00283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p>
        </w:tc>
      </w:tr>
      <w:tr w:rsidTr="00283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r w:rsidRPr="00E338A0">
              <w:rPr>
                <w:rStyle w:val="Emphasis"/>
              </w:rPr>
              <w:t>Key people and outside agencies may include</w:t>
            </w:r>
            <w:r w:rsidRPr="00E338A0">
              <w:t>:</w:t>
            </w:r>
          </w:p>
        </w:tc>
        <w:tc>
          <w:tcPr>
            <w:tcW w:w="5670" w:type="dxa"/>
            <w:tcBorders>
              <w:top w:val="nil"/>
              <w:left w:val="nil"/>
              <w:bottom w:val="nil"/>
              <w:right w:val="nil"/>
            </w:tcBorders>
            <w:tcMar>
              <w:top w:w="0" w:type="dxa"/>
              <w:left w:w="62" w:type="dxa"/>
              <w:bottom w:w="0" w:type="dxa"/>
              <w:right w:w="62" w:type="dxa"/>
            </w:tcMar>
          </w:tcPr>
          <w:p w:rsidR="00000000" w:rsidRPr="00E338A0" w:rsidP="00E338A0">
            <w:pPr>
              <w:pStyle w:val="ListBullet"/>
            </w:pPr>
            <w:r w:rsidRPr="00E338A0">
              <w:t>Environmental Health Offi</w:t>
            </w:r>
            <w:r w:rsidRPr="00E338A0">
              <w:t>cers</w:t>
            </w:r>
          </w:p>
          <w:p w:rsidR="00000000" w:rsidRPr="00E338A0" w:rsidP="00E338A0">
            <w:pPr>
              <w:pStyle w:val="ListBullet"/>
            </w:pPr>
            <w:r w:rsidRPr="00E338A0">
              <w:t>Housing and Local Government representatives</w:t>
            </w:r>
          </w:p>
          <w:p w:rsidR="00000000" w:rsidRPr="00E338A0" w:rsidP="00E338A0">
            <w:pPr>
              <w:pStyle w:val="ListBullet"/>
            </w:pPr>
            <w:r w:rsidRPr="00E338A0">
              <w:t>Housing Officers</w:t>
            </w:r>
          </w:p>
          <w:p w:rsidR="00000000" w:rsidRPr="00E338A0" w:rsidP="00E338A0">
            <w:pPr>
              <w:pStyle w:val="ListBullet"/>
            </w:pPr>
            <w:r w:rsidRPr="00E338A0">
              <w:t>Relevant water authority</w:t>
            </w:r>
          </w:p>
          <w:p w:rsidR="00000000" w:rsidRPr="00E338A0" w:rsidP="00E338A0">
            <w:pPr>
              <w:pStyle w:val="ListBullet"/>
            </w:pPr>
            <w:r w:rsidRPr="00E338A0">
              <w:t>Essential services officers</w:t>
            </w:r>
          </w:p>
          <w:p w:rsidR="00000000" w:rsidRPr="00E338A0" w:rsidP="00E338A0">
            <w:pPr>
              <w:pStyle w:val="ListBullet"/>
            </w:pPr>
            <w:r w:rsidRPr="00E338A0">
              <w:t>Community members</w:t>
            </w:r>
          </w:p>
          <w:p w:rsidR="00000000" w:rsidRPr="00E338A0" w:rsidP="00E338A0">
            <w:pPr>
              <w:pStyle w:val="ListBullet"/>
            </w:pPr>
            <w:r w:rsidRPr="00E338A0">
              <w:t>Community workers</w:t>
            </w:r>
          </w:p>
          <w:p w:rsidR="00000000" w:rsidP="00E338A0">
            <w:pPr>
              <w:pStyle w:val="ListBullet"/>
              <w:rPr>
                <w:lang w:val="en-NZ"/>
              </w:rPr>
            </w:pPr>
            <w:r w:rsidRPr="00E338A0">
              <w:t xml:space="preserve">Any other key people or outside agencies responsible for repairs and maintenance of health hardware </w:t>
            </w:r>
            <w:r w:rsidRPr="00E338A0">
              <w:t>in the community</w:t>
            </w:r>
          </w:p>
        </w:tc>
      </w:tr>
      <w:tr w:rsidTr="00283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p>
        </w:tc>
      </w:tr>
      <w:tr w:rsidTr="00283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r w:rsidRPr="00E338A0">
              <w:rPr>
                <w:rStyle w:val="Emphasis"/>
              </w:rPr>
              <w:t>Workers roles and responsibilities in relation to established procedures may include</w:t>
            </w:r>
            <w:r w:rsidRPr="00E338A0">
              <w:t>:</w:t>
            </w:r>
          </w:p>
        </w:tc>
        <w:tc>
          <w:tcPr>
            <w:tcW w:w="5670" w:type="dxa"/>
            <w:tcBorders>
              <w:top w:val="nil"/>
              <w:left w:val="nil"/>
              <w:bottom w:val="nil"/>
              <w:right w:val="nil"/>
            </w:tcBorders>
            <w:tcMar>
              <w:top w:w="0" w:type="dxa"/>
              <w:left w:w="62" w:type="dxa"/>
              <w:bottom w:w="0" w:type="dxa"/>
              <w:right w:w="62" w:type="dxa"/>
            </w:tcMar>
          </w:tcPr>
          <w:p w:rsidR="00000000" w:rsidRPr="00E338A0" w:rsidP="00E338A0">
            <w:pPr>
              <w:pStyle w:val="ListBullet"/>
            </w:pPr>
            <w:r w:rsidRPr="00E338A0">
              <w:t xml:space="preserve">Assisting local environmental health officer, housing and local government representatives with housing repairs and maintenance surveys </w:t>
            </w:r>
          </w:p>
          <w:p w:rsidR="00000000" w:rsidRPr="00E338A0" w:rsidP="00E338A0">
            <w:pPr>
              <w:pStyle w:val="ListBullet"/>
            </w:pPr>
            <w:r w:rsidRPr="00E338A0">
              <w:t>Assisting with the testing of electrical safety in houses and community buildings with an electrical safety testing device e.g. reverse polarity (wired the wrong way), no earth, power supply not available, voltage available</w:t>
            </w:r>
          </w:p>
          <w:p w:rsidR="00000000" w:rsidRPr="00E338A0" w:rsidP="00E338A0">
            <w:pPr>
              <w:pStyle w:val="ListBullet"/>
            </w:pPr>
            <w:r w:rsidRPr="00E338A0">
              <w:t xml:space="preserve">Supporting community members to </w:t>
            </w:r>
            <w:r w:rsidRPr="00E338A0">
              <w:t xml:space="preserve">identify and report their own faults and problems </w:t>
            </w:r>
          </w:p>
          <w:p w:rsidR="00000000" w:rsidP="00E338A0">
            <w:pPr>
              <w:pStyle w:val="ListBullet"/>
              <w:rPr>
                <w:lang w:val="en-NZ"/>
              </w:rPr>
            </w:pPr>
            <w:r w:rsidRPr="00E338A0">
              <w:t>Monitoring and reporting faults and problems as part of job role</w:t>
            </w:r>
          </w:p>
        </w:tc>
      </w:tr>
      <w:tr w:rsidTr="00283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p>
        </w:tc>
      </w:tr>
      <w:tr w:rsidTr="00283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r w:rsidRPr="00E338A0">
              <w:rPr>
                <w:rStyle w:val="Emphasis"/>
              </w:rPr>
              <w:t>Faults and urgent repairs that are within the workers roles and responsibility may include</w:t>
            </w:r>
            <w:r w:rsidRPr="00E338A0">
              <w:t>:</w:t>
            </w:r>
          </w:p>
        </w:tc>
        <w:tc>
          <w:tcPr>
            <w:tcW w:w="5670" w:type="dxa"/>
            <w:tcBorders>
              <w:top w:val="nil"/>
              <w:left w:val="nil"/>
              <w:bottom w:val="nil"/>
              <w:right w:val="nil"/>
            </w:tcBorders>
            <w:tcMar>
              <w:top w:w="0" w:type="dxa"/>
              <w:left w:w="62" w:type="dxa"/>
              <w:bottom w:w="0" w:type="dxa"/>
              <w:right w:w="62" w:type="dxa"/>
            </w:tcMar>
          </w:tcPr>
          <w:p w:rsidR="00000000" w:rsidRPr="00E338A0" w:rsidP="00E338A0">
            <w:pPr>
              <w:pStyle w:val="ListBullet"/>
            </w:pPr>
            <w:r w:rsidRPr="00E338A0">
              <w:t>Fixing leaking taps e.g. changing washers an</w:t>
            </w:r>
            <w:r w:rsidRPr="00E338A0">
              <w:t>d reseating taps, etc.</w:t>
            </w:r>
          </w:p>
          <w:p w:rsidR="00000000" w:rsidRPr="00E338A0" w:rsidP="00E338A0">
            <w:pPr>
              <w:pStyle w:val="ListBullet"/>
            </w:pPr>
            <w:r w:rsidRPr="00E338A0">
              <w:t>Unblocking household plumbing and fixtures</w:t>
            </w:r>
          </w:p>
          <w:p w:rsidR="00000000" w:rsidRPr="00E338A0" w:rsidP="00E338A0">
            <w:pPr>
              <w:pStyle w:val="ListBullet"/>
            </w:pPr>
            <w:r w:rsidRPr="00E338A0">
              <w:t>Maintaining flush toilet systems</w:t>
            </w:r>
          </w:p>
          <w:p w:rsidR="00000000" w:rsidP="00E338A0">
            <w:pPr>
              <w:pStyle w:val="ListBullet"/>
              <w:rPr>
                <w:lang w:val="en-NZ"/>
              </w:rPr>
            </w:pPr>
            <w:r w:rsidRPr="00E338A0">
              <w:t>Repairs and maintenance to health hardware items in the home where appropriate</w:t>
            </w:r>
          </w:p>
        </w:tc>
      </w:tr>
      <w:tr w:rsidTr="00283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p>
        </w:tc>
      </w:tr>
      <w:tr w:rsidTr="00283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r w:rsidRPr="00E338A0">
              <w:rPr>
                <w:rStyle w:val="Emphasis"/>
              </w:rPr>
              <w:t>Reporting may be</w:t>
            </w:r>
            <w:r w:rsidRPr="00E338A0">
              <w:t>:</w:t>
            </w:r>
          </w:p>
        </w:tc>
        <w:tc>
          <w:tcPr>
            <w:tcW w:w="5670" w:type="dxa"/>
            <w:tcBorders>
              <w:top w:val="nil"/>
              <w:left w:val="nil"/>
              <w:bottom w:val="nil"/>
              <w:right w:val="nil"/>
            </w:tcBorders>
            <w:tcMar>
              <w:top w:w="0" w:type="dxa"/>
              <w:left w:w="62" w:type="dxa"/>
              <w:bottom w:w="0" w:type="dxa"/>
              <w:right w:w="62" w:type="dxa"/>
            </w:tcMar>
          </w:tcPr>
          <w:p w:rsidR="00000000" w:rsidRPr="00E338A0" w:rsidP="00E338A0">
            <w:pPr>
              <w:pStyle w:val="ListBullet"/>
            </w:pPr>
            <w:r w:rsidRPr="00E338A0">
              <w:t>Verbally in either first language or English</w:t>
            </w:r>
          </w:p>
          <w:p w:rsidR="00000000" w:rsidRPr="00E338A0" w:rsidP="00E338A0">
            <w:pPr>
              <w:pStyle w:val="ListBullet"/>
            </w:pPr>
            <w:r w:rsidRPr="00E338A0">
              <w:t xml:space="preserve">Written in either first language or English </w:t>
            </w:r>
          </w:p>
          <w:p w:rsidR="00000000" w:rsidP="00E338A0">
            <w:pPr>
              <w:pStyle w:val="ListBullet"/>
              <w:rPr>
                <w:lang w:val="en-NZ"/>
              </w:rPr>
            </w:pPr>
            <w:r w:rsidRPr="00E338A0">
              <w:t>By showing supervisor the problem</w:t>
            </w:r>
          </w:p>
        </w:tc>
      </w:tr>
      <w:tr w:rsidTr="00283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p>
        </w:tc>
      </w:tr>
      <w:tr w:rsidTr="00283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38A0">
            <w:pPr>
              <w:pStyle w:val="BodyText"/>
              <w:rPr>
                <w:lang w:val="en-NZ"/>
              </w:rPr>
            </w:pPr>
            <w:r w:rsidRPr="00E338A0">
              <w:rPr>
                <w:rStyle w:val="Emphasis"/>
              </w:rPr>
              <w:t>Referrals may be</w:t>
            </w:r>
            <w:r w:rsidRPr="00E338A0">
              <w:t>:</w:t>
            </w:r>
          </w:p>
        </w:tc>
        <w:tc>
          <w:tcPr>
            <w:tcW w:w="5670" w:type="dxa"/>
            <w:tcBorders>
              <w:top w:val="nil"/>
              <w:left w:val="nil"/>
              <w:bottom w:val="nil"/>
              <w:right w:val="nil"/>
            </w:tcBorders>
            <w:tcMar>
              <w:top w:w="0" w:type="dxa"/>
              <w:left w:w="62" w:type="dxa"/>
              <w:bottom w:w="0" w:type="dxa"/>
              <w:right w:w="62" w:type="dxa"/>
            </w:tcMar>
          </w:tcPr>
          <w:p w:rsidR="00000000" w:rsidRPr="00E338A0" w:rsidP="00E338A0">
            <w:pPr>
              <w:pStyle w:val="ListBullet"/>
            </w:pPr>
            <w:r w:rsidRPr="00E338A0">
              <w:t>Verbally in either first language or English depending on the target group and whether or not the referrals take place internally within the community or o</w:t>
            </w:r>
            <w:r w:rsidRPr="00E338A0">
              <w:t>utside the community to other key people or agencies</w:t>
            </w:r>
          </w:p>
          <w:p w:rsidR="00000000" w:rsidRPr="00E338A0" w:rsidP="00E338A0">
            <w:pPr>
              <w:pStyle w:val="ListBullet"/>
            </w:pPr>
            <w:r w:rsidRPr="00E338A0">
              <w:t>Written correspondence, e.g. fax, letters, etc.</w:t>
            </w:r>
          </w:p>
          <w:p w:rsidR="00000000" w:rsidRPr="00E338A0" w:rsidP="00E338A0">
            <w:pPr>
              <w:pStyle w:val="ListBullet"/>
            </w:pPr>
            <w:r w:rsidRPr="00E338A0">
              <w:t>Photos of the problem/issue</w:t>
            </w:r>
          </w:p>
          <w:p w:rsidR="00000000" w:rsidP="00E338A0">
            <w:pPr>
              <w:pStyle w:val="ListBullet"/>
              <w:rPr>
                <w:lang w:val="en-NZ"/>
              </w:rPr>
            </w:pPr>
            <w:r w:rsidRPr="00E338A0">
              <w:t>Video recording the problem/issue</w:t>
            </w:r>
          </w:p>
        </w:tc>
      </w:tr>
      <w:tr w:rsidTr="0028324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338A0" w:rsidP="00E338A0">
            <w:pPr>
              <w:pStyle w:val="BodyText"/>
            </w:pPr>
          </w:p>
        </w:tc>
      </w:tr>
    </w:tbl>
    <w:p w:rsidR="00283249" w:rsidP="00E338A0">
      <w:pPr>
        <w:pStyle w:val="BodyText"/>
      </w:pPr>
    </w:p>
    <w:p w:rsidR="00283249" w:rsidP="00E338A0">
      <w:pPr>
        <w:pStyle w:val="BodyText"/>
      </w:pPr>
    </w:p>
    <w:p w:rsidR="00000000" w:rsidRPr="00E338A0" w:rsidP="00E338A0">
      <w:pPr>
        <w:pStyle w:val="Heading1"/>
      </w:pPr>
      <w:bookmarkStart w:id="12" w:name="O_295292"/>
      <w:bookmarkEnd w:id="12"/>
      <w:r w:rsidRPr="00E338A0">
        <w:t>Unit Sector(s)</w:t>
      </w:r>
    </w:p>
    <w:p w:rsidR="00000000" w:rsidRPr="00E338A0" w:rsidP="00E338A0">
      <w:pPr>
        <w:pStyle w:val="BodyText"/>
      </w:pPr>
      <w:r w:rsidRPr="00E338A0">
        <w:t>Not Applicable</w:t>
      </w:r>
    </w:p>
    <w:p w:rsidR="00000000" w:rsidRPr="00E338A0" w:rsidP="00E338A0"/>
    <w:sectPr w:rsidSect="00E338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8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3249" w:rsidP="0028324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8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249" w:rsidP="00E338A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83249" w:rsidP="00E338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83249" w:rsidP="00E338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8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8A0" w:rsidRPr="00283249" w:rsidP="0028324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8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249" w:rsidRPr="002D2AF8" w:rsidP="00E338A0">
    <w:pPr>
      <w:pStyle w:val="Header"/>
      <w:framePr w:wrap="around"/>
    </w:pPr>
    <w:r>
      <w:fldChar w:fldCharType="begin"/>
    </w:r>
    <w:r>
      <w:instrText xml:space="preserve"> TITLE   \* MERGEFORMAT </w:instrText>
    </w:r>
    <w:r>
      <w:fldChar w:fldCharType="separate"/>
    </w:r>
    <w:r>
      <w:t>HLTPOP213C Support community processes for ongoing repair and maintenance of health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83249" w:rsidP="00E338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324F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18EB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08A0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8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38A0"/>
    <w:pPr>
      <w:spacing w:before="360" w:after="60"/>
      <w:outlineLvl w:val="0"/>
    </w:pPr>
    <w:rPr>
      <w:sz w:val="32"/>
    </w:rPr>
  </w:style>
  <w:style w:type="paragraph" w:styleId="Heading2">
    <w:name w:val="heading 2"/>
    <w:basedOn w:val="HeadingBase"/>
    <w:next w:val="BodyText"/>
    <w:link w:val="Heading2Char"/>
    <w:qFormat/>
    <w:rsid w:val="00E338A0"/>
    <w:pPr>
      <w:keepLines/>
      <w:spacing w:before="240" w:after="120"/>
      <w:outlineLvl w:val="1"/>
    </w:pPr>
    <w:rPr>
      <w:sz w:val="28"/>
      <w:szCs w:val="40"/>
    </w:rPr>
  </w:style>
  <w:style w:type="paragraph" w:styleId="Heading3">
    <w:name w:val="heading 3"/>
    <w:basedOn w:val="HeadingBase"/>
    <w:next w:val="BodyText"/>
    <w:link w:val="Heading3Char"/>
    <w:qFormat/>
    <w:rsid w:val="00E338A0"/>
    <w:pPr>
      <w:spacing w:before="180" w:after="120"/>
      <w:outlineLvl w:val="2"/>
    </w:pPr>
    <w:rPr>
      <w:spacing w:val="-10"/>
      <w:kern w:val="32"/>
    </w:rPr>
  </w:style>
  <w:style w:type="paragraph" w:styleId="Heading4">
    <w:name w:val="heading 4"/>
    <w:basedOn w:val="HeadingBase"/>
    <w:next w:val="BodyText"/>
    <w:link w:val="Heading4Char"/>
    <w:qFormat/>
    <w:rsid w:val="00E338A0"/>
    <w:pPr>
      <w:spacing w:before="160" w:after="120"/>
      <w:outlineLvl w:val="3"/>
    </w:pPr>
    <w:rPr>
      <w:sz w:val="22"/>
    </w:rPr>
  </w:style>
  <w:style w:type="paragraph" w:styleId="Heading5">
    <w:name w:val="heading 5"/>
    <w:basedOn w:val="HeadingBase"/>
    <w:next w:val="Normal"/>
    <w:link w:val="Heading5Char"/>
    <w:qFormat/>
    <w:rsid w:val="00E338A0"/>
    <w:pPr>
      <w:spacing w:before="80"/>
      <w:outlineLvl w:val="4"/>
    </w:pPr>
    <w:rPr>
      <w:color w:val="918585"/>
      <w:sz w:val="20"/>
    </w:rPr>
  </w:style>
  <w:style w:type="paragraph" w:styleId="Heading6">
    <w:name w:val="heading 6"/>
    <w:basedOn w:val="HeadingBase"/>
    <w:next w:val="Normal"/>
    <w:link w:val="Heading6Char"/>
    <w:qFormat/>
    <w:rsid w:val="00E338A0"/>
    <w:pPr>
      <w:spacing w:before="60"/>
      <w:outlineLvl w:val="5"/>
    </w:pPr>
    <w:rPr>
      <w:color w:val="918585"/>
      <w:sz w:val="20"/>
    </w:rPr>
  </w:style>
  <w:style w:type="paragraph" w:styleId="Heading7">
    <w:name w:val="heading 7"/>
    <w:basedOn w:val="Normal"/>
    <w:next w:val="Normal"/>
    <w:link w:val="Heading7Char"/>
    <w:qFormat/>
    <w:rsid w:val="00E338A0"/>
    <w:pPr>
      <w:ind w:left="720"/>
      <w:outlineLvl w:val="6"/>
    </w:pPr>
    <w:rPr>
      <w:i/>
    </w:rPr>
  </w:style>
  <w:style w:type="paragraph" w:styleId="Heading8">
    <w:name w:val="heading 8"/>
    <w:basedOn w:val="Normal"/>
    <w:next w:val="Normal"/>
    <w:link w:val="Heading8Char"/>
    <w:qFormat/>
    <w:rsid w:val="00E338A0"/>
    <w:pPr>
      <w:ind w:left="720"/>
      <w:outlineLvl w:val="7"/>
    </w:pPr>
    <w:rPr>
      <w:i/>
    </w:rPr>
  </w:style>
  <w:style w:type="paragraph" w:styleId="Heading9">
    <w:name w:val="heading 9"/>
    <w:basedOn w:val="Normal"/>
    <w:next w:val="Normal"/>
    <w:link w:val="Heading9Char"/>
    <w:qFormat/>
    <w:rsid w:val="00E338A0"/>
    <w:pPr>
      <w:ind w:left="720"/>
      <w:outlineLvl w:val="8"/>
    </w:pPr>
    <w:rPr>
      <w:i/>
    </w:rPr>
  </w:style>
  <w:style w:type="character" w:default="1" w:styleId="DefaultParagraphFont">
    <w:name w:val="Default Paragraph Font"/>
    <w:uiPriority w:val="1"/>
    <w:unhideWhenUsed/>
    <w:rsid w:val="00E338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38A0"/>
  </w:style>
  <w:style w:type="character" w:customStyle="1" w:styleId="Heading1Char">
    <w:name w:val="Heading 1 Char"/>
    <w:basedOn w:val="DefaultParagraphFont"/>
    <w:link w:val="Heading1"/>
    <w:rsid w:val="00E338A0"/>
    <w:rPr>
      <w:rFonts w:ascii="Times New Roman" w:eastAsia="Times New Roman" w:hAnsi="Times New Roman" w:cs="Times New Roman"/>
      <w:b/>
      <w:sz w:val="32"/>
      <w:szCs w:val="20"/>
      <w:lang w:eastAsia="en-US"/>
    </w:rPr>
  </w:style>
  <w:style w:type="paragraph" w:styleId="BodyText">
    <w:name w:val="Body Text"/>
    <w:basedOn w:val="Normal"/>
    <w:link w:val="BodyTextChar"/>
    <w:rsid w:val="00E338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38A0"/>
    <w:rPr>
      <w:rFonts w:ascii="Times New Roman" w:eastAsia="Times New Roman" w:hAnsi="Times New Roman" w:cs="Times New Roman"/>
      <w:sz w:val="24"/>
      <w:lang w:eastAsia="en-US"/>
    </w:rPr>
  </w:style>
  <w:style w:type="paragraph" w:styleId="Footer">
    <w:name w:val="footer"/>
    <w:basedOn w:val="Normal"/>
    <w:link w:val="FooterChar"/>
    <w:rsid w:val="00E338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38A0"/>
    <w:rPr>
      <w:rFonts w:ascii="Times New Roman" w:eastAsia="Times New Roman" w:hAnsi="Times New Roman" w:cs="Times New Roman"/>
      <w:sz w:val="16"/>
      <w:lang w:eastAsia="en-US"/>
    </w:rPr>
  </w:style>
  <w:style w:type="paragraph" w:styleId="List">
    <w:name w:val="List"/>
    <w:basedOn w:val="BodyText"/>
    <w:next w:val="BodyText"/>
    <w:rsid w:val="00E338A0"/>
    <w:pPr>
      <w:tabs>
        <w:tab w:val="left" w:pos="340"/>
      </w:tabs>
      <w:spacing w:before="60" w:after="60"/>
      <w:ind w:left="340" w:hanging="340"/>
    </w:pPr>
  </w:style>
  <w:style w:type="paragraph" w:styleId="ListBullet">
    <w:name w:val="List Bullet"/>
    <w:basedOn w:val="List"/>
    <w:rsid w:val="00E338A0"/>
    <w:pPr>
      <w:numPr>
        <w:numId w:val="13"/>
      </w:numPr>
      <w:tabs>
        <w:tab w:val="clear" w:pos="340"/>
      </w:tabs>
      <w:spacing w:before="40" w:after="40"/>
    </w:pPr>
  </w:style>
  <w:style w:type="character" w:customStyle="1" w:styleId="SpecialBold">
    <w:name w:val="Special Bold"/>
    <w:basedOn w:val="DefaultParagraphFont"/>
    <w:rsid w:val="00E338A0"/>
    <w:rPr>
      <w:b/>
      <w:spacing w:val="0"/>
    </w:rPr>
  </w:style>
  <w:style w:type="paragraph" w:styleId="ListBullet2">
    <w:name w:val="List Bullet 2"/>
    <w:basedOn w:val="List2"/>
    <w:rsid w:val="00E338A0"/>
    <w:pPr>
      <w:numPr>
        <w:numId w:val="14"/>
      </w:numPr>
      <w:tabs>
        <w:tab w:val="clear" w:pos="680"/>
      </w:tabs>
    </w:pPr>
  </w:style>
  <w:style w:type="character" w:styleId="Emphasis">
    <w:name w:val="Emphasis"/>
    <w:basedOn w:val="DefaultParagraphFont"/>
    <w:qFormat/>
    <w:rsid w:val="00E338A0"/>
    <w:rPr>
      <w:i/>
    </w:rPr>
  </w:style>
  <w:style w:type="paragraph" w:customStyle="1" w:styleId="SuperHeading">
    <w:name w:val="SuperHeading"/>
    <w:basedOn w:val="Normal"/>
    <w:rsid w:val="00E338A0"/>
    <w:pPr>
      <w:spacing w:before="240" w:after="120"/>
      <w:outlineLvl w:val="0"/>
    </w:pPr>
    <w:rPr>
      <w:rFonts w:ascii="Times New Roman" w:hAnsi="Times New Roman"/>
      <w:b/>
      <w:sz w:val="28"/>
    </w:rPr>
  </w:style>
  <w:style w:type="paragraph" w:customStyle="1" w:styleId="AllowPageBreak">
    <w:name w:val="AllowPageBreak"/>
    <w:rsid w:val="00E338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38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38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38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38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38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38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38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38A0"/>
    <w:rPr>
      <w:rFonts w:ascii="Courier New" w:eastAsia="Times New Roman" w:hAnsi="Courier New" w:cs="Times New Roman"/>
      <w:i/>
      <w:szCs w:val="20"/>
      <w:lang w:eastAsia="en-US"/>
    </w:rPr>
  </w:style>
  <w:style w:type="paragraph" w:customStyle="1" w:styleId="HeadingBase">
    <w:name w:val="Heading Base"/>
    <w:rsid w:val="00E338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38A0"/>
    <w:pPr>
      <w:tabs>
        <w:tab w:val="right" w:leader="dot" w:pos="9072"/>
      </w:tabs>
      <w:ind w:left="567"/>
    </w:pPr>
    <w:rPr>
      <w:szCs w:val="22"/>
    </w:rPr>
  </w:style>
  <w:style w:type="paragraph" w:customStyle="1" w:styleId="TOCBase">
    <w:name w:val="TOC Base"/>
    <w:rsid w:val="00E338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38A0"/>
    <w:pPr>
      <w:tabs>
        <w:tab w:val="right" w:leader="dot" w:pos="9072"/>
      </w:tabs>
      <w:spacing w:before="40" w:after="40"/>
      <w:ind w:left="284"/>
    </w:pPr>
    <w:rPr>
      <w:rFonts w:ascii="Times New Roman" w:hAnsi="Times New Roman"/>
    </w:rPr>
  </w:style>
  <w:style w:type="paragraph" w:styleId="TOC1">
    <w:name w:val="toc 1"/>
    <w:basedOn w:val="TOCBase"/>
    <w:next w:val="Normal"/>
    <w:rsid w:val="00E338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38A0"/>
    <w:pPr>
      <w:spacing w:before="5040"/>
      <w:jc w:val="center"/>
    </w:pPr>
    <w:rPr>
      <w:sz w:val="48"/>
      <w:szCs w:val="72"/>
      <w:lang w:val="en-US"/>
    </w:rPr>
  </w:style>
  <w:style w:type="character" w:customStyle="1" w:styleId="TitleChar">
    <w:name w:val="Title Char"/>
    <w:basedOn w:val="DefaultParagraphFont"/>
    <w:link w:val="Title"/>
    <w:rsid w:val="00E338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38A0"/>
    <w:pPr>
      <w:tabs>
        <w:tab w:val="left" w:pos="3600"/>
        <w:tab w:val="left" w:pos="3958"/>
      </w:tabs>
    </w:pPr>
  </w:style>
  <w:style w:type="paragraph" w:customStyle="1" w:styleId="Note">
    <w:name w:val="Note"/>
    <w:basedOn w:val="BodyText"/>
    <w:rsid w:val="00E338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38A0"/>
    <w:pPr>
      <w:framePr w:wrap="auto" w:hAnchor="text" w:y="6049"/>
    </w:pPr>
    <w:rPr>
      <w:color w:val="000000"/>
      <w:sz w:val="40"/>
    </w:rPr>
  </w:style>
  <w:style w:type="paragraph" w:customStyle="1" w:styleId="TOCTitle">
    <w:name w:val="TOCTitle"/>
    <w:basedOn w:val="Heading1"/>
    <w:rsid w:val="00E338A0"/>
    <w:pPr>
      <w:spacing w:after="240"/>
      <w:jc w:val="center"/>
      <w:outlineLvl w:val="9"/>
    </w:pPr>
    <w:rPr>
      <w:caps/>
    </w:rPr>
  </w:style>
  <w:style w:type="paragraph" w:customStyle="1" w:styleId="Version">
    <w:name w:val="Version"/>
    <w:rsid w:val="00E338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38A0"/>
    <w:pPr>
      <w:keepNext w:val="0"/>
      <w:tabs>
        <w:tab w:val="right" w:pos="4176"/>
      </w:tabs>
      <w:ind w:left="198" w:hanging="198"/>
    </w:pPr>
    <w:rPr>
      <w:rFonts w:ascii="Garamond" w:hAnsi="Garamond"/>
    </w:rPr>
  </w:style>
  <w:style w:type="paragraph" w:styleId="IndexHeading">
    <w:name w:val="index heading"/>
    <w:basedOn w:val="Normal"/>
    <w:next w:val="Index1"/>
    <w:semiHidden/>
    <w:rsid w:val="00E338A0"/>
    <w:pPr>
      <w:spacing w:before="120" w:after="120"/>
    </w:pPr>
    <w:rPr>
      <w:rFonts w:ascii="Arial" w:hAnsi="Arial"/>
      <w:b/>
      <w:color w:val="918585"/>
      <w:sz w:val="24"/>
    </w:rPr>
  </w:style>
  <w:style w:type="paragraph" w:styleId="Header">
    <w:name w:val="header"/>
    <w:basedOn w:val="Normal"/>
    <w:link w:val="HeaderChar"/>
    <w:rsid w:val="00E338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38A0"/>
    <w:rPr>
      <w:rFonts w:ascii="Times New Roman" w:eastAsia="Times New Roman" w:hAnsi="Times New Roman" w:cs="Times New Roman"/>
      <w:sz w:val="16"/>
      <w:szCs w:val="20"/>
      <w:lang w:val="en-GB" w:eastAsia="en-US"/>
    </w:rPr>
  </w:style>
  <w:style w:type="paragraph" w:customStyle="1" w:styleId="Chapter">
    <w:name w:val="Chapter"/>
    <w:basedOn w:val="Normal"/>
    <w:rsid w:val="00E338A0"/>
    <w:pPr>
      <w:spacing w:before="240"/>
    </w:pPr>
    <w:rPr>
      <w:rFonts w:ascii="Times New Roman" w:hAnsi="Times New Roman"/>
      <w:smallCaps/>
      <w:spacing w:val="80"/>
      <w:sz w:val="28"/>
    </w:rPr>
  </w:style>
  <w:style w:type="paragraph" w:customStyle="1" w:styleId="InChapter">
    <w:name w:val="InChapter"/>
    <w:basedOn w:val="Heading3"/>
    <w:rsid w:val="00E338A0"/>
    <w:pPr>
      <w:spacing w:after="240"/>
      <w:outlineLvl w:val="9"/>
    </w:pPr>
    <w:rPr>
      <w:noProof/>
    </w:rPr>
  </w:style>
  <w:style w:type="paragraph" w:styleId="Index2">
    <w:name w:val="index 2"/>
    <w:basedOn w:val="Normal"/>
    <w:next w:val="Normal"/>
    <w:semiHidden/>
    <w:rsid w:val="00E338A0"/>
    <w:pPr>
      <w:tabs>
        <w:tab w:val="right" w:pos="4176"/>
      </w:tabs>
      <w:ind w:left="568" w:hanging="284"/>
    </w:pPr>
    <w:rPr>
      <w:rFonts w:ascii="Garamond" w:hAnsi="Garamond"/>
    </w:rPr>
  </w:style>
  <w:style w:type="paragraph" w:customStyle="1" w:styleId="Byline">
    <w:name w:val="Byline"/>
    <w:rsid w:val="00E338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38A0"/>
    <w:pPr>
      <w:tabs>
        <w:tab w:val="clear" w:pos="3600"/>
        <w:tab w:val="clear" w:pos="3958"/>
      </w:tabs>
      <w:jc w:val="right"/>
    </w:pPr>
  </w:style>
  <w:style w:type="paragraph" w:styleId="Caption">
    <w:name w:val="caption"/>
    <w:basedOn w:val="BodyText"/>
    <w:next w:val="Normal"/>
    <w:qFormat/>
    <w:rsid w:val="00E338A0"/>
    <w:pPr>
      <w:framePr w:w="2268" w:hSpace="181" w:vSpace="181" w:wrap="around" w:vAnchor="text" w:hAnchor="page" w:x="1135" w:y="285" w:anchorLock="1"/>
    </w:pPr>
    <w:rPr>
      <w:i/>
    </w:rPr>
  </w:style>
  <w:style w:type="paragraph" w:customStyle="1" w:styleId="MiniTOCTitle">
    <w:name w:val="MiniTOCTitle"/>
    <w:basedOn w:val="Heading4"/>
    <w:rsid w:val="00E338A0"/>
    <w:pPr>
      <w:spacing w:before="240"/>
      <w:outlineLvl w:val="9"/>
    </w:pPr>
    <w:rPr>
      <w:noProof/>
      <w:sz w:val="24"/>
    </w:rPr>
  </w:style>
  <w:style w:type="paragraph" w:customStyle="1" w:styleId="MiniTOCItem">
    <w:name w:val="MiniTOCItem"/>
    <w:basedOn w:val="ListBullet"/>
    <w:rsid w:val="00E338A0"/>
    <w:pPr>
      <w:numPr>
        <w:numId w:val="0"/>
      </w:numPr>
      <w:tabs>
        <w:tab w:val="right" w:leader="dot" w:pos="6521"/>
      </w:tabs>
      <w:spacing w:before="0" w:after="0"/>
    </w:pPr>
  </w:style>
  <w:style w:type="paragraph" w:customStyle="1" w:styleId="TOFTitle">
    <w:name w:val="TOFTitle"/>
    <w:basedOn w:val="TOCTitle"/>
    <w:rsid w:val="00E338A0"/>
  </w:style>
  <w:style w:type="paragraph" w:styleId="TableofFigures">
    <w:name w:val="table of figures"/>
    <w:basedOn w:val="Normal"/>
    <w:next w:val="Normal"/>
    <w:semiHidden/>
    <w:rsid w:val="00E338A0"/>
    <w:pPr>
      <w:tabs>
        <w:tab w:val="right" w:leader="dot" w:pos="9072"/>
      </w:tabs>
      <w:ind w:left="970" w:hanging="403"/>
    </w:pPr>
    <w:rPr>
      <w:rFonts w:ascii="Times New Roman" w:hAnsi="Times New Roman"/>
      <w:b/>
    </w:rPr>
  </w:style>
  <w:style w:type="paragraph" w:styleId="ListNumber">
    <w:name w:val="List Number"/>
    <w:basedOn w:val="List"/>
    <w:rsid w:val="00E338A0"/>
    <w:pPr>
      <w:numPr>
        <w:numId w:val="11"/>
      </w:numPr>
    </w:pPr>
  </w:style>
  <w:style w:type="character" w:customStyle="1" w:styleId="WingdingSymbols">
    <w:name w:val="Wingding Symbols"/>
    <w:rsid w:val="00E338A0"/>
    <w:rPr>
      <w:rFonts w:ascii="Wingdings" w:hAnsi="Wingdings"/>
    </w:rPr>
  </w:style>
  <w:style w:type="paragraph" w:customStyle="1" w:styleId="TableHeading">
    <w:name w:val="Table Heading"/>
    <w:basedOn w:val="HeadingBase"/>
    <w:rsid w:val="00E338A0"/>
    <w:pPr>
      <w:keepLines/>
      <w:pBdr>
        <w:bottom w:val="single" w:sz="6" w:space="1" w:color="918585"/>
      </w:pBdr>
      <w:spacing w:before="240"/>
    </w:pPr>
  </w:style>
  <w:style w:type="character" w:customStyle="1" w:styleId="HotSpot">
    <w:name w:val="HotSpot"/>
    <w:rsid w:val="00E338A0"/>
    <w:rPr>
      <w:color w:val="0033CC"/>
      <w:u w:val="none"/>
    </w:rPr>
  </w:style>
  <w:style w:type="paragraph" w:customStyle="1" w:styleId="BodyTextRight">
    <w:name w:val="Body Text Right"/>
    <w:basedOn w:val="BodyText"/>
    <w:rsid w:val="00E338A0"/>
    <w:pPr>
      <w:spacing w:before="0" w:after="0"/>
      <w:jc w:val="right"/>
    </w:pPr>
  </w:style>
  <w:style w:type="paragraph" w:styleId="Index3">
    <w:name w:val="index 3"/>
    <w:basedOn w:val="ListNumber2"/>
    <w:next w:val="Normal"/>
    <w:semiHidden/>
    <w:rsid w:val="00E338A0"/>
    <w:pPr>
      <w:numPr>
        <w:numId w:val="0"/>
      </w:numPr>
      <w:tabs>
        <w:tab w:val="right" w:leader="dot" w:pos="4176"/>
      </w:tabs>
    </w:pPr>
  </w:style>
  <w:style w:type="paragraph" w:styleId="ListNumber2">
    <w:name w:val="List Number 2"/>
    <w:basedOn w:val="List2"/>
    <w:rsid w:val="00E338A0"/>
    <w:pPr>
      <w:numPr>
        <w:numId w:val="10"/>
      </w:numPr>
      <w:tabs>
        <w:tab w:val="clear" w:pos="1060"/>
      </w:tabs>
    </w:pPr>
  </w:style>
  <w:style w:type="paragraph" w:customStyle="1" w:styleId="MarginNote">
    <w:name w:val="Margin Note"/>
    <w:basedOn w:val="BodyText"/>
    <w:rsid w:val="00E338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38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38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38A0"/>
    <w:rPr>
      <w:sz w:val="32"/>
    </w:rPr>
  </w:style>
  <w:style w:type="paragraph" w:customStyle="1" w:styleId="HeadingProcedure">
    <w:name w:val="Heading Procedure"/>
    <w:basedOn w:val="HeadingBase"/>
    <w:next w:val="Normal"/>
    <w:rsid w:val="00E338A0"/>
    <w:pPr>
      <w:tabs>
        <w:tab w:val="left" w:pos="0"/>
      </w:tabs>
      <w:spacing w:before="120" w:after="60"/>
    </w:pPr>
    <w:rPr>
      <w:i/>
      <w:color w:val="918585"/>
      <w:sz w:val="22"/>
    </w:rPr>
  </w:style>
  <w:style w:type="paragraph" w:customStyle="1" w:styleId="TableBodyText">
    <w:name w:val="Table Body Text"/>
    <w:basedOn w:val="BodyText"/>
    <w:rsid w:val="00E338A0"/>
    <w:pPr>
      <w:spacing w:before="60" w:after="60"/>
    </w:pPr>
  </w:style>
  <w:style w:type="paragraph" w:styleId="ListContinue">
    <w:name w:val="List Continue"/>
    <w:basedOn w:val="List"/>
    <w:rsid w:val="00E338A0"/>
    <w:pPr>
      <w:ind w:firstLine="0"/>
    </w:pPr>
  </w:style>
  <w:style w:type="paragraph" w:customStyle="1" w:styleId="ListNote">
    <w:name w:val="List Note"/>
    <w:basedOn w:val="List"/>
    <w:rsid w:val="00E338A0"/>
    <w:pPr>
      <w:pBdr>
        <w:top w:val="single" w:sz="6" w:space="2" w:color="918585"/>
        <w:bottom w:val="single" w:sz="6" w:space="2" w:color="918585"/>
      </w:pBdr>
      <w:tabs>
        <w:tab w:val="left" w:pos="1021"/>
      </w:tabs>
      <w:ind w:firstLine="0"/>
    </w:pPr>
  </w:style>
  <w:style w:type="paragraph" w:customStyle="1" w:styleId="Warning">
    <w:name w:val="Warning"/>
    <w:basedOn w:val="BodyText"/>
    <w:rsid w:val="00E338A0"/>
    <w:pPr>
      <w:shd w:val="clear" w:color="auto" w:fill="D9D9D9"/>
      <w:tabs>
        <w:tab w:val="left" w:pos="992"/>
      </w:tabs>
      <w:ind w:left="119" w:right="119"/>
    </w:pPr>
    <w:rPr>
      <w:sz w:val="20"/>
    </w:rPr>
  </w:style>
  <w:style w:type="paragraph" w:customStyle="1" w:styleId="MarginIcons">
    <w:name w:val="Margin Icons"/>
    <w:basedOn w:val="BodyText"/>
    <w:rsid w:val="00E338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38A0"/>
    <w:rPr>
      <w:rFonts w:ascii="Courier New" w:hAnsi="Courier New"/>
    </w:rPr>
  </w:style>
  <w:style w:type="paragraph" w:customStyle="1" w:styleId="NoteBullet">
    <w:name w:val="Note Bullet"/>
    <w:basedOn w:val="Note"/>
    <w:rsid w:val="00E338A0"/>
    <w:pPr>
      <w:tabs>
        <w:tab w:val="clear" w:pos="680"/>
      </w:tabs>
      <w:spacing w:before="60" w:after="60"/>
    </w:pPr>
  </w:style>
  <w:style w:type="paragraph" w:customStyle="1" w:styleId="SubHeading2">
    <w:name w:val="SubHeading2"/>
    <w:basedOn w:val="HeadingBase"/>
    <w:rsid w:val="00E338A0"/>
    <w:pPr>
      <w:spacing w:before="240" w:after="60"/>
    </w:pPr>
    <w:rPr>
      <w:sz w:val="20"/>
    </w:rPr>
  </w:style>
  <w:style w:type="paragraph" w:customStyle="1" w:styleId="SubHeading1">
    <w:name w:val="SubHeading1"/>
    <w:basedOn w:val="HeadingBase"/>
    <w:rsid w:val="00E338A0"/>
    <w:pPr>
      <w:spacing w:before="240" w:after="60"/>
    </w:pPr>
    <w:rPr>
      <w:color w:val="918585"/>
      <w:sz w:val="22"/>
    </w:rPr>
  </w:style>
  <w:style w:type="paragraph" w:customStyle="1" w:styleId="SideHeading">
    <w:name w:val="Side Heading"/>
    <w:basedOn w:val="HeadingBase"/>
    <w:rsid w:val="00E338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38A0"/>
    <w:pPr>
      <w:numPr>
        <w:numId w:val="12"/>
      </w:numPr>
    </w:pPr>
  </w:style>
  <w:style w:type="paragraph" w:styleId="PlainText">
    <w:name w:val="Plain Text"/>
    <w:basedOn w:val="Normal"/>
    <w:link w:val="PlainTextChar"/>
    <w:rsid w:val="00E338A0"/>
    <w:rPr>
      <w:sz w:val="20"/>
    </w:rPr>
  </w:style>
  <w:style w:type="character" w:customStyle="1" w:styleId="PlainTextChar">
    <w:name w:val="Plain Text Char"/>
    <w:basedOn w:val="DefaultParagraphFont"/>
    <w:link w:val="PlainText"/>
    <w:rsid w:val="00E338A0"/>
    <w:rPr>
      <w:rFonts w:ascii="Courier New" w:eastAsia="Times New Roman" w:hAnsi="Courier New" w:cs="Times New Roman"/>
      <w:sz w:val="20"/>
      <w:szCs w:val="20"/>
      <w:lang w:eastAsia="en-US"/>
    </w:rPr>
  </w:style>
  <w:style w:type="character" w:customStyle="1" w:styleId="MenuOption">
    <w:name w:val="Menu Option"/>
    <w:basedOn w:val="DefaultParagraphFont"/>
    <w:rsid w:val="00E338A0"/>
    <w:rPr>
      <w:b/>
      <w:smallCaps/>
    </w:rPr>
  </w:style>
  <w:style w:type="paragraph" w:customStyle="1" w:styleId="TableListNumber">
    <w:name w:val="Table List Number"/>
    <w:basedOn w:val="ListNumber"/>
    <w:rsid w:val="00E338A0"/>
    <w:pPr>
      <w:numPr>
        <w:numId w:val="0"/>
      </w:numPr>
    </w:pPr>
  </w:style>
  <w:style w:type="paragraph" w:styleId="TOC4">
    <w:name w:val="toc 4"/>
    <w:basedOn w:val="TOCBase"/>
    <w:next w:val="Normal"/>
    <w:semiHidden/>
    <w:rsid w:val="00E338A0"/>
    <w:pPr>
      <w:tabs>
        <w:tab w:val="right" w:leader="dot" w:pos="9071"/>
      </w:tabs>
      <w:ind w:left="1701"/>
    </w:pPr>
  </w:style>
  <w:style w:type="paragraph" w:customStyle="1" w:styleId="ListAlpha">
    <w:name w:val="List Alpha"/>
    <w:basedOn w:val="List"/>
    <w:rsid w:val="00E338A0"/>
    <w:pPr>
      <w:numPr>
        <w:numId w:val="9"/>
      </w:numPr>
    </w:pPr>
  </w:style>
  <w:style w:type="paragraph" w:customStyle="1" w:styleId="ListAlpha2">
    <w:name w:val="List Alpha 2"/>
    <w:basedOn w:val="List2"/>
    <w:rsid w:val="00E338A0"/>
    <w:pPr>
      <w:numPr>
        <w:numId w:val="8"/>
      </w:numPr>
    </w:pPr>
  </w:style>
  <w:style w:type="paragraph" w:styleId="List2">
    <w:name w:val="List 2"/>
    <w:basedOn w:val="BodyText"/>
    <w:rsid w:val="00E338A0"/>
    <w:pPr>
      <w:tabs>
        <w:tab w:val="left" w:pos="680"/>
      </w:tabs>
      <w:spacing w:before="60" w:after="60"/>
      <w:ind w:left="680" w:hanging="340"/>
    </w:pPr>
  </w:style>
  <w:style w:type="paragraph" w:styleId="List3">
    <w:name w:val="List 3"/>
    <w:basedOn w:val="BodyText"/>
    <w:rsid w:val="00E338A0"/>
    <w:pPr>
      <w:tabs>
        <w:tab w:val="left" w:pos="1021"/>
      </w:tabs>
      <w:spacing w:before="60" w:after="60"/>
      <w:ind w:left="1020" w:hanging="340"/>
    </w:pPr>
  </w:style>
  <w:style w:type="paragraph" w:styleId="List4">
    <w:name w:val="List 4"/>
    <w:basedOn w:val="BodyText"/>
    <w:rsid w:val="00E338A0"/>
    <w:pPr>
      <w:tabs>
        <w:tab w:val="left" w:pos="1361"/>
      </w:tabs>
      <w:spacing w:before="60" w:after="60"/>
      <w:ind w:left="1361" w:hanging="340"/>
    </w:pPr>
  </w:style>
  <w:style w:type="paragraph" w:styleId="List5">
    <w:name w:val="List 5"/>
    <w:basedOn w:val="BodyText"/>
    <w:rsid w:val="00E338A0"/>
    <w:pPr>
      <w:tabs>
        <w:tab w:val="left" w:pos="1701"/>
      </w:tabs>
      <w:spacing w:before="60" w:after="60"/>
      <w:ind w:left="1701" w:hanging="340"/>
    </w:pPr>
  </w:style>
  <w:style w:type="paragraph" w:styleId="ListBullet3">
    <w:name w:val="List Bullet 3"/>
    <w:basedOn w:val="List3"/>
    <w:rsid w:val="00E338A0"/>
    <w:pPr>
      <w:numPr>
        <w:numId w:val="15"/>
      </w:numPr>
      <w:tabs>
        <w:tab w:val="clear" w:pos="1021"/>
      </w:tabs>
      <w:ind w:left="1037" w:hanging="357"/>
    </w:pPr>
  </w:style>
  <w:style w:type="paragraph" w:styleId="ListBullet4">
    <w:name w:val="List Bullet 4"/>
    <w:basedOn w:val="List4"/>
    <w:rsid w:val="00E338A0"/>
    <w:pPr>
      <w:numPr>
        <w:numId w:val="3"/>
      </w:numPr>
    </w:pPr>
  </w:style>
  <w:style w:type="paragraph" w:styleId="ListBullet5">
    <w:name w:val="List Bullet 5"/>
    <w:basedOn w:val="List5"/>
    <w:rsid w:val="00E338A0"/>
    <w:pPr>
      <w:numPr>
        <w:numId w:val="4"/>
      </w:numPr>
    </w:pPr>
  </w:style>
  <w:style w:type="paragraph" w:styleId="ListContinue2">
    <w:name w:val="List Continue 2"/>
    <w:basedOn w:val="List2"/>
    <w:rsid w:val="00E338A0"/>
    <w:pPr>
      <w:ind w:firstLine="0"/>
    </w:pPr>
  </w:style>
  <w:style w:type="paragraph" w:styleId="ListContinue3">
    <w:name w:val="List Continue 3"/>
    <w:basedOn w:val="List3"/>
    <w:rsid w:val="00E338A0"/>
    <w:pPr>
      <w:ind w:left="1021" w:firstLine="0"/>
    </w:pPr>
  </w:style>
  <w:style w:type="paragraph" w:styleId="ListContinue4">
    <w:name w:val="List Continue 4"/>
    <w:basedOn w:val="List4"/>
    <w:rsid w:val="00E338A0"/>
    <w:pPr>
      <w:ind w:firstLine="0"/>
    </w:pPr>
  </w:style>
  <w:style w:type="paragraph" w:styleId="ListContinue5">
    <w:name w:val="List Continue 5"/>
    <w:basedOn w:val="List5"/>
    <w:rsid w:val="00E338A0"/>
    <w:pPr>
      <w:ind w:firstLine="0"/>
    </w:pPr>
  </w:style>
  <w:style w:type="paragraph" w:styleId="ListNumber3">
    <w:name w:val="List Number 3"/>
    <w:basedOn w:val="List3"/>
    <w:rsid w:val="00E338A0"/>
    <w:pPr>
      <w:numPr>
        <w:numId w:val="5"/>
      </w:numPr>
    </w:pPr>
  </w:style>
  <w:style w:type="paragraph" w:styleId="ListNumber4">
    <w:name w:val="List Number 4"/>
    <w:basedOn w:val="List4"/>
    <w:rsid w:val="00E338A0"/>
    <w:pPr>
      <w:numPr>
        <w:numId w:val="6"/>
      </w:numPr>
    </w:pPr>
  </w:style>
  <w:style w:type="paragraph" w:styleId="ListNumber5">
    <w:name w:val="List Number 5"/>
    <w:basedOn w:val="List5"/>
    <w:rsid w:val="00E338A0"/>
    <w:pPr>
      <w:numPr>
        <w:numId w:val="7"/>
      </w:numPr>
    </w:pPr>
  </w:style>
  <w:style w:type="paragraph" w:styleId="BlockText">
    <w:name w:val="Block Text"/>
    <w:basedOn w:val="Normal"/>
    <w:rsid w:val="00E338A0"/>
    <w:pPr>
      <w:spacing w:after="120"/>
      <w:ind w:left="1440" w:right="1440"/>
    </w:pPr>
  </w:style>
  <w:style w:type="character" w:customStyle="1" w:styleId="Subscript">
    <w:name w:val="Subscript"/>
    <w:basedOn w:val="DefaultParagraphFont"/>
    <w:rsid w:val="00E338A0"/>
    <w:rPr>
      <w:sz w:val="16"/>
      <w:vertAlign w:val="subscript"/>
    </w:rPr>
  </w:style>
  <w:style w:type="character" w:customStyle="1" w:styleId="Superscript">
    <w:name w:val="Superscript"/>
    <w:basedOn w:val="DefaultParagraphFont"/>
    <w:rsid w:val="00E338A0"/>
    <w:rPr>
      <w:sz w:val="16"/>
      <w:vertAlign w:val="superscript"/>
    </w:rPr>
  </w:style>
  <w:style w:type="character" w:customStyle="1" w:styleId="Symbols">
    <w:name w:val="Symbols"/>
    <w:basedOn w:val="DefaultParagraphFont"/>
    <w:rsid w:val="00E338A0"/>
    <w:rPr>
      <w:rFonts w:ascii="Symbol" w:hAnsi="Symbol"/>
    </w:rPr>
  </w:style>
  <w:style w:type="character" w:customStyle="1" w:styleId="MenuOptions">
    <w:name w:val="Menu Options"/>
    <w:basedOn w:val="DefaultParagraphFont"/>
    <w:rsid w:val="00E338A0"/>
    <w:rPr>
      <w:rFonts w:ascii="Arial Narrow" w:hAnsi="Arial Narrow"/>
      <w:smallCaps/>
    </w:rPr>
  </w:style>
  <w:style w:type="character" w:customStyle="1" w:styleId="Buttons">
    <w:name w:val="Buttons"/>
    <w:basedOn w:val="DefaultParagraphFont"/>
    <w:rsid w:val="00E338A0"/>
    <w:rPr>
      <w:b/>
    </w:rPr>
  </w:style>
  <w:style w:type="character" w:customStyle="1" w:styleId="Underlined">
    <w:name w:val="Underlined"/>
    <w:basedOn w:val="DefaultParagraphFont"/>
    <w:rsid w:val="00E338A0"/>
    <w:rPr>
      <w:u w:val="single"/>
    </w:rPr>
  </w:style>
  <w:style w:type="paragraph" w:customStyle="1" w:styleId="TableBodyTextRight">
    <w:name w:val="Table Body Text Right"/>
    <w:basedOn w:val="TableBodyText"/>
    <w:rsid w:val="00E338A0"/>
    <w:pPr>
      <w:widowControl w:val="0"/>
      <w:autoSpaceDE w:val="0"/>
      <w:autoSpaceDN w:val="0"/>
      <w:adjustRightInd w:val="0"/>
      <w:jc w:val="right"/>
    </w:pPr>
    <w:rPr>
      <w:rFonts w:cs="Arial"/>
      <w:szCs w:val="18"/>
    </w:rPr>
  </w:style>
  <w:style w:type="paragraph" w:customStyle="1" w:styleId="CopyrightText">
    <w:name w:val="Copyright Text"/>
    <w:basedOn w:val="BodyText"/>
    <w:rsid w:val="00E338A0"/>
    <w:rPr>
      <w:sz w:val="18"/>
    </w:rPr>
  </w:style>
  <w:style w:type="paragraph" w:customStyle="1" w:styleId="BodySmallRight">
    <w:name w:val="Body Small Right"/>
    <w:basedOn w:val="BodyTextRight"/>
    <w:rsid w:val="00E338A0"/>
    <w:rPr>
      <w:sz w:val="18"/>
      <w:szCs w:val="18"/>
    </w:rPr>
  </w:style>
  <w:style w:type="paragraph" w:customStyle="1" w:styleId="MarginEdition">
    <w:name w:val="Margin Edition"/>
    <w:basedOn w:val="MarginNote"/>
    <w:rsid w:val="00E338A0"/>
    <w:pPr>
      <w:spacing w:before="0" w:after="0"/>
    </w:pPr>
    <w:rPr>
      <w:rFonts w:ascii="Times New Roman" w:hAnsi="Times New Roman"/>
      <w:color w:val="999999"/>
    </w:rPr>
  </w:style>
  <w:style w:type="paragraph" w:customStyle="1" w:styleId="Spacer">
    <w:name w:val="Spacer"/>
    <w:basedOn w:val="Normal"/>
    <w:rsid w:val="00E338A0"/>
    <w:rPr>
      <w:sz w:val="2"/>
      <w:szCs w:val="2"/>
    </w:rPr>
  </w:style>
  <w:style w:type="character" w:customStyle="1" w:styleId="Small">
    <w:name w:val="Small"/>
    <w:basedOn w:val="DefaultParagraphFont"/>
    <w:rsid w:val="00E338A0"/>
    <w:rPr>
      <w:sz w:val="16"/>
    </w:rPr>
  </w:style>
  <w:style w:type="paragraph" w:customStyle="1" w:styleId="WideTable">
    <w:name w:val="Wide Table"/>
    <w:basedOn w:val="Normal"/>
    <w:rsid w:val="00E338A0"/>
    <w:pPr>
      <w:ind w:left="-1418"/>
    </w:pPr>
    <w:rPr>
      <w:sz w:val="2"/>
      <w:szCs w:val="2"/>
    </w:rPr>
  </w:style>
  <w:style w:type="character" w:styleId="PageNumber">
    <w:name w:val="page number"/>
    <w:basedOn w:val="DefaultParagraphFont"/>
    <w:rsid w:val="00E338A0"/>
  </w:style>
  <w:style w:type="paragraph" w:styleId="Quote">
    <w:name w:val="Quote"/>
    <w:basedOn w:val="Heading1"/>
    <w:link w:val="QuoteChar"/>
    <w:qFormat/>
    <w:rsid w:val="00E338A0"/>
    <w:rPr>
      <w:b w:val="0"/>
      <w:sz w:val="72"/>
      <w:szCs w:val="72"/>
      <w:lang w:val="en-NZ"/>
    </w:rPr>
  </w:style>
  <w:style w:type="character" w:customStyle="1" w:styleId="QuoteChar">
    <w:name w:val="Quote Char"/>
    <w:basedOn w:val="DefaultParagraphFont"/>
    <w:link w:val="Quote"/>
    <w:rsid w:val="00E338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38A0"/>
    <w:pPr>
      <w:pageBreakBefore/>
    </w:pPr>
  </w:style>
  <w:style w:type="paragraph" w:customStyle="1" w:styleId="Border">
    <w:name w:val="Border"/>
    <w:basedOn w:val="Normal"/>
    <w:qFormat/>
    <w:rsid w:val="00E338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38A0"/>
    <w:rPr>
      <w:b/>
      <w:bCs/>
      <w:i/>
      <w:iCs/>
      <w:color w:val="auto"/>
    </w:rPr>
  </w:style>
  <w:style w:type="paragraph" w:styleId="IntenseQuote">
    <w:name w:val="Intense Quote"/>
    <w:basedOn w:val="Normal"/>
    <w:next w:val="Normal"/>
    <w:link w:val="IntenseQuoteChar"/>
    <w:uiPriority w:val="30"/>
    <w:qFormat/>
    <w:rsid w:val="00E338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38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38A0"/>
    <w:rPr>
      <w:smallCaps/>
      <w:color w:val="auto"/>
      <w:u w:val="single"/>
    </w:rPr>
  </w:style>
  <w:style w:type="character" w:styleId="IntenseReference">
    <w:name w:val="Intense Reference"/>
    <w:basedOn w:val="DefaultParagraphFont"/>
    <w:uiPriority w:val="32"/>
    <w:qFormat/>
    <w:rsid w:val="00E338A0"/>
    <w:rPr>
      <w:b/>
      <w:bCs/>
      <w:smallCaps/>
      <w:color w:val="auto"/>
      <w:spacing w:val="5"/>
      <w:u w:val="single"/>
    </w:rPr>
  </w:style>
  <w:style w:type="paragraph" w:customStyle="1" w:styleId="2ColumnHeading">
    <w:name w:val="2Column Heading"/>
    <w:basedOn w:val="BodyText"/>
    <w:qFormat/>
    <w:rsid w:val="00E338A0"/>
    <w:pPr>
      <w:spacing w:after="60"/>
      <w:ind w:left="-2268"/>
    </w:pPr>
    <w:rPr>
      <w:b/>
    </w:rPr>
  </w:style>
  <w:style w:type="paragraph" w:customStyle="1" w:styleId="Heading1TOC">
    <w:name w:val="Heading1 TOC"/>
    <w:basedOn w:val="Normal"/>
    <w:qFormat/>
    <w:rsid w:val="00E338A0"/>
    <w:pPr>
      <w:spacing w:before="240" w:after="120"/>
    </w:pPr>
    <w:rPr>
      <w:rFonts w:ascii="Times New Roman" w:hAnsi="Times New Roman"/>
      <w:b/>
      <w:sz w:val="32"/>
    </w:rPr>
  </w:style>
  <w:style w:type="paragraph" w:customStyle="1" w:styleId="Heading2TOC">
    <w:name w:val="Heading2 TOC"/>
    <w:basedOn w:val="Normal"/>
    <w:qFormat/>
    <w:rsid w:val="00E338A0"/>
    <w:pPr>
      <w:spacing w:before="240" w:after="60"/>
    </w:pPr>
    <w:rPr>
      <w:rFonts w:ascii="Times New Roman" w:hAnsi="Times New Roman"/>
      <w:b/>
      <w:sz w:val="28"/>
    </w:rPr>
  </w:style>
  <w:style w:type="character" w:customStyle="1" w:styleId="Underline">
    <w:name w:val="Underline"/>
    <w:basedOn w:val="DefaultParagraphFont"/>
    <w:qFormat/>
    <w:rsid w:val="00E338A0"/>
    <w:rPr>
      <w:u w:val="single"/>
    </w:rPr>
  </w:style>
  <w:style w:type="character" w:customStyle="1" w:styleId="BoldandItalics">
    <w:name w:val="Bold and Italics"/>
    <w:qFormat/>
    <w:rsid w:val="00E338A0"/>
    <w:rPr>
      <w:b/>
      <w:i/>
      <w:u w:val="none"/>
    </w:rPr>
  </w:style>
  <w:style w:type="paragraph" w:styleId="BalloonText">
    <w:name w:val="Balloon Text"/>
    <w:basedOn w:val="Normal"/>
    <w:link w:val="BalloonTextChar"/>
    <w:rsid w:val="00E338A0"/>
    <w:rPr>
      <w:rFonts w:ascii="Tahoma" w:hAnsi="Tahoma" w:cs="Tahoma"/>
      <w:sz w:val="16"/>
      <w:szCs w:val="16"/>
    </w:rPr>
  </w:style>
  <w:style w:type="character" w:customStyle="1" w:styleId="BalloonTextChar">
    <w:name w:val="Balloon Text Char"/>
    <w:basedOn w:val="DefaultParagraphFont"/>
    <w:link w:val="BalloonText"/>
    <w:rsid w:val="00E338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38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38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38A0"/>
    <w:rPr>
      <w:b/>
      <w:color w:val="660033"/>
      <w:spacing w:val="0"/>
    </w:rPr>
  </w:style>
  <w:style w:type="paragraph" w:customStyle="1" w:styleId="Nameditemlist">
    <w:name w:val="Named item list"/>
    <w:basedOn w:val="BodyText"/>
    <w:qFormat/>
    <w:rsid w:val="00E338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1208</Words>
  <Characters>7316</Characters>
  <Application>Microsoft Office Word</Application>
  <DocSecurity>0</DocSecurity>
  <Lines>270</Lines>
  <Paragraphs>110</Paragraphs>
  <ScaleCrop>false</ScaleCrop>
  <Company>Author-it Software Corporation Ltd.</Company>
  <LinksUpToDate>false</LinksUpToDate>
  <CharactersWithSpaces>8473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HLTPOP213C Support community processes for ongoing repair and maintenance of health hardware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2012-10-05T15:29:00Z</dcterms:created>
  <dcterms:modified xsi:type="dcterms:W3CDTF">2012-10-05T15:29:00Z</dcterms:modified>
</cp:coreProperties>
</file>