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A82" w:rsidP="00592A82">
      <w:pPr>
        <w:pStyle w:val="Title"/>
      </w:pPr>
      <w:r>
        <w:fldChar w:fldCharType="begin"/>
      </w:r>
      <w:r>
        <w:instrText xml:space="preserve"> TITLE   \* MERGEFORMAT </w:instrText>
      </w:r>
      <w:r>
        <w:fldChar w:fldCharType="separate"/>
      </w:r>
      <w:r>
        <w:t>HLTPO303C Fabricate upper and lower extremity prostheses</w:t>
      </w:r>
      <w:r>
        <w:fldChar w:fldCharType="end"/>
      </w:r>
    </w:p>
    <w:p w:rsidR="00592A82" w:rsidP="00592A82">
      <w:pPr>
        <w:pStyle w:val="Version"/>
        <w:sectPr w:rsidSect="00621C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C40" w:rsidP="00621C40">
      <w:pPr>
        <w:pStyle w:val="SuperHeading"/>
      </w:pPr>
      <w:r w:rsidRPr="00621C40">
        <w:t>HLTPO303C Fabricate upper and lower extremity prostheses</w:t>
      </w:r>
    </w:p>
    <w:p w:rsidR="00000000" w:rsidRPr="00621C40" w:rsidP="00621C40">
      <w:pPr>
        <w:pStyle w:val="Heading1"/>
      </w:pPr>
      <w:bookmarkStart w:id="1" w:name="O_271382"/>
      <w:bookmarkEnd w:id="1"/>
      <w:r w:rsidRPr="00621C40">
        <w:t>Modification History</w:t>
      </w:r>
    </w:p>
    <w:p w:rsidR="00000000" w:rsidRPr="00621C40" w:rsidP="00621C40">
      <w:pPr>
        <w:pStyle w:val="BodyText"/>
      </w:pPr>
      <w:r w:rsidRPr="00621C40">
        <w:t>Not Applicable</w:t>
      </w:r>
    </w:p>
    <w:p w:rsidR="00000000" w:rsidRPr="00621C40" w:rsidP="00621C40">
      <w:pPr>
        <w:pStyle w:val="AllowPageBreak"/>
      </w:pPr>
    </w:p>
    <w:p w:rsidR="00000000" w:rsidRPr="00621C40" w:rsidP="00621C40">
      <w:pPr>
        <w:pStyle w:val="Heading1"/>
      </w:pPr>
      <w:bookmarkStart w:id="2" w:name="O_206523"/>
      <w:bookmarkEnd w:id="2"/>
      <w:r w:rsidRPr="00621C40">
        <w:t>Unit Descriptor</w:t>
      </w:r>
    </w:p>
    <w:tbl>
      <w:tblPr>
        <w:tblW w:w="0" w:type="auto"/>
        <w:tblLayout w:type="fixed"/>
        <w:tblCellMar>
          <w:left w:w="62" w:type="dxa"/>
          <w:right w:w="62" w:type="dxa"/>
        </w:tblCellMar>
        <w:tblLook w:val="0000"/>
      </w:tblPr>
      <w:tblGrid>
        <w:gridCol w:w="3339"/>
        <w:gridCol w:w="5217"/>
      </w:tblGrid>
      <w:tr w:rsidTr="00592A8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21C40" w:rsidP="00621C40">
            <w:pPr>
              <w:pStyle w:val="BodyText"/>
            </w:pPr>
            <w:r w:rsidRPr="00621C40">
              <w:t>This unit describes the knowledge and skills required to fabricate and finish upper and lower extre</w:t>
            </w:r>
            <w:r w:rsidRPr="00621C40">
              <w:t>mity prostheses</w:t>
            </w:r>
          </w:p>
        </w:tc>
      </w:tr>
    </w:tbl>
    <w:p w:rsidR="00592A82" w:rsidP="00621C40">
      <w:pPr>
        <w:pStyle w:val="BodyText"/>
      </w:pPr>
    </w:p>
    <w:p w:rsidR="00592A82" w:rsidP="00621C40">
      <w:pPr>
        <w:pStyle w:val="BodyText"/>
      </w:pPr>
    </w:p>
    <w:p w:rsidR="00000000" w:rsidRPr="00621C40" w:rsidP="00621C40">
      <w:pPr>
        <w:pStyle w:val="Heading1"/>
      </w:pPr>
      <w:bookmarkStart w:id="3" w:name="O_206525"/>
      <w:bookmarkEnd w:id="3"/>
      <w:r w:rsidRPr="00621C40">
        <w:t>Application of the Unit</w:t>
      </w:r>
    </w:p>
    <w:tbl>
      <w:tblPr>
        <w:tblW w:w="0" w:type="auto"/>
        <w:tblLayout w:type="fixed"/>
        <w:tblCellMar>
          <w:left w:w="62" w:type="dxa"/>
          <w:right w:w="62" w:type="dxa"/>
        </w:tblCellMar>
        <w:tblLook w:val="0000"/>
      </w:tblPr>
      <w:tblGrid>
        <w:gridCol w:w="3341"/>
        <w:gridCol w:w="5215"/>
      </w:tblGrid>
      <w:tr w:rsidTr="00592A82">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621C40" w:rsidP="00621C40">
            <w:pPr>
              <w:pStyle w:val="BodyText"/>
            </w:pPr>
            <w:r w:rsidRPr="00621C40">
              <w:t>Work performed requires a broad knowledge base with substantial depth in some areas and the ability to analyse and plan approaches to technical problems</w:t>
            </w:r>
          </w:p>
          <w:p w:rsidR="00000000" w:rsidRPr="00621C40" w:rsidP="00621C40">
            <w:pPr>
              <w:pStyle w:val="BodyText"/>
            </w:pPr>
            <w:r w:rsidRPr="00621C40">
              <w:t>It is expected that an orthotist or prosthetist/orthotist oversees client evaluation, cast measurement and fittings, wherever possible</w:t>
            </w:r>
          </w:p>
          <w:p w:rsidR="00000000" w:rsidRPr="00621C40" w:rsidP="00621C40">
            <w:pPr>
              <w:pStyle w:val="BodyText"/>
            </w:pPr>
            <w:r w:rsidRPr="00621C40">
              <w:t>It requires the transference and application of theoretical concepts and/or technical or creative skills to a range of si</w:t>
            </w:r>
            <w:r w:rsidRPr="00621C40">
              <w:t>tuations</w:t>
            </w:r>
          </w:p>
          <w:p w:rsidR="00000000" w:rsidRPr="00621C40" w:rsidP="00621C40">
            <w:pPr>
              <w:pStyle w:val="BodyText"/>
            </w:pPr>
            <w:r w:rsidRPr="00621C40">
              <w:t>Individuals will take responsibility for own outputs and limited responsibility for the achievement of group outcomes</w:t>
            </w:r>
          </w:p>
        </w:tc>
      </w:tr>
    </w:tbl>
    <w:p w:rsidR="00592A82" w:rsidP="00621C40">
      <w:pPr>
        <w:pStyle w:val="BodyText"/>
      </w:pPr>
    </w:p>
    <w:p w:rsidR="00592A82" w:rsidP="00621C40">
      <w:pPr>
        <w:pStyle w:val="BodyText"/>
      </w:pPr>
    </w:p>
    <w:p w:rsidR="00000000" w:rsidRPr="00621C40" w:rsidP="00621C40">
      <w:pPr>
        <w:pStyle w:val="Heading1"/>
      </w:pPr>
      <w:bookmarkStart w:id="4" w:name="O_279642"/>
      <w:bookmarkEnd w:id="4"/>
      <w:r w:rsidRPr="00621C40">
        <w:t>Licensing/Regulatory Information</w:t>
      </w:r>
    </w:p>
    <w:p w:rsidR="00000000" w:rsidRPr="00621C40" w:rsidP="00621C40">
      <w:pPr>
        <w:pStyle w:val="BodyText"/>
      </w:pPr>
      <w:r w:rsidRPr="00621C40">
        <w:t>Not Applicable</w:t>
      </w:r>
    </w:p>
    <w:p w:rsidR="00000000" w:rsidRPr="00621C40" w:rsidP="00621C40">
      <w:pPr>
        <w:pStyle w:val="AllowPageBreak"/>
      </w:pPr>
    </w:p>
    <w:p w:rsidR="00000000" w:rsidRPr="00621C40" w:rsidP="00621C40">
      <w:pPr>
        <w:pStyle w:val="Heading1"/>
      </w:pPr>
      <w:bookmarkStart w:id="5" w:name="O_284312"/>
      <w:bookmarkEnd w:id="5"/>
      <w:r w:rsidRPr="00621C40">
        <w:t>Pre-Requisites</w:t>
      </w:r>
    </w:p>
    <w:p w:rsidR="00000000" w:rsidRPr="00621C40" w:rsidP="00621C40">
      <w:pPr>
        <w:pStyle w:val="BodyText"/>
      </w:pPr>
      <w:r w:rsidRPr="00621C40">
        <w:t>Not Applicable</w:t>
      </w:r>
    </w:p>
    <w:p w:rsidR="00000000" w:rsidRPr="00621C40" w:rsidP="00621C40">
      <w:pPr>
        <w:pStyle w:val="AllowPageBreak"/>
      </w:pPr>
    </w:p>
    <w:p w:rsidR="00000000" w:rsidRPr="00621C40" w:rsidP="00621C40">
      <w:pPr>
        <w:pStyle w:val="Heading1"/>
      </w:pPr>
      <w:bookmarkStart w:id="6" w:name="O_206524"/>
      <w:bookmarkEnd w:id="6"/>
      <w:r w:rsidRPr="00621C40">
        <w:t>Employability Skills Information</w:t>
      </w:r>
    </w:p>
    <w:tbl>
      <w:tblPr>
        <w:tblW w:w="0" w:type="auto"/>
        <w:tblLayout w:type="fixed"/>
        <w:tblCellMar>
          <w:left w:w="62" w:type="dxa"/>
          <w:right w:w="62" w:type="dxa"/>
        </w:tblCellMar>
        <w:tblLook w:val="0000"/>
      </w:tblPr>
      <w:tblGrid>
        <w:gridCol w:w="3320"/>
        <w:gridCol w:w="5236"/>
      </w:tblGrid>
      <w:tr w:rsidTr="00592A8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21C40" w:rsidP="00621C40">
            <w:pPr>
              <w:pStyle w:val="BodyText"/>
            </w:pPr>
            <w:r w:rsidRPr="00621C40">
              <w:t>This unit contains Employability Skills</w:t>
            </w:r>
          </w:p>
        </w:tc>
      </w:tr>
    </w:tbl>
    <w:p w:rsidR="00592A82" w:rsidP="00621C40">
      <w:pPr>
        <w:pStyle w:val="BodyText"/>
      </w:pPr>
    </w:p>
    <w:p w:rsidR="00592A82" w:rsidP="00621C40">
      <w:pPr>
        <w:pStyle w:val="BodyText"/>
      </w:pPr>
    </w:p>
    <w:p w:rsidR="00000000" w:rsidRPr="00621C40" w:rsidP="00621C40">
      <w:pPr>
        <w:pStyle w:val="Heading1"/>
      </w:pPr>
      <w:bookmarkStart w:id="7" w:name="O_289428"/>
      <w:bookmarkEnd w:id="7"/>
      <w:r w:rsidRPr="00621C40">
        <w:t>Elements and Performance Criteria Pre-Content</w:t>
      </w:r>
    </w:p>
    <w:tbl>
      <w:tblPr>
        <w:tblW w:w="0" w:type="auto"/>
        <w:tblLayout w:type="fixed"/>
        <w:tblCellMar>
          <w:left w:w="62" w:type="dxa"/>
          <w:right w:w="62" w:type="dxa"/>
        </w:tblCellMar>
        <w:tblLook w:val="0000"/>
      </w:tblPr>
      <w:tblGrid>
        <w:gridCol w:w="3369"/>
        <w:gridCol w:w="5702"/>
      </w:tblGrid>
      <w:tr w:rsidTr="00592A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21C40" w:rsidP="00621C40">
            <w:pPr>
              <w:pStyle w:val="BodyText"/>
            </w:pPr>
            <w:r w:rsidRPr="00621C40">
              <w:t>The Performance Criteria</w:t>
            </w:r>
            <w:r w:rsidRPr="00621C40">
              <w:t xml:space="preserve"> specify the level of performance required to demonstrate achievement of the Element. Terms in italics are elaborated in the Range Statement. </w:t>
            </w:r>
          </w:p>
        </w:tc>
      </w:tr>
    </w:tbl>
    <w:p w:rsidR="00000000" w:rsidRPr="00621C40" w:rsidP="00621C40">
      <w:pPr>
        <w:pStyle w:val="BodyText"/>
      </w:pPr>
    </w:p>
    <w:p w:rsidR="00000000" w:rsidRPr="00621C40" w:rsidP="00621C40">
      <w:pPr>
        <w:pStyle w:val="AllowPageBreak"/>
      </w:pPr>
    </w:p>
    <w:p w:rsidR="00000000" w:rsidRPr="00621C40" w:rsidP="00621C40">
      <w:pPr>
        <w:pStyle w:val="Heading1"/>
      </w:pPr>
      <w:bookmarkStart w:id="8" w:name="O_236095"/>
      <w:bookmarkEnd w:id="8"/>
      <w:r w:rsidRPr="00621C40">
        <w:t>Elements and Performance Criteria</w:t>
      </w:r>
    </w:p>
    <w:tbl>
      <w:tblPr>
        <w:tblW w:w="0" w:type="auto"/>
        <w:tblLayout w:type="fixed"/>
        <w:tblCellMar>
          <w:left w:w="62" w:type="dxa"/>
          <w:right w:w="62" w:type="dxa"/>
        </w:tblCellMar>
        <w:tblLook w:val="0000"/>
      </w:tblPr>
      <w:tblGrid>
        <w:gridCol w:w="3369"/>
        <w:gridCol w:w="5702"/>
      </w:tblGrid>
      <w:tr w:rsidTr="00592A8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21C40" w:rsidP="00621C40">
            <w:pPr>
              <w:pStyle w:val="BodyText"/>
            </w:pPr>
            <w:r w:rsidRPr="00621C4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SpecialBold"/>
              </w:rPr>
              <w:t>PERFORMANCE CRITERIA</w:t>
            </w:r>
          </w:p>
        </w:tc>
      </w:tr>
      <w:tr w:rsidTr="00592A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1C40">
            <w:pPr>
              <w:pStyle w:val="List"/>
              <w:rPr>
                <w:lang w:val="en-NZ"/>
              </w:rPr>
            </w:pPr>
            <w:r w:rsidRPr="00621C40">
              <w:t>1.</w:t>
            </w:r>
            <w:r w:rsidRPr="00621C40">
              <w:tab/>
            </w:r>
            <w:r w:rsidRPr="00621C40">
              <w:t>Ascertain requirements for lower and upper extremity prostheses</w:t>
            </w:r>
          </w:p>
        </w:tc>
        <w:tc>
          <w:tcPr>
            <w:tcW w:w="5702" w:type="dxa"/>
            <w:tcBorders>
              <w:top w:val="nil"/>
              <w:left w:val="nil"/>
              <w:bottom w:val="nil"/>
              <w:right w:val="nil"/>
            </w:tcBorders>
            <w:tcMar>
              <w:top w:w="0" w:type="dxa"/>
              <w:left w:w="62" w:type="dxa"/>
              <w:bottom w:w="0" w:type="dxa"/>
              <w:right w:w="62" w:type="dxa"/>
            </w:tcMar>
          </w:tcPr>
          <w:p w:rsidR="00000000" w:rsidRPr="00621C40" w:rsidP="00621C40">
            <w:pPr>
              <w:pStyle w:val="BodyText"/>
            </w:pPr>
            <w:r w:rsidRPr="00621C40">
              <w:t>1.1</w:t>
            </w:r>
            <w:r w:rsidRPr="00621C40">
              <w:tab/>
              <w:t xml:space="preserve">Review </w:t>
            </w:r>
            <w:r w:rsidRPr="00621C40">
              <w:rPr>
                <w:rStyle w:val="Emphasis"/>
              </w:rPr>
              <w:t>prescriptions or instructions</w:t>
            </w:r>
            <w:r w:rsidRPr="00621C40">
              <w:t xml:space="preserve"> from </w:t>
            </w:r>
            <w:r w:rsidRPr="00621C40">
              <w:rPr>
                <w:rStyle w:val="Emphasis"/>
              </w:rPr>
              <w:t>appropriate health professionals</w:t>
            </w:r>
            <w:r w:rsidRPr="00621C40">
              <w:t xml:space="preserve"> to confirm all required information has been provided</w:t>
            </w:r>
          </w:p>
          <w:p w:rsidR="00000000" w:rsidRPr="00621C40" w:rsidP="00621C40">
            <w:pPr>
              <w:pStyle w:val="BodyText"/>
            </w:pPr>
            <w:r w:rsidRPr="00621C40">
              <w:t>1.2</w:t>
            </w:r>
            <w:r w:rsidRPr="00621C40">
              <w:tab/>
              <w:t xml:space="preserve">Participate in taking client measurements and </w:t>
            </w:r>
            <w:r w:rsidRPr="00621C40">
              <w:rPr>
                <w:rStyle w:val="Emphasis"/>
              </w:rPr>
              <w:t>design</w:t>
            </w:r>
            <w:r w:rsidRPr="00621C40">
              <w:t xml:space="preserve"> of</w:t>
            </w:r>
            <w:r w:rsidRPr="00621C40">
              <w:t xml:space="preserve"> prostheses as directed, and in accordance with </w:t>
            </w:r>
            <w:r w:rsidRPr="00621C40">
              <w:rPr>
                <w:rStyle w:val="Emphasis"/>
              </w:rPr>
              <w:t>organisation policy and procedure</w:t>
            </w:r>
          </w:p>
          <w:p w:rsidR="00000000" w:rsidP="00621C40">
            <w:pPr>
              <w:pStyle w:val="BodyText"/>
              <w:rPr>
                <w:lang w:val="en-NZ"/>
              </w:rPr>
            </w:pPr>
            <w:r w:rsidRPr="00621C40">
              <w:t>1.3</w:t>
            </w:r>
            <w:r w:rsidRPr="00621C40">
              <w:tab/>
              <w:t xml:space="preserve">Use </w:t>
            </w:r>
            <w:r w:rsidRPr="00621C40">
              <w:rPr>
                <w:rStyle w:val="Emphasis"/>
              </w:rPr>
              <w:t>effective communication</w:t>
            </w:r>
            <w:r w:rsidRPr="00621C40">
              <w:t xml:space="preserve"> skills to ensure information collected is accurate  </w:t>
            </w:r>
          </w:p>
        </w:tc>
      </w:tr>
      <w:tr w:rsidTr="00592A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1C40">
            <w:pPr>
              <w:pStyle w:val="List"/>
              <w:rPr>
                <w:lang w:val="en-NZ"/>
              </w:rPr>
            </w:pPr>
            <w:r w:rsidRPr="00621C40">
              <w:t>2.</w:t>
            </w:r>
            <w:r w:rsidRPr="00621C40">
              <w:tab/>
              <w:t>Fabricate and trial fit lower and upper extremity prostheses</w:t>
            </w:r>
          </w:p>
        </w:tc>
        <w:tc>
          <w:tcPr>
            <w:tcW w:w="5702" w:type="dxa"/>
            <w:tcBorders>
              <w:top w:val="nil"/>
              <w:left w:val="nil"/>
              <w:bottom w:val="nil"/>
              <w:right w:val="nil"/>
            </w:tcBorders>
            <w:tcMar>
              <w:top w:w="0" w:type="dxa"/>
              <w:left w:w="62" w:type="dxa"/>
              <w:bottom w:w="0" w:type="dxa"/>
              <w:right w:w="62" w:type="dxa"/>
            </w:tcMar>
          </w:tcPr>
          <w:p w:rsidR="00000000" w:rsidRPr="00621C40" w:rsidP="00621C40">
            <w:pPr>
              <w:pStyle w:val="BodyText"/>
            </w:pPr>
            <w:r w:rsidRPr="00621C40">
              <w:t>2.1</w:t>
            </w:r>
            <w:r w:rsidRPr="00621C40">
              <w:tab/>
            </w:r>
            <w:r w:rsidRPr="00621C40">
              <w:t xml:space="preserve">Assemble materials and </w:t>
            </w:r>
            <w:r w:rsidRPr="00621C40">
              <w:rPr>
                <w:rStyle w:val="Emphasis"/>
              </w:rPr>
              <w:t>equipment</w:t>
            </w:r>
            <w:r w:rsidRPr="00621C40">
              <w:t xml:space="preserve"> </w:t>
            </w:r>
          </w:p>
          <w:p w:rsidR="00000000" w:rsidRPr="00621C40" w:rsidP="00621C40">
            <w:pPr>
              <w:pStyle w:val="BodyText"/>
            </w:pPr>
            <w:r w:rsidRPr="00621C40">
              <w:t>2.2</w:t>
            </w:r>
            <w:r w:rsidRPr="00621C40">
              <w:tab/>
              <w:t>Fill and modify cast as required in accordance with client's requirements</w:t>
            </w:r>
          </w:p>
          <w:p w:rsidR="00000000" w:rsidRPr="00621C40" w:rsidP="00621C40">
            <w:pPr>
              <w:pStyle w:val="BodyText"/>
            </w:pPr>
            <w:r w:rsidRPr="00621C40">
              <w:t>2.3</w:t>
            </w:r>
            <w:r w:rsidRPr="00621C40">
              <w:tab/>
              <w:t>Make and fit diagnostic socket if required</w:t>
            </w:r>
          </w:p>
          <w:p w:rsidR="00000000" w:rsidRPr="00621C40" w:rsidP="00621C40">
            <w:pPr>
              <w:pStyle w:val="BodyText"/>
            </w:pPr>
            <w:r w:rsidRPr="00621C40">
              <w:t>2.4</w:t>
            </w:r>
            <w:r w:rsidRPr="00621C40">
              <w:tab/>
              <w:t xml:space="preserve">Fabricate lower and upper prostheses using appropriate </w:t>
            </w:r>
            <w:r w:rsidRPr="00621C40">
              <w:rPr>
                <w:rStyle w:val="Emphasis"/>
              </w:rPr>
              <w:t>techniques</w:t>
            </w:r>
            <w:r w:rsidRPr="00621C40">
              <w:t>, materials and equipment</w:t>
            </w:r>
          </w:p>
          <w:p w:rsidR="00000000" w:rsidRPr="00621C40" w:rsidP="00621C40">
            <w:pPr>
              <w:pStyle w:val="BodyText"/>
            </w:pPr>
            <w:r w:rsidRPr="00621C40">
              <w:t>2.</w:t>
            </w:r>
            <w:r w:rsidRPr="00621C40">
              <w:t>5</w:t>
            </w:r>
            <w:r w:rsidRPr="00621C40">
              <w:tab/>
              <w:t>Clean and store equipment in accordance with manufacturer's specifications and organisation policy and procedures</w:t>
            </w:r>
          </w:p>
          <w:p w:rsidR="00000000" w:rsidP="00621C40">
            <w:pPr>
              <w:pStyle w:val="BodyText"/>
              <w:rPr>
                <w:lang w:val="en-NZ"/>
              </w:rPr>
            </w:pPr>
            <w:r w:rsidRPr="00621C40">
              <w:t>2.6</w:t>
            </w:r>
            <w:r w:rsidRPr="00621C40">
              <w:tab/>
              <w:t>Trial fit lower and upper prostheses in accordance with organisation policy and modify as required</w:t>
            </w:r>
          </w:p>
        </w:tc>
      </w:tr>
      <w:tr w:rsidTr="00592A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1C40">
            <w:pPr>
              <w:pStyle w:val="List"/>
              <w:rPr>
                <w:lang w:val="en-NZ"/>
              </w:rPr>
            </w:pPr>
            <w:r w:rsidRPr="00621C40">
              <w:t>3.</w:t>
            </w:r>
            <w:r w:rsidRPr="00621C40">
              <w:tab/>
              <w:t>Finish lower and upper extremi</w:t>
            </w:r>
            <w:r w:rsidRPr="00621C40">
              <w:t>ty prostheses</w:t>
            </w:r>
          </w:p>
        </w:tc>
        <w:tc>
          <w:tcPr>
            <w:tcW w:w="5702" w:type="dxa"/>
            <w:tcBorders>
              <w:top w:val="nil"/>
              <w:left w:val="nil"/>
              <w:bottom w:val="nil"/>
              <w:right w:val="nil"/>
            </w:tcBorders>
            <w:tcMar>
              <w:top w:w="0" w:type="dxa"/>
              <w:left w:w="62" w:type="dxa"/>
              <w:bottom w:w="0" w:type="dxa"/>
              <w:right w:w="62" w:type="dxa"/>
            </w:tcMar>
          </w:tcPr>
          <w:p w:rsidR="00000000" w:rsidRPr="00621C40" w:rsidP="00621C40">
            <w:pPr>
              <w:pStyle w:val="BodyText"/>
            </w:pPr>
            <w:r w:rsidRPr="00621C40">
              <w:t>3.1</w:t>
            </w:r>
            <w:r w:rsidRPr="00621C40">
              <w:tab/>
              <w:t>Finish prosthesis using appropriate materials and techniques</w:t>
            </w:r>
          </w:p>
          <w:p w:rsidR="00000000" w:rsidRPr="00621C40" w:rsidP="00621C40">
            <w:pPr>
              <w:pStyle w:val="BodyText"/>
            </w:pPr>
            <w:r w:rsidRPr="00621C40">
              <w:t>3.2</w:t>
            </w:r>
            <w:r w:rsidRPr="00621C40">
              <w:tab/>
              <w:t>Align and assemble components correctly</w:t>
            </w:r>
          </w:p>
          <w:p w:rsidR="00000000" w:rsidRPr="00621C40" w:rsidP="00621C40">
            <w:pPr>
              <w:pStyle w:val="BodyText"/>
            </w:pPr>
            <w:r w:rsidRPr="00621C40">
              <w:t>3.3</w:t>
            </w:r>
            <w:r w:rsidRPr="00621C40">
              <w:tab/>
              <w:t>Fit lower and upper prostheses to client in accordance with organisation policy, and modify as required to ensure client satisfac</w:t>
            </w:r>
            <w:r w:rsidRPr="00621C40">
              <w:t>tion with product</w:t>
            </w:r>
          </w:p>
          <w:p w:rsidR="00000000" w:rsidRPr="00621C40" w:rsidP="00621C40">
            <w:pPr>
              <w:pStyle w:val="BodyText"/>
            </w:pPr>
            <w:r w:rsidRPr="00621C40">
              <w:t>3.4</w:t>
            </w:r>
            <w:r w:rsidRPr="00621C40">
              <w:tab/>
              <w:t>Establish, complete and store job records in accordance with organisation policy and procedures</w:t>
            </w:r>
          </w:p>
          <w:p w:rsidR="00000000" w:rsidP="00621C40">
            <w:pPr>
              <w:pStyle w:val="BodyText"/>
              <w:rPr>
                <w:lang w:val="en-NZ"/>
              </w:rPr>
            </w:pPr>
            <w:r w:rsidRPr="00621C40">
              <w:t>3.5</w:t>
            </w:r>
            <w:r w:rsidRPr="00621C40">
              <w:tab/>
              <w:t>Repair and modify lower and upper extremity prostheses as required</w:t>
            </w:r>
          </w:p>
        </w:tc>
      </w:tr>
      <w:tr w:rsidTr="00592A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21C40" w:rsidP="00621C40">
            <w:pPr>
              <w:pStyle w:val="BodyText"/>
            </w:pPr>
          </w:p>
        </w:tc>
      </w:tr>
    </w:tbl>
    <w:p w:rsidR="00592A82" w:rsidP="00621C40">
      <w:pPr>
        <w:pStyle w:val="BodyText"/>
      </w:pPr>
    </w:p>
    <w:p w:rsidR="00592A82" w:rsidP="00621C40">
      <w:pPr>
        <w:pStyle w:val="BodyText"/>
      </w:pPr>
    </w:p>
    <w:p w:rsidR="00000000" w:rsidRPr="00621C40" w:rsidP="00621C40">
      <w:pPr>
        <w:pStyle w:val="Heading1"/>
      </w:pPr>
      <w:bookmarkStart w:id="9" w:name="O_260045"/>
      <w:bookmarkEnd w:id="9"/>
      <w:r w:rsidRPr="00621C40">
        <w:t>Required Skills and Knowledge</w:t>
      </w:r>
    </w:p>
    <w:tbl>
      <w:tblPr>
        <w:tblW w:w="0" w:type="auto"/>
        <w:tblLayout w:type="fixed"/>
        <w:tblCellMar>
          <w:left w:w="62" w:type="dxa"/>
          <w:right w:w="62" w:type="dxa"/>
        </w:tblCellMar>
        <w:tblLook w:val="0000"/>
      </w:tblPr>
      <w:tblGrid>
        <w:gridCol w:w="9072"/>
      </w:tblGrid>
      <w:tr w:rsidTr="00592A8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SpecialBold"/>
              </w:rPr>
              <w:t>REQUIRED SKILLS AND KNOWLEDGE</w:t>
            </w:r>
          </w:p>
        </w:tc>
      </w:tr>
      <w:tr w:rsidTr="00592A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t>This describes the essential skills and knowledge and their level required for this unit.</w:t>
            </w:r>
          </w:p>
        </w:tc>
      </w:tr>
      <w:tr w:rsidTr="00592A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21C40" w:rsidP="00621C40">
            <w:pPr>
              <w:pStyle w:val="BodyText"/>
            </w:pPr>
            <w:r w:rsidRPr="00621C40">
              <w:rPr>
                <w:rStyle w:val="Emphasis"/>
              </w:rPr>
              <w:t>Essential knowledge</w:t>
            </w:r>
            <w:r w:rsidRPr="00621C40">
              <w:t>:</w:t>
            </w:r>
          </w:p>
          <w:p w:rsidR="00000000" w:rsidRPr="00621C40" w:rsidP="00621C40">
            <w:pPr>
              <w:pStyle w:val="BodyText"/>
            </w:pPr>
            <w:r w:rsidRPr="00621C4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21C40" w:rsidP="00621C40">
            <w:pPr>
              <w:pStyle w:val="BodyText"/>
            </w:pPr>
            <w:r w:rsidRPr="00621C40">
              <w:t xml:space="preserve">This includes </w:t>
            </w:r>
            <w:r w:rsidRPr="00621C40">
              <w:t>knowledge of:</w:t>
            </w:r>
          </w:p>
          <w:p w:rsidR="00000000" w:rsidRPr="00621C40" w:rsidP="00621C40">
            <w:pPr>
              <w:pStyle w:val="ListBullet"/>
            </w:pPr>
            <w:r w:rsidRPr="00621C40">
              <w:t>Application of body and externally powered control systems</w:t>
            </w:r>
          </w:p>
          <w:p w:rsidR="00000000" w:rsidRPr="00621C40" w:rsidP="00621C40">
            <w:pPr>
              <w:pStyle w:val="ListBullet"/>
            </w:pPr>
            <w:r w:rsidRPr="00621C40">
              <w:t xml:space="preserve">Basic applied anthropometrics, anatomy and physiology relevant to the fabrication of spinal, upper and lower extremity prosthetics </w:t>
            </w:r>
          </w:p>
          <w:p w:rsidR="00000000" w:rsidRPr="00621C40" w:rsidP="00621C40">
            <w:pPr>
              <w:pStyle w:val="ListBullet"/>
            </w:pPr>
            <w:r w:rsidRPr="00621C40">
              <w:t xml:space="preserve">Biomechanical requirements for prostheses design, </w:t>
            </w:r>
            <w:r w:rsidRPr="00621C40">
              <w:t>fabrication and client use</w:t>
            </w:r>
          </w:p>
          <w:p w:rsidR="00000000" w:rsidRPr="00621C40" w:rsidP="00621C40">
            <w:pPr>
              <w:pStyle w:val="ListBullet"/>
            </w:pPr>
            <w:r w:rsidRPr="00621C40">
              <w:t>Impact of prostheses on skin</w:t>
            </w:r>
          </w:p>
          <w:p w:rsidR="00000000" w:rsidRPr="00621C40" w:rsidP="00621C40">
            <w:pPr>
              <w:pStyle w:val="ListBullet"/>
            </w:pPr>
            <w:r w:rsidRPr="00621C40">
              <w:t>Organisation policy and procedure concerning the scope of the role of the prosthetic orthotic technician</w:t>
            </w:r>
          </w:p>
          <w:p w:rsidR="00000000" w:rsidRPr="00621C40" w:rsidP="00621C40">
            <w:pPr>
              <w:pStyle w:val="ListBullet"/>
            </w:pPr>
            <w:r w:rsidRPr="00621C40">
              <w:t>Prostheses construction standards and terminology</w:t>
            </w:r>
          </w:p>
          <w:p w:rsidR="00000000" w:rsidRPr="00621C40" w:rsidP="00621C40">
            <w:pPr>
              <w:pStyle w:val="ListBullet"/>
            </w:pPr>
            <w:r w:rsidRPr="00621C40">
              <w:t>Prosthetic components, materials and fabricat</w:t>
            </w:r>
            <w:r w:rsidRPr="00621C40">
              <w:t>ion techniques</w:t>
            </w:r>
          </w:p>
          <w:p w:rsidR="00000000" w:rsidRPr="00621C40" w:rsidP="00621C40">
            <w:pPr>
              <w:pStyle w:val="ListBullet"/>
            </w:pPr>
            <w:r w:rsidRPr="00621C40">
              <w:t>Recreational or sports prostheses</w:t>
            </w:r>
          </w:p>
          <w:p w:rsidR="00000000" w:rsidRPr="00621C40" w:rsidP="00621C40">
            <w:pPr>
              <w:pStyle w:val="ListBullet"/>
            </w:pPr>
            <w:r w:rsidRPr="00621C40">
              <w:t>Relevant occupational health and safety standards/legislation, regulatory requirements, health fund reimbursement policies and industry codes of practice</w:t>
            </w:r>
          </w:p>
          <w:p w:rsidR="00000000" w:rsidRPr="00621C40" w:rsidP="00621C40">
            <w:pPr>
              <w:pStyle w:val="ListBullet"/>
            </w:pPr>
            <w:r w:rsidRPr="00621C40">
              <w:t>Role and function of other practitioners in the field, and in major related fields</w:t>
            </w:r>
          </w:p>
          <w:p w:rsidR="00000000" w:rsidRPr="00621C40" w:rsidP="00621C40">
            <w:pPr>
              <w:pStyle w:val="ListBullet"/>
            </w:pPr>
            <w:r w:rsidRPr="00621C40">
              <w:t>Safety and environmental aspects of relevant organisation activities</w:t>
            </w:r>
          </w:p>
          <w:p w:rsidR="00000000" w:rsidRPr="00621C40" w:rsidP="00621C40">
            <w:pPr>
              <w:pStyle w:val="ListBullet"/>
            </w:pPr>
            <w:r w:rsidRPr="00621C40">
              <w:t>Variations in amputation levels and styles and their relative advantages, disadvantages and common patho</w:t>
            </w:r>
            <w:r w:rsidRPr="00621C40">
              <w:t>logies</w:t>
            </w:r>
          </w:p>
          <w:p w:rsidR="00000000" w:rsidP="00621C40">
            <w:pPr>
              <w:pStyle w:val="ListBullet"/>
              <w:rPr>
                <w:lang w:val="en-NZ"/>
              </w:rPr>
            </w:pPr>
            <w:r w:rsidRPr="00621C40">
              <w:t>Workplace procedures; recording/documentation processes/techniques</w:t>
            </w:r>
          </w:p>
        </w:tc>
      </w:tr>
      <w:tr w:rsidTr="00592A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21C40" w:rsidP="00621C40">
            <w:pPr>
              <w:pStyle w:val="BodyText"/>
            </w:pPr>
            <w:r w:rsidRPr="00621C40">
              <w:rPr>
                <w:rStyle w:val="Emphasis"/>
              </w:rPr>
              <w:t>Essential skills</w:t>
            </w:r>
            <w:r w:rsidRPr="00621C40">
              <w:t>:</w:t>
            </w:r>
          </w:p>
          <w:p w:rsidR="00000000" w:rsidRPr="00621C40" w:rsidP="00621C40">
            <w:pPr>
              <w:pStyle w:val="BodyText"/>
            </w:pPr>
            <w:r w:rsidRPr="00621C40">
              <w:t xml:space="preserve">It is critical that the candidate demonstrate the ability to effectively do the task outlined in elements and performance criteria of this unit, manage the task </w:t>
            </w:r>
            <w:r w:rsidRPr="00621C40">
              <w:t>and manage contingencies in the context of the identified work role</w:t>
            </w:r>
          </w:p>
          <w:p w:rsidR="00000000" w:rsidRPr="00621C40" w:rsidP="00621C40">
            <w:pPr>
              <w:pStyle w:val="BodyText"/>
            </w:pPr>
            <w:r w:rsidRPr="00621C40">
              <w:t>This includes the ability to:</w:t>
            </w:r>
          </w:p>
          <w:p w:rsidR="00000000" w:rsidRPr="00621C40" w:rsidP="00621C40">
            <w:pPr>
              <w:pStyle w:val="ListBullet"/>
            </w:pPr>
            <w:r w:rsidRPr="00621C40">
              <w:t>Apply literacy in English or a community language depending on the language used in pamphlets or workplace manuals</w:t>
            </w:r>
          </w:p>
          <w:p w:rsidR="00000000" w:rsidRPr="00621C40" w:rsidP="00621C40">
            <w:pPr>
              <w:pStyle w:val="ListBullet"/>
            </w:pPr>
            <w:r w:rsidRPr="00621C40">
              <w:t>Apply procedures and processes including r</w:t>
            </w:r>
            <w:r w:rsidRPr="00621C40">
              <w:t>eporting requirements</w:t>
            </w:r>
          </w:p>
          <w:p w:rsidR="00000000" w:rsidRPr="00621C40" w:rsidP="00621C40">
            <w:pPr>
              <w:pStyle w:val="ListBullet"/>
            </w:pPr>
            <w:r w:rsidRPr="00621C40">
              <w:t>Assemble and align modular components for prostheses</w:t>
            </w:r>
          </w:p>
          <w:p w:rsidR="00000000" w:rsidRPr="00621C40" w:rsidP="00621C40">
            <w:pPr>
              <w:pStyle w:val="ListBullet"/>
            </w:pPr>
            <w:r w:rsidRPr="00621C40">
              <w:t>Collect and analyse instructions and client information correctly</w:t>
            </w:r>
          </w:p>
          <w:p w:rsidR="00000000" w:rsidRPr="00621C40" w:rsidP="00621C40">
            <w:pPr>
              <w:pStyle w:val="ListBullet"/>
            </w:pPr>
            <w:r w:rsidRPr="00621C40">
              <w:t>Communicate and work effectively with work colleagues, associates and clients encompassing teamwork, client confidentiality, and appropriate communication and interpersonal skills.</w:t>
            </w:r>
          </w:p>
          <w:p w:rsidR="00000000" w:rsidRPr="00621C40" w:rsidP="00621C40">
            <w:pPr>
              <w:pStyle w:val="ListBullet"/>
            </w:pPr>
            <w:r w:rsidRPr="00621C40">
              <w:t>Communicate effectively:</w:t>
            </w:r>
          </w:p>
          <w:p w:rsidR="00000000" w:rsidRPr="00621C40" w:rsidP="00621C40">
            <w:pPr>
              <w:pStyle w:val="ListBullet2"/>
            </w:pPr>
            <w:r w:rsidRPr="00621C40">
              <w:t>with clients and health professionals</w:t>
            </w:r>
          </w:p>
          <w:p w:rsidR="00000000" w:rsidRPr="00621C40" w:rsidP="00621C40">
            <w:pPr>
              <w:pStyle w:val="ListBullet2"/>
            </w:pPr>
            <w:r w:rsidRPr="00621C40">
              <w:t>to obtain c</w:t>
            </w:r>
            <w:r w:rsidRPr="00621C40">
              <w:t>lear and precise information</w:t>
            </w:r>
          </w:p>
          <w:p w:rsidR="00000000" w:rsidRPr="00621C40" w:rsidP="00621C40">
            <w:pPr>
              <w:pStyle w:val="ListBullet"/>
            </w:pPr>
            <w:r w:rsidRPr="00621C40">
              <w:t>Communicate with people from diverse cultural and linguistic backgrounds</w:t>
            </w:r>
          </w:p>
          <w:p w:rsidR="00000000" w:rsidRPr="00621C40" w:rsidP="00621C40">
            <w:pPr>
              <w:pStyle w:val="ListBullet"/>
            </w:pPr>
            <w:r w:rsidRPr="00621C40">
              <w:t xml:space="preserve">Conduct fittings in accordance with organisation policy </w:t>
            </w:r>
          </w:p>
          <w:p w:rsidR="00000000" w:rsidRPr="00621C40" w:rsidP="00621C40">
            <w:pPr>
              <w:pStyle w:val="ListBullet"/>
            </w:pPr>
            <w:r w:rsidRPr="00621C40">
              <w:t xml:space="preserve">Correctly and safely use hand tools and machinery to fabricate prosthesis </w:t>
            </w:r>
          </w:p>
          <w:p w:rsidR="00000000" w:rsidRPr="00621C40" w:rsidP="00621C40">
            <w:pPr>
              <w:pStyle w:val="ListBullet"/>
            </w:pPr>
            <w:r w:rsidRPr="00621C40">
              <w:t xml:space="preserve">Fabricate at least a </w:t>
            </w:r>
            <w:r w:rsidRPr="00621C40">
              <w:t xml:space="preserve">foot, ankle, below knee prostheses, above knee prostheses and a shoulder, arm, partial hand and wrist prostheses to meet clients' requirements </w:t>
            </w:r>
          </w:p>
          <w:p w:rsidR="00000000" w:rsidRPr="00621C40" w:rsidP="00621C40">
            <w:pPr>
              <w:pStyle w:val="ListBullet"/>
            </w:pPr>
            <w:r w:rsidRPr="00621C40">
              <w:t>Fabricate liners and sockets</w:t>
            </w:r>
          </w:p>
          <w:p w:rsidR="00000000" w:rsidRPr="00621C40" w:rsidP="00621C40">
            <w:pPr>
              <w:pStyle w:val="ListBullet"/>
            </w:pPr>
            <w:r w:rsidRPr="00621C40">
              <w:t>Fill a negative plaster cast</w:t>
            </w:r>
          </w:p>
          <w:p w:rsidR="00000000" w:rsidRPr="00621C40" w:rsidP="00621C40">
            <w:pPr>
              <w:pStyle w:val="ListBullet"/>
            </w:pPr>
            <w:r w:rsidRPr="00621C40">
              <w:t>Interpret anatomical measurements and general prosthet</w:t>
            </w:r>
            <w:r w:rsidRPr="00621C40">
              <w:t>ic technical information from information sheets and technical drawings to determine clinician and client requirements</w:t>
            </w:r>
          </w:p>
          <w:p w:rsidR="00000000" w:rsidRPr="00621C40" w:rsidP="00621C40">
            <w:pPr>
              <w:pStyle w:val="ListBullet"/>
            </w:pPr>
            <w:r w:rsidRPr="00621C40">
              <w:t>Maintain accurate job records</w:t>
            </w:r>
          </w:p>
          <w:p w:rsidR="00000000" w:rsidRPr="00621C40" w:rsidP="00621C40">
            <w:pPr>
              <w:pStyle w:val="ListBullet"/>
            </w:pPr>
            <w:r w:rsidRPr="00621C40">
              <w:t xml:space="preserve">Operate hand tools and machinery safely </w:t>
            </w:r>
          </w:p>
          <w:p w:rsidR="00000000" w:rsidRPr="00621C40" w:rsidP="00621C40">
            <w:pPr>
              <w:pStyle w:val="ListBullet"/>
            </w:pPr>
            <w:r w:rsidRPr="00621C40">
              <w:t>Perform limb tracings for cosmetic finishing</w:t>
            </w:r>
          </w:p>
          <w:p w:rsidR="00000000" w:rsidRPr="00621C40" w:rsidP="00621C40">
            <w:pPr>
              <w:pStyle w:val="ListBullet"/>
            </w:pPr>
            <w:r w:rsidRPr="00621C40">
              <w:t>Read and interpret technical drawings, anatomical measurements, limb tracings and specifications</w:t>
            </w:r>
          </w:p>
          <w:p w:rsidR="00000000" w:rsidRPr="00621C40" w:rsidP="00621C40">
            <w:pPr>
              <w:pStyle w:val="ListBullet"/>
            </w:pPr>
            <w:r w:rsidRPr="00621C40">
              <w:t>Recognise, report and manage errors and risk within work role</w:t>
            </w:r>
          </w:p>
          <w:p w:rsidR="00000000" w:rsidRPr="00621C40" w:rsidP="00621C40">
            <w:pPr>
              <w:pStyle w:val="ListBullet"/>
            </w:pPr>
            <w:r w:rsidRPr="00621C40">
              <w:t>Select appropriate materials and techniques for the fabrication of an upper and lower extremity p</w:t>
            </w:r>
            <w:r w:rsidRPr="00621C40">
              <w:t>rosthesis</w:t>
            </w:r>
          </w:p>
          <w:p w:rsidR="00000000" w:rsidRPr="00621C40" w:rsidP="00621C40">
            <w:pPr>
              <w:pStyle w:val="ListBullet"/>
            </w:pPr>
            <w:r w:rsidRPr="00621C40">
              <w:t>Take into account opportunities to address waste minimisation, environmental responsibility and sustainable practice issues, including appropriate practices to ensure efficient use of resources</w:t>
            </w:r>
          </w:p>
          <w:p w:rsidR="00000000" w:rsidRPr="00621C40" w:rsidP="00621C40">
            <w:pPr>
              <w:pStyle w:val="ListBullet"/>
            </w:pPr>
            <w:r w:rsidRPr="00621C40">
              <w:t>Undertake prosthetic modifications and repairs</w:t>
            </w:r>
          </w:p>
          <w:p w:rsidR="00000000" w:rsidRPr="00621C40" w:rsidP="00621C40">
            <w:pPr>
              <w:pStyle w:val="ListBullet"/>
            </w:pPr>
            <w:r w:rsidRPr="00621C40">
              <w:t>Use n</w:t>
            </w:r>
            <w:r w:rsidRPr="00621C40">
              <w:t xml:space="preserve">umeracy skills ranging from the ability to complete arithmetic calculations, to measuring and fabricating prosthesis </w:t>
            </w:r>
          </w:p>
          <w:p w:rsidR="00000000" w:rsidP="00621C40">
            <w:pPr>
              <w:pStyle w:val="BodyText"/>
              <w:rPr>
                <w:lang w:val="en-NZ"/>
              </w:rPr>
            </w:pPr>
            <w:r w:rsidRPr="00621C40">
              <w:rPr>
                <w:rStyle w:val="Emphasis"/>
              </w:rPr>
              <w:t>continued</w:t>
            </w:r>
            <w:r w:rsidRPr="00621C40">
              <w:t xml:space="preserve"> ...</w:t>
            </w:r>
          </w:p>
        </w:tc>
      </w:tr>
      <w:tr w:rsidTr="00592A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21C40" w:rsidP="00621C40">
            <w:pPr>
              <w:pStyle w:val="BodyText"/>
            </w:pPr>
            <w:r w:rsidRPr="00621C40">
              <w:rPr>
                <w:rStyle w:val="Emphasis"/>
              </w:rPr>
              <w:t>Essential skills</w:t>
            </w:r>
            <w:r w:rsidRPr="00621C40">
              <w:t xml:space="preserve"> (</w:t>
            </w:r>
            <w:r w:rsidRPr="00621C40">
              <w:rPr>
                <w:rStyle w:val="Emphasis"/>
              </w:rPr>
              <w:t>contd</w:t>
            </w:r>
            <w:r w:rsidRPr="00621C40">
              <w:t>):</w:t>
            </w:r>
          </w:p>
          <w:p w:rsidR="00000000" w:rsidRPr="00621C40" w:rsidP="00621C40">
            <w:pPr>
              <w:pStyle w:val="ListBullet"/>
            </w:pPr>
            <w:r w:rsidRPr="00621C40">
              <w:t>Use problem solving skills in the development of prostheses to meet a range of client needs</w:t>
            </w:r>
          </w:p>
          <w:p w:rsidR="00000000" w:rsidRPr="00621C40" w:rsidP="00621C40">
            <w:pPr>
              <w:pStyle w:val="ListBullet"/>
            </w:pPr>
            <w:r w:rsidRPr="00621C40">
              <w:t xml:space="preserve">Use </w:t>
            </w:r>
            <w:r w:rsidRPr="00621C40">
              <w:t>oral communication skills as required to fulfil job roles in a safe manner and as specified by the organisation, including skills in:</w:t>
            </w:r>
          </w:p>
          <w:p w:rsidR="00000000" w:rsidRPr="00621C40" w:rsidP="00621C40">
            <w:pPr>
              <w:pStyle w:val="ListBullet2"/>
            </w:pPr>
            <w:r w:rsidRPr="00621C40">
              <w:t xml:space="preserve"> asking questions</w:t>
            </w:r>
          </w:p>
          <w:p w:rsidR="00000000" w:rsidRPr="00621C40" w:rsidP="00621C40">
            <w:pPr>
              <w:pStyle w:val="ListBullet2"/>
            </w:pPr>
            <w:r w:rsidRPr="00621C40">
              <w:t>providing clear information</w:t>
            </w:r>
          </w:p>
          <w:p w:rsidR="00000000" w:rsidRPr="00621C40" w:rsidP="00621C40">
            <w:pPr>
              <w:pStyle w:val="ListBullet2"/>
            </w:pPr>
            <w:r w:rsidRPr="00621C40">
              <w:t>listening to and understanding workplace instructions</w:t>
            </w:r>
          </w:p>
          <w:p w:rsidR="00000000" w:rsidRPr="00621C40" w:rsidP="00621C40">
            <w:pPr>
              <w:pStyle w:val="ListBullet2"/>
            </w:pPr>
            <w:r w:rsidRPr="00621C40">
              <w:t>clarifying workplace instructions when necessary</w:t>
            </w:r>
          </w:p>
          <w:p w:rsidR="00000000" w:rsidRPr="00621C40" w:rsidP="00621C40">
            <w:pPr>
              <w:pStyle w:val="ListBullet2"/>
            </w:pPr>
            <w:r w:rsidRPr="00621C40">
              <w:t xml:space="preserve">effective verbal and non-verbal communication with a range of internal and external persons </w:t>
            </w:r>
          </w:p>
          <w:p w:rsidR="00000000" w:rsidRPr="00621C40" w:rsidP="00621C40">
            <w:pPr>
              <w:pStyle w:val="ListBullet2"/>
            </w:pPr>
            <w:r w:rsidRPr="00621C40">
              <w:t>literacy in English or a community language, depending on client group and organisation requirements</w:t>
            </w:r>
          </w:p>
          <w:p w:rsidR="00000000" w:rsidRPr="00621C40" w:rsidP="00621C40">
            <w:pPr>
              <w:pStyle w:val="ListBullet"/>
            </w:pPr>
            <w:r w:rsidRPr="00621C40">
              <w:t xml:space="preserve">Use reading </w:t>
            </w:r>
            <w:r w:rsidRPr="00621C40">
              <w:t>and writing skills as required to fulfil job roles in a safe manner and as specified by the organisation at a level of skill that includes reading and interpreting technical specifications, OH&amp;S and organisation policy and procedure manuals, and documentin</w:t>
            </w:r>
            <w:r w:rsidRPr="00621C40">
              <w:t>g client information</w:t>
            </w:r>
          </w:p>
        </w:tc>
      </w:tr>
    </w:tbl>
    <w:p w:rsidR="00592A82" w:rsidP="00621C40">
      <w:pPr>
        <w:pStyle w:val="BodyText"/>
      </w:pPr>
    </w:p>
    <w:p w:rsidR="00592A82" w:rsidP="00621C40">
      <w:pPr>
        <w:pStyle w:val="BodyText"/>
      </w:pPr>
    </w:p>
    <w:p w:rsidR="00000000" w:rsidRPr="00621C40" w:rsidP="00621C40">
      <w:pPr>
        <w:pStyle w:val="Heading1"/>
      </w:pPr>
      <w:bookmarkStart w:id="10" w:name="O_244079"/>
      <w:bookmarkEnd w:id="10"/>
      <w:r w:rsidRPr="00621C40">
        <w:t>Evidence Guide</w:t>
      </w:r>
    </w:p>
    <w:tbl>
      <w:tblPr>
        <w:tblW w:w="0" w:type="auto"/>
        <w:tblLayout w:type="fixed"/>
        <w:tblCellMar>
          <w:left w:w="62" w:type="dxa"/>
          <w:right w:w="62" w:type="dxa"/>
        </w:tblCellMar>
        <w:tblLook w:val="0000"/>
      </w:tblPr>
      <w:tblGrid>
        <w:gridCol w:w="3402"/>
        <w:gridCol w:w="5670"/>
      </w:tblGrid>
      <w:tr w:rsidTr="00592A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SpecialBold"/>
              </w:rPr>
              <w:t>EVIDENCE GUIDE</w:t>
            </w:r>
          </w:p>
        </w:tc>
      </w:tr>
      <w:tr w:rsidTr="00592A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t xml:space="preserve">The evidence guide provides advice on assessment and must be read in conjunction with the Performance Criteria, Required Skills and Knowledge, </w:t>
            </w:r>
            <w:r w:rsidRPr="00621C40">
              <w:t>the Range Statement and the Assessment Guidelines for this Training Package.</w:t>
            </w:r>
          </w:p>
        </w:tc>
      </w:tr>
      <w:tr w:rsidTr="00592A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Emphasis"/>
              </w:rPr>
              <w:t>Critical aspects for assessment and evidence required to demonstrate this competency unit</w:t>
            </w:r>
            <w:r w:rsidRPr="00621C40">
              <w:t xml:space="preserve">: </w:t>
            </w:r>
            <w:r w:rsidRPr="00621C40">
              <w:br/>
            </w:r>
          </w:p>
        </w:tc>
        <w:tc>
          <w:tcPr>
            <w:tcW w:w="5670" w:type="dxa"/>
            <w:tcBorders>
              <w:top w:val="nil"/>
              <w:left w:val="nil"/>
              <w:bottom w:val="nil"/>
              <w:right w:val="nil"/>
            </w:tcBorders>
            <w:tcMar>
              <w:top w:w="0" w:type="dxa"/>
              <w:left w:w="62" w:type="dxa"/>
              <w:bottom w:w="0" w:type="dxa"/>
              <w:right w:w="62" w:type="dxa"/>
            </w:tcMar>
          </w:tcPr>
          <w:p w:rsidR="00000000" w:rsidRPr="00621C40" w:rsidP="00621C40">
            <w:pPr>
              <w:pStyle w:val="ListBullet"/>
            </w:pPr>
            <w:r w:rsidRPr="00621C40">
              <w:t>The individual being assessed must provide evidence of specified essential knowledge as well as skills</w:t>
            </w:r>
          </w:p>
          <w:p w:rsidR="00000000" w:rsidRPr="00621C40" w:rsidP="00621C40">
            <w:pPr>
              <w:pStyle w:val="ListBullet"/>
            </w:pPr>
            <w:r w:rsidRPr="00621C40">
              <w:t>Observation of workplace performance is essential for assessment of this unit</w:t>
            </w:r>
          </w:p>
          <w:p w:rsidR="00000000" w:rsidRPr="00621C40" w:rsidP="00621C40">
            <w:pPr>
              <w:pStyle w:val="ListBullet"/>
            </w:pPr>
            <w:r w:rsidRPr="00621C40">
              <w:t>Consistency of performance should be demonstrated over the required range o</w:t>
            </w:r>
            <w:r w:rsidRPr="00621C40">
              <w:t>f situations relevant to the workplace</w:t>
            </w:r>
          </w:p>
          <w:p w:rsidR="00000000" w:rsidP="00621C40">
            <w:pPr>
              <w:pStyle w:val="ListBullet"/>
              <w:rPr>
                <w:lang w:val="en-NZ"/>
              </w:rPr>
            </w:pPr>
            <w:r w:rsidRPr="00621C40">
              <w:t>Where, for reasons of safety, space, or access to equipment and resources, assessment takes place away from the workplace, the assessment environment should represent workplace conditions as closely as possible</w:t>
            </w: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Emphasis"/>
              </w:rPr>
              <w:t>Context of and specific resources for assessment</w:t>
            </w:r>
            <w:r w:rsidRPr="00621C40">
              <w:t xml:space="preserve">: </w:t>
            </w:r>
            <w:r w:rsidRPr="00621C40">
              <w:br/>
            </w:r>
          </w:p>
        </w:tc>
        <w:tc>
          <w:tcPr>
            <w:tcW w:w="5670" w:type="dxa"/>
            <w:tcBorders>
              <w:top w:val="nil"/>
              <w:left w:val="nil"/>
              <w:bottom w:val="nil"/>
              <w:right w:val="nil"/>
            </w:tcBorders>
            <w:tcMar>
              <w:top w:w="0" w:type="dxa"/>
              <w:left w:w="62" w:type="dxa"/>
              <w:bottom w:w="0" w:type="dxa"/>
              <w:right w:w="62" w:type="dxa"/>
            </w:tcMar>
          </w:tcPr>
          <w:p w:rsidR="00000000" w:rsidRPr="00621C40" w:rsidP="00621C40">
            <w:pPr>
              <w:pStyle w:val="ListBullet"/>
            </w:pPr>
            <w:r w:rsidRPr="00621C40">
              <w:t>Access to an appropriate workplace or simulated work environment where assessment can take place</w:t>
            </w:r>
          </w:p>
          <w:p w:rsidR="00000000" w:rsidRPr="00621C40" w:rsidP="00621C40">
            <w:pPr>
              <w:pStyle w:val="ListBullet"/>
            </w:pPr>
            <w:r w:rsidRPr="00621C40">
              <w:t>Relevant organisation policy, guidelines, procedures and protocols</w:t>
            </w:r>
          </w:p>
          <w:p w:rsidR="00000000" w:rsidP="00621C40">
            <w:pPr>
              <w:pStyle w:val="ListBullet"/>
              <w:rPr>
                <w:lang w:val="en-NZ"/>
              </w:rPr>
            </w:pPr>
            <w:r w:rsidRPr="00621C40">
              <w:t xml:space="preserve">Materials and equipment normally found </w:t>
            </w:r>
            <w:r w:rsidRPr="00621C40">
              <w:t>in the workplace to enable the design and fabrication of a prosthesis</w:t>
            </w: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Emphasis"/>
              </w:rPr>
              <w:t>Method of assessment may include</w:t>
            </w:r>
            <w:r w:rsidRPr="00621C40">
              <w:t>:</w:t>
            </w:r>
          </w:p>
        </w:tc>
        <w:tc>
          <w:tcPr>
            <w:tcW w:w="5670" w:type="dxa"/>
            <w:tcBorders>
              <w:top w:val="nil"/>
              <w:left w:val="nil"/>
              <w:bottom w:val="nil"/>
              <w:right w:val="nil"/>
            </w:tcBorders>
            <w:tcMar>
              <w:top w:w="0" w:type="dxa"/>
              <w:left w:w="62" w:type="dxa"/>
              <w:bottom w:w="0" w:type="dxa"/>
              <w:right w:w="62" w:type="dxa"/>
            </w:tcMar>
          </w:tcPr>
          <w:p w:rsidR="00000000" w:rsidRPr="00621C40" w:rsidP="00621C40">
            <w:pPr>
              <w:pStyle w:val="ListBullet"/>
            </w:pPr>
            <w:r w:rsidRPr="00621C40">
              <w:t xml:space="preserve">Observation of work activities </w:t>
            </w:r>
          </w:p>
          <w:p w:rsidR="00000000" w:rsidRPr="00621C40" w:rsidP="00621C40">
            <w:pPr>
              <w:pStyle w:val="ListBullet"/>
            </w:pPr>
            <w:r w:rsidRPr="00621C40">
              <w:t xml:space="preserve">Observation of simulation </w:t>
            </w:r>
          </w:p>
          <w:p w:rsidR="00000000" w:rsidRPr="00621C40" w:rsidP="00621C40">
            <w:pPr>
              <w:pStyle w:val="ListBullet"/>
            </w:pPr>
            <w:r w:rsidRPr="00621C40">
              <w:t>Written tasks</w:t>
            </w:r>
          </w:p>
          <w:p w:rsidR="00000000" w:rsidRPr="00621C40" w:rsidP="00621C40">
            <w:pPr>
              <w:pStyle w:val="ListBullet"/>
            </w:pPr>
            <w:r w:rsidRPr="00621C40">
              <w:t xml:space="preserve">Relevant formal and informal education/training courses </w:t>
            </w:r>
          </w:p>
          <w:p w:rsidR="00000000" w:rsidRPr="00621C40" w:rsidP="00621C40">
            <w:pPr>
              <w:pStyle w:val="ListBullet"/>
            </w:pPr>
            <w:r w:rsidRPr="00621C40">
              <w:t>Case studies and</w:t>
            </w:r>
            <w:r w:rsidRPr="00621C40">
              <w:t xml:space="preserve"> scenarios </w:t>
            </w:r>
          </w:p>
          <w:p w:rsidR="00000000" w:rsidRPr="00621C40" w:rsidP="00621C40">
            <w:pPr>
              <w:pStyle w:val="ListBullet"/>
            </w:pPr>
            <w:r w:rsidRPr="00621C40">
              <w:t>Interviews/questioning</w:t>
            </w:r>
          </w:p>
          <w:p w:rsidR="00000000" w:rsidP="00621C40">
            <w:pPr>
              <w:pStyle w:val="ListBullet"/>
              <w:rPr>
                <w:lang w:val="en-NZ"/>
              </w:rPr>
            </w:pPr>
            <w:r w:rsidRPr="00621C40">
              <w:t>Role plays</w:t>
            </w: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Emphasis"/>
              </w:rPr>
              <w:t>Access and equity considerations</w:t>
            </w:r>
            <w:r w:rsidRPr="00621C40">
              <w:t>:</w:t>
            </w:r>
          </w:p>
        </w:tc>
        <w:tc>
          <w:tcPr>
            <w:tcW w:w="5670" w:type="dxa"/>
            <w:tcBorders>
              <w:top w:val="nil"/>
              <w:left w:val="nil"/>
              <w:bottom w:val="nil"/>
              <w:right w:val="nil"/>
            </w:tcBorders>
            <w:tcMar>
              <w:top w:w="0" w:type="dxa"/>
              <w:left w:w="62" w:type="dxa"/>
              <w:bottom w:w="0" w:type="dxa"/>
              <w:right w:w="62" w:type="dxa"/>
            </w:tcMar>
          </w:tcPr>
          <w:p w:rsidR="00000000" w:rsidRPr="00621C40" w:rsidP="00621C40">
            <w:pPr>
              <w:pStyle w:val="ListBullet"/>
            </w:pPr>
            <w:r w:rsidRPr="00621C40">
              <w:t>All workers in the health industry should be aware of access and equity issues in relation to their own area of work</w:t>
            </w:r>
          </w:p>
          <w:p w:rsidR="00000000" w:rsidRPr="00621C40" w:rsidP="00621C40">
            <w:pPr>
              <w:pStyle w:val="ListBullet"/>
            </w:pPr>
            <w:r w:rsidRPr="00621C40">
              <w:t xml:space="preserve">All workers should develop their ability to work in a culturally diverse environment </w:t>
            </w:r>
          </w:p>
          <w:p w:rsidR="00000000" w:rsidRPr="00621C40" w:rsidP="00621C40">
            <w:pPr>
              <w:pStyle w:val="ListBullet"/>
            </w:pPr>
            <w:r w:rsidRPr="00621C40">
              <w:t>In recognition of particular health issues facing Aboriginal and Torres Strait Islander communities, workers should be aware of cultural, historical and current issues im</w:t>
            </w:r>
            <w:r w:rsidRPr="00621C40">
              <w:t>pacting on health of Aboriginal and Torres Strait Islander people</w:t>
            </w:r>
          </w:p>
          <w:p w:rsidR="00000000" w:rsidP="00621C40">
            <w:pPr>
              <w:pStyle w:val="ListBullet"/>
              <w:rPr>
                <w:lang w:val="en-NZ"/>
              </w:rPr>
            </w:pPr>
            <w:r w:rsidRPr="00621C40">
              <w:t>Assessors and trainers must take into account relevant access and equity issues, in particular relating to factors impacting on health of Aboriginal and/or Torres Strait Islander clients and</w:t>
            </w:r>
            <w:r w:rsidRPr="00621C40">
              <w:t xml:space="preserve"> communities</w:t>
            </w: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Emphasis"/>
              </w:rPr>
              <w:t>Related units</w:t>
            </w:r>
            <w:r w:rsidRPr="00621C40">
              <w:t>:</w:t>
            </w:r>
          </w:p>
        </w:tc>
        <w:tc>
          <w:tcPr>
            <w:tcW w:w="5670" w:type="dxa"/>
            <w:tcBorders>
              <w:top w:val="nil"/>
              <w:left w:val="nil"/>
              <w:bottom w:val="nil"/>
              <w:right w:val="nil"/>
            </w:tcBorders>
            <w:tcMar>
              <w:top w:w="0" w:type="dxa"/>
              <w:left w:w="62" w:type="dxa"/>
              <w:bottom w:w="0" w:type="dxa"/>
              <w:right w:w="62" w:type="dxa"/>
            </w:tcMar>
          </w:tcPr>
          <w:p w:rsidR="00000000" w:rsidRPr="00621C40" w:rsidP="00621C40">
            <w:pPr>
              <w:pStyle w:val="ListBullet"/>
            </w:pPr>
            <w:r w:rsidRPr="00621C40">
              <w:t>This unit can be assessed independently</w:t>
            </w:r>
          </w:p>
          <w:p w:rsidR="00000000" w:rsidP="00621C40">
            <w:pPr>
              <w:pStyle w:val="ListBullet"/>
              <w:rPr>
                <w:lang w:val="en-NZ"/>
              </w:rPr>
            </w:pPr>
            <w:r w:rsidRPr="00621C40">
              <w:t>However holistic assessment practice with other health technician units of competency is encouraged</w:t>
            </w: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21C40" w:rsidP="00621C40">
            <w:pPr>
              <w:pStyle w:val="BodyText"/>
            </w:pPr>
          </w:p>
        </w:tc>
      </w:tr>
    </w:tbl>
    <w:p w:rsidR="00592A82" w:rsidP="00621C40">
      <w:pPr>
        <w:pStyle w:val="BodyText"/>
      </w:pPr>
    </w:p>
    <w:p w:rsidR="00592A82" w:rsidP="00621C40">
      <w:pPr>
        <w:pStyle w:val="BodyText"/>
      </w:pPr>
    </w:p>
    <w:p w:rsidR="00000000" w:rsidRPr="00621C40" w:rsidP="00621C40">
      <w:pPr>
        <w:pStyle w:val="Heading1"/>
      </w:pPr>
      <w:bookmarkStart w:id="11" w:name="O_252062"/>
      <w:bookmarkEnd w:id="11"/>
      <w:r w:rsidRPr="00621C40">
        <w:t>Range Statement</w:t>
      </w:r>
    </w:p>
    <w:tbl>
      <w:tblPr>
        <w:tblW w:w="0" w:type="auto"/>
        <w:tblLayout w:type="fixed"/>
        <w:tblCellMar>
          <w:left w:w="62" w:type="dxa"/>
          <w:right w:w="62" w:type="dxa"/>
        </w:tblCellMar>
        <w:tblLook w:val="0000"/>
      </w:tblPr>
      <w:tblGrid>
        <w:gridCol w:w="3402"/>
        <w:gridCol w:w="5670"/>
      </w:tblGrid>
      <w:tr w:rsidTr="00592A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SpecialBold"/>
              </w:rPr>
              <w:t>RANGE STATEMENT</w:t>
            </w:r>
          </w:p>
        </w:tc>
      </w:tr>
      <w:tr w:rsidTr="00592A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t>The Range Statement relates to the unit of competency as a whole.  It allows for different work environments and situations that may affect performance.  Add any essential operating conditions that may be present with training and assessment depending on t</w:t>
            </w:r>
            <w:r w:rsidRPr="00621C40">
              <w:t>he work situation, needs of the candidate, accessibility of the item, and local industry and regional contexts.</w:t>
            </w: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Emphasis"/>
              </w:rPr>
              <w:t>Upper and lower extremity prostheses may include</w:t>
            </w:r>
            <w:r w:rsidRPr="00621C40">
              <w:t>:</w:t>
            </w:r>
          </w:p>
        </w:tc>
        <w:tc>
          <w:tcPr>
            <w:tcW w:w="5670" w:type="dxa"/>
            <w:tcBorders>
              <w:top w:val="nil"/>
              <w:left w:val="nil"/>
              <w:bottom w:val="nil"/>
              <w:right w:val="nil"/>
            </w:tcBorders>
            <w:tcMar>
              <w:top w:w="0" w:type="dxa"/>
              <w:left w:w="62" w:type="dxa"/>
              <w:bottom w:w="0" w:type="dxa"/>
              <w:right w:w="62" w:type="dxa"/>
            </w:tcMar>
          </w:tcPr>
          <w:p w:rsidR="00000000" w:rsidRPr="00621C40" w:rsidP="00621C40">
            <w:pPr>
              <w:pStyle w:val="ListBullet"/>
            </w:pPr>
            <w:r w:rsidRPr="00621C40">
              <w:t>Upper extremity prostheses (hand, wrist, elbow, shoulder)</w:t>
            </w:r>
          </w:p>
          <w:p w:rsidR="00000000" w:rsidRPr="00621C40" w:rsidP="00621C40">
            <w:pPr>
              <w:pStyle w:val="ListBullet"/>
            </w:pPr>
            <w:r w:rsidRPr="00621C40">
              <w:t>Lower extremity (foot, ankle, knee, hip joints, pelvic band)</w:t>
            </w:r>
          </w:p>
          <w:p w:rsidR="00000000" w:rsidRPr="00621C40" w:rsidP="00621C40">
            <w:pPr>
              <w:pStyle w:val="ListBullet"/>
            </w:pPr>
            <w:r w:rsidRPr="00621C40">
              <w:t>Harness systems: one that unlocks the elbow unit as well as operates the hand unit, one that is used for suspension, joints laminated into sockets</w:t>
            </w:r>
          </w:p>
          <w:p w:rsidR="00000000" w:rsidRPr="00621C40" w:rsidP="00621C40">
            <w:pPr>
              <w:pStyle w:val="ListBullet"/>
            </w:pPr>
            <w:r w:rsidRPr="00621C40">
              <w:t>Body powered and externally powered control syst</w:t>
            </w:r>
            <w:r w:rsidRPr="00621C40">
              <w:t>ems</w:t>
            </w:r>
          </w:p>
          <w:p w:rsidR="00000000" w:rsidRPr="00621C40" w:rsidP="00621C40">
            <w:pPr>
              <w:pStyle w:val="ListBullet"/>
            </w:pPr>
            <w:r w:rsidRPr="00621C40">
              <w:t>Suspension systems</w:t>
            </w:r>
          </w:p>
          <w:p w:rsidR="00000000" w:rsidRPr="00621C40" w:rsidP="00621C40">
            <w:pPr>
              <w:pStyle w:val="ListBullet"/>
            </w:pPr>
            <w:r w:rsidRPr="00621C40">
              <w:t>Modular systems</w:t>
            </w:r>
          </w:p>
          <w:p w:rsidR="00000000" w:rsidRPr="00621C40" w:rsidP="00621C40">
            <w:pPr>
              <w:pStyle w:val="ListBullet"/>
            </w:pPr>
            <w:r w:rsidRPr="00621C40">
              <w:t>Occupational and recreational prostheses</w:t>
            </w:r>
          </w:p>
          <w:p w:rsidR="00000000" w:rsidRPr="00621C40" w:rsidP="00621C40">
            <w:pPr>
              <w:pStyle w:val="ListBullet"/>
            </w:pPr>
            <w:r w:rsidRPr="00621C40">
              <w:t>Non-standard components</w:t>
            </w:r>
          </w:p>
          <w:p w:rsidR="00000000" w:rsidRPr="00621C40" w:rsidP="00621C40">
            <w:pPr>
              <w:pStyle w:val="ListBullet"/>
            </w:pPr>
            <w:r w:rsidRPr="00621C40">
              <w:t>Shoe/toe filler</w:t>
            </w:r>
          </w:p>
          <w:p w:rsidR="00000000" w:rsidRPr="00621C40" w:rsidP="00621C40">
            <w:pPr>
              <w:pStyle w:val="ListBullet"/>
            </w:pPr>
            <w:r w:rsidRPr="00621C40">
              <w:t>"Shoe horn" prosthesis</w:t>
            </w:r>
          </w:p>
          <w:p w:rsidR="00000000" w:rsidRPr="00621C40" w:rsidP="00621C40">
            <w:pPr>
              <w:pStyle w:val="ListBullet"/>
            </w:pPr>
            <w:r w:rsidRPr="00621C40">
              <w:t>Part inner sole</w:t>
            </w:r>
          </w:p>
          <w:p w:rsidR="00000000" w:rsidRPr="00621C40" w:rsidP="00621C40">
            <w:pPr>
              <w:pStyle w:val="ListBullet"/>
            </w:pPr>
            <w:r w:rsidRPr="00621C40">
              <w:t>Toe break</w:t>
            </w:r>
          </w:p>
          <w:p w:rsidR="00000000" w:rsidRPr="00621C40" w:rsidP="00621C40">
            <w:pPr>
              <w:pStyle w:val="ListBullet"/>
            </w:pPr>
            <w:r w:rsidRPr="00621C40">
              <w:t>Custom partial hand</w:t>
            </w:r>
          </w:p>
          <w:p w:rsidR="00000000" w:rsidRPr="00621C40" w:rsidP="00621C40">
            <w:pPr>
              <w:pStyle w:val="ListBullet"/>
            </w:pPr>
            <w:r w:rsidRPr="00621C40">
              <w:t>Functional attachments</w:t>
            </w:r>
          </w:p>
          <w:p w:rsidR="00000000" w:rsidRPr="00621C40" w:rsidP="00621C40">
            <w:pPr>
              <w:pStyle w:val="ListBullet"/>
            </w:pPr>
            <w:r w:rsidRPr="00621C40">
              <w:t>Socket types</w:t>
            </w:r>
          </w:p>
          <w:p w:rsidR="00000000" w:rsidP="00621C40">
            <w:pPr>
              <w:pStyle w:val="ListBullet"/>
              <w:rPr>
                <w:lang w:val="en-NZ"/>
              </w:rPr>
            </w:pPr>
            <w:r w:rsidRPr="00621C40">
              <w:t xml:space="preserve">Wrist disarticulation </w:t>
            </w: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Emphasis"/>
              </w:rPr>
              <w:t>Prescriptions or instructions may include</w:t>
            </w:r>
            <w:r w:rsidRPr="00621C40">
              <w:t>:</w:t>
            </w:r>
          </w:p>
        </w:tc>
        <w:tc>
          <w:tcPr>
            <w:tcW w:w="5670" w:type="dxa"/>
            <w:tcBorders>
              <w:top w:val="nil"/>
              <w:left w:val="nil"/>
              <w:bottom w:val="nil"/>
              <w:right w:val="nil"/>
            </w:tcBorders>
            <w:tcMar>
              <w:top w:w="0" w:type="dxa"/>
              <w:left w:w="62" w:type="dxa"/>
              <w:bottom w:w="0" w:type="dxa"/>
              <w:right w:w="62" w:type="dxa"/>
            </w:tcMar>
          </w:tcPr>
          <w:p w:rsidR="00000000" w:rsidRPr="00621C40" w:rsidP="00621C40">
            <w:pPr>
              <w:pStyle w:val="ListBullet"/>
            </w:pPr>
            <w:r w:rsidRPr="00621C40">
              <w:t>Referral from clinician i.e. type of prothesis required</w:t>
            </w:r>
          </w:p>
          <w:p w:rsidR="00000000" w:rsidRPr="00621C40" w:rsidP="00621C40">
            <w:pPr>
              <w:pStyle w:val="ListBullet"/>
            </w:pPr>
            <w:r w:rsidRPr="00621C40">
              <w:t>Client clinical history</w:t>
            </w:r>
          </w:p>
          <w:p w:rsidR="00000000" w:rsidRPr="00621C40" w:rsidP="00621C40">
            <w:pPr>
              <w:pStyle w:val="ListBullet"/>
            </w:pPr>
            <w:r w:rsidRPr="00621C40">
              <w:t>Client specifications and assessments</w:t>
            </w:r>
          </w:p>
          <w:p w:rsidR="00000000" w:rsidRPr="00621C40" w:rsidP="00621C40">
            <w:pPr>
              <w:pStyle w:val="ListBullet"/>
            </w:pPr>
            <w:r w:rsidRPr="00621C40">
              <w:t>Work specifications and patterns</w:t>
            </w:r>
          </w:p>
          <w:p w:rsidR="00000000" w:rsidP="00621C40">
            <w:pPr>
              <w:pStyle w:val="ListBullet"/>
              <w:rPr>
                <w:lang w:val="en-NZ"/>
              </w:rPr>
            </w:pPr>
            <w:r w:rsidRPr="00621C40">
              <w:t>Design/construction drawings/sketches</w:t>
            </w: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Emphasis"/>
              </w:rPr>
              <w:t>Appropriate health professionals may include</w:t>
            </w:r>
            <w:r w:rsidRPr="00621C40">
              <w:t>:</w:t>
            </w:r>
          </w:p>
        </w:tc>
        <w:tc>
          <w:tcPr>
            <w:tcW w:w="5670" w:type="dxa"/>
            <w:tcBorders>
              <w:top w:val="nil"/>
              <w:left w:val="nil"/>
              <w:bottom w:val="nil"/>
              <w:right w:val="nil"/>
            </w:tcBorders>
            <w:tcMar>
              <w:top w:w="0" w:type="dxa"/>
              <w:left w:w="62" w:type="dxa"/>
              <w:bottom w:w="0" w:type="dxa"/>
              <w:right w:w="62" w:type="dxa"/>
            </w:tcMar>
          </w:tcPr>
          <w:p w:rsidR="00000000" w:rsidRPr="00621C40" w:rsidP="00621C40">
            <w:pPr>
              <w:pStyle w:val="ListBullet"/>
            </w:pPr>
            <w:r w:rsidRPr="00621C40">
              <w:t>Prosthetist Orthotist</w:t>
            </w:r>
          </w:p>
          <w:p w:rsidR="00000000" w:rsidRPr="00621C40" w:rsidP="00621C40">
            <w:pPr>
              <w:pStyle w:val="ListBullet"/>
            </w:pPr>
            <w:r w:rsidRPr="00621C40">
              <w:t>Specialist or General Medical Practitioner</w:t>
            </w:r>
          </w:p>
          <w:p w:rsidR="00000000" w:rsidRPr="00621C40" w:rsidP="00621C40">
            <w:pPr>
              <w:pStyle w:val="ListBullet"/>
            </w:pPr>
            <w:r w:rsidRPr="00621C40">
              <w:t>Physiotherapist</w:t>
            </w:r>
          </w:p>
          <w:p w:rsidR="00000000" w:rsidP="00621C40">
            <w:pPr>
              <w:pStyle w:val="ListBullet"/>
              <w:rPr>
                <w:lang w:val="en-NZ"/>
              </w:rPr>
            </w:pPr>
            <w:r w:rsidRPr="00621C40">
              <w:t>Other Allied Health Professionals</w:t>
            </w: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Emphasis"/>
              </w:rPr>
              <w:t>Design may include</w:t>
            </w:r>
            <w:r w:rsidRPr="00621C40">
              <w:t>:</w:t>
            </w:r>
          </w:p>
        </w:tc>
        <w:tc>
          <w:tcPr>
            <w:tcW w:w="5670" w:type="dxa"/>
            <w:tcBorders>
              <w:top w:val="nil"/>
              <w:left w:val="nil"/>
              <w:bottom w:val="nil"/>
              <w:right w:val="nil"/>
            </w:tcBorders>
            <w:tcMar>
              <w:top w:w="0" w:type="dxa"/>
              <w:left w:w="62" w:type="dxa"/>
              <w:bottom w:w="0" w:type="dxa"/>
              <w:right w:w="62" w:type="dxa"/>
            </w:tcMar>
          </w:tcPr>
          <w:p w:rsidR="00000000" w:rsidRPr="00621C40" w:rsidP="00621C40">
            <w:pPr>
              <w:pStyle w:val="ListBullet"/>
            </w:pPr>
            <w:r w:rsidRPr="00621C40">
              <w:t>Types of material: plastic, resin, silicon liner, pelite liner, therm</w:t>
            </w:r>
            <w:r w:rsidRPr="00621C40">
              <w:t>oplastic foam, high temperature thermoplastic, cork, metal, soft collars, textiles(leather, cotton, synthetic), copper, steels, titanium, aluminium, graphite, polypropylene, plastics, polymeric materials, composites, etc.</w:t>
            </w:r>
          </w:p>
          <w:p w:rsidR="00000000" w:rsidRPr="00621C40" w:rsidP="00621C40">
            <w:pPr>
              <w:pStyle w:val="ListBullet"/>
            </w:pPr>
            <w:r w:rsidRPr="00621C40">
              <w:t>Component selection i.e.: knee, fo</w:t>
            </w:r>
            <w:r w:rsidRPr="00621C40">
              <w:t>ot, ankle, pylon, hip joints, pelvic band, hand, wrist, elbow, shoulder, partial feet, cosmetic covers, valves, modular systems, fabrication hardware, straps, control systems, external and body powered units, sockets, socket attachments, etc.</w:t>
            </w:r>
          </w:p>
          <w:p w:rsidR="00000000" w:rsidRPr="00621C40" w:rsidP="00621C40">
            <w:pPr>
              <w:pStyle w:val="ListBullet"/>
            </w:pPr>
            <w:r w:rsidRPr="00621C40">
              <w:t>Type of Suspe</w:t>
            </w:r>
            <w:r w:rsidRPr="00621C40">
              <w:t>nsion: silicon liner, straps, PTB cuff, PTS, suction, hip joint (mechanical), shoulder belt</w:t>
            </w:r>
          </w:p>
          <w:p w:rsidR="00000000" w:rsidRPr="00621C40" w:rsidP="00621C40">
            <w:pPr>
              <w:pStyle w:val="ListBullet"/>
            </w:pPr>
            <w:r w:rsidRPr="00621C40">
              <w:t>Selection of appropriate materials: Polymers, leather, appropriate textiles, plastic sheeting, appropriate padding, cosmetic stocking, fastening or closing devices,</w:t>
            </w:r>
            <w:r w:rsidRPr="00621C40">
              <w:t xml:space="preserve"> thermoplastic, thermo set, silicon, modified acrylic resin</w:t>
            </w:r>
          </w:p>
          <w:p w:rsidR="00000000" w:rsidRPr="00621C40" w:rsidP="00621C40">
            <w:pPr>
              <w:pStyle w:val="ListBullet"/>
            </w:pPr>
            <w:r w:rsidRPr="00621C40">
              <w:t>Assessment of materials for proposed use, durability, function, manufacturing processes, adjustability, maintenance, safe handling procedures</w:t>
            </w:r>
          </w:p>
          <w:p w:rsidR="00000000" w:rsidP="00621C40">
            <w:pPr>
              <w:pStyle w:val="ListBullet"/>
              <w:rPr>
                <w:lang w:val="en-NZ"/>
              </w:rPr>
            </w:pPr>
            <w:r w:rsidRPr="00621C40">
              <w:t>Indications for use of specific materials</w:t>
            </w: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Emphasis"/>
              </w:rPr>
              <w:t>Organisation policy and procedures may relate to</w:t>
            </w:r>
            <w:r w:rsidRPr="00621C40">
              <w:t>:</w:t>
            </w:r>
          </w:p>
        </w:tc>
        <w:tc>
          <w:tcPr>
            <w:tcW w:w="5670" w:type="dxa"/>
            <w:tcBorders>
              <w:top w:val="nil"/>
              <w:left w:val="nil"/>
              <w:bottom w:val="nil"/>
              <w:right w:val="nil"/>
            </w:tcBorders>
            <w:tcMar>
              <w:top w:w="0" w:type="dxa"/>
              <w:left w:w="62" w:type="dxa"/>
              <w:bottom w:w="0" w:type="dxa"/>
              <w:right w:w="62" w:type="dxa"/>
            </w:tcMar>
          </w:tcPr>
          <w:p w:rsidR="00000000" w:rsidRPr="00621C40" w:rsidP="00621C40">
            <w:pPr>
              <w:pStyle w:val="ListBullet"/>
            </w:pPr>
            <w:r w:rsidRPr="00621C40">
              <w:t>Role and supervision of the Prosthetic Orthotic Technician in relation to client contact, design and  fitting of prostheses</w:t>
            </w:r>
          </w:p>
          <w:p w:rsidR="00000000" w:rsidRPr="00621C40" w:rsidP="00621C40">
            <w:pPr>
              <w:pStyle w:val="ListBullet"/>
            </w:pPr>
            <w:r w:rsidRPr="00621C40">
              <w:t>Safe use of equipment</w:t>
            </w:r>
          </w:p>
          <w:p w:rsidR="00000000" w:rsidRPr="00621C40" w:rsidP="00621C40">
            <w:pPr>
              <w:pStyle w:val="ListBullet"/>
            </w:pPr>
            <w:r w:rsidRPr="00621C40">
              <w:t>Client records</w:t>
            </w:r>
          </w:p>
          <w:p w:rsidR="00000000" w:rsidRPr="00621C40" w:rsidP="00621C40">
            <w:pPr>
              <w:pStyle w:val="ListBullet"/>
            </w:pPr>
            <w:r w:rsidRPr="00621C40">
              <w:t>Job records</w:t>
            </w:r>
          </w:p>
          <w:p w:rsidR="00000000" w:rsidRPr="00621C40" w:rsidP="00621C40">
            <w:pPr>
              <w:pStyle w:val="ListBullet"/>
            </w:pPr>
            <w:r w:rsidRPr="00621C40">
              <w:t>Occupational health and safety</w:t>
            </w:r>
          </w:p>
          <w:p w:rsidR="00000000" w:rsidRPr="00621C40" w:rsidP="00621C40">
            <w:pPr>
              <w:pStyle w:val="ListBullet"/>
            </w:pPr>
            <w:r w:rsidRPr="00621C40">
              <w:t>C</w:t>
            </w:r>
            <w:r w:rsidRPr="00621C40">
              <w:t>lient confidentiality and privacy</w:t>
            </w:r>
          </w:p>
          <w:p w:rsidR="00000000" w:rsidP="00621C40">
            <w:pPr>
              <w:pStyle w:val="ListBullet"/>
              <w:rPr>
                <w:lang w:val="en-NZ"/>
              </w:rPr>
            </w:pPr>
            <w:r w:rsidRPr="00621C40">
              <w:t>Quality assurance</w:t>
            </w: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Emphasis"/>
              </w:rPr>
              <w:t>Effective communication may include</w:t>
            </w:r>
            <w:r w:rsidRPr="00621C40">
              <w:t>:</w:t>
            </w:r>
          </w:p>
        </w:tc>
        <w:tc>
          <w:tcPr>
            <w:tcW w:w="5670" w:type="dxa"/>
            <w:tcBorders>
              <w:top w:val="nil"/>
              <w:left w:val="nil"/>
              <w:bottom w:val="nil"/>
              <w:right w:val="nil"/>
            </w:tcBorders>
            <w:tcMar>
              <w:top w:w="0" w:type="dxa"/>
              <w:left w:w="62" w:type="dxa"/>
              <w:bottom w:w="0" w:type="dxa"/>
              <w:right w:w="62" w:type="dxa"/>
            </w:tcMar>
          </w:tcPr>
          <w:p w:rsidR="00000000" w:rsidRPr="00621C40" w:rsidP="00621C40">
            <w:pPr>
              <w:pStyle w:val="ListBullet"/>
            </w:pPr>
            <w:r w:rsidRPr="00621C40">
              <w:t>Language may be English, sign language or community language depending on client group</w:t>
            </w:r>
          </w:p>
          <w:p w:rsidR="00000000" w:rsidP="00621C40">
            <w:pPr>
              <w:pStyle w:val="ListBullet"/>
              <w:rPr>
                <w:lang w:val="en-NZ"/>
              </w:rPr>
            </w:pPr>
            <w:r w:rsidRPr="00621C40">
              <w:t xml:space="preserve">Listening, asking open questions, providing encouragement, displaying empathy </w:t>
            </w: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Emphasis"/>
              </w:rPr>
              <w:t>Equipment may include</w:t>
            </w:r>
            <w:r w:rsidRPr="00621C40">
              <w:t>:</w:t>
            </w:r>
          </w:p>
        </w:tc>
        <w:tc>
          <w:tcPr>
            <w:tcW w:w="5670" w:type="dxa"/>
            <w:tcBorders>
              <w:top w:val="nil"/>
              <w:left w:val="nil"/>
              <w:bottom w:val="nil"/>
              <w:right w:val="nil"/>
            </w:tcBorders>
            <w:tcMar>
              <w:top w:w="0" w:type="dxa"/>
              <w:left w:w="62" w:type="dxa"/>
              <w:bottom w:w="0" w:type="dxa"/>
              <w:right w:w="62" w:type="dxa"/>
            </w:tcMar>
          </w:tcPr>
          <w:p w:rsidR="00000000" w:rsidRPr="00621C40" w:rsidP="00621C40">
            <w:pPr>
              <w:pStyle w:val="ListBullet"/>
            </w:pPr>
            <w:r w:rsidRPr="00621C40">
              <w:t xml:space="preserve">General hand and portable power tools </w:t>
            </w:r>
          </w:p>
          <w:p w:rsidR="00000000" w:rsidRPr="00621C40" w:rsidP="00621C40">
            <w:pPr>
              <w:pStyle w:val="ListBullet"/>
            </w:pPr>
            <w:r w:rsidRPr="00621C40">
              <w:t>Machinery - router, flat bed sewing machine, patcher, infra red heat lamps, pneumatic tools, vacuum pump, oven</w:t>
            </w:r>
            <w:r w:rsidRPr="00621C40">
              <w:t>, lathe, drilling machine, milling machine, cut-off machines, grinders, etc</w:t>
            </w:r>
          </w:p>
          <w:p w:rsidR="00000000" w:rsidRPr="00621C40" w:rsidP="00621C40">
            <w:pPr>
              <w:pStyle w:val="ListBullet"/>
            </w:pPr>
            <w:r w:rsidRPr="00621C40">
              <w:t>Vacuum formers</w:t>
            </w:r>
          </w:p>
          <w:p w:rsidR="00000000" w:rsidRPr="00621C40" w:rsidP="00621C40">
            <w:pPr>
              <w:pStyle w:val="ListBullet"/>
            </w:pPr>
            <w:r w:rsidRPr="00621C40">
              <w:t>Pressure formers</w:t>
            </w:r>
          </w:p>
          <w:p w:rsidR="00000000" w:rsidRPr="00621C40" w:rsidP="00621C40">
            <w:pPr>
              <w:pStyle w:val="ListBullet"/>
            </w:pPr>
            <w:r w:rsidRPr="00621C40">
              <w:t>Welding equipment</w:t>
            </w:r>
          </w:p>
          <w:p w:rsidR="00000000" w:rsidRPr="00621C40" w:rsidP="00621C40">
            <w:pPr>
              <w:pStyle w:val="ListBullet"/>
            </w:pPr>
            <w:r w:rsidRPr="00621C40">
              <w:t>Soldering equipment</w:t>
            </w:r>
          </w:p>
          <w:p w:rsidR="00000000" w:rsidRPr="00621C40" w:rsidP="00621C40">
            <w:pPr>
              <w:pStyle w:val="ListBullet"/>
            </w:pPr>
            <w:r w:rsidRPr="00621C40">
              <w:t>Marking out tools</w:t>
            </w:r>
          </w:p>
          <w:p w:rsidR="00000000" w:rsidP="00621C40">
            <w:pPr>
              <w:pStyle w:val="ListBullet"/>
              <w:rPr>
                <w:lang w:val="en-NZ"/>
              </w:rPr>
            </w:pPr>
            <w:r w:rsidRPr="00621C40">
              <w:t>Measuring tools and equipment</w:t>
            </w: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1C40">
            <w:pPr>
              <w:pStyle w:val="BodyText"/>
              <w:rPr>
                <w:lang w:val="en-NZ"/>
              </w:rPr>
            </w:pPr>
            <w:r w:rsidRPr="00621C40">
              <w:rPr>
                <w:rStyle w:val="Emphasis"/>
              </w:rPr>
              <w:t>Techniques may include</w:t>
            </w:r>
            <w:r w:rsidRPr="00621C40">
              <w:t>:</w:t>
            </w:r>
          </w:p>
        </w:tc>
        <w:tc>
          <w:tcPr>
            <w:tcW w:w="5670" w:type="dxa"/>
            <w:tcBorders>
              <w:top w:val="nil"/>
              <w:left w:val="nil"/>
              <w:bottom w:val="nil"/>
              <w:right w:val="nil"/>
            </w:tcBorders>
            <w:tcMar>
              <w:top w:w="0" w:type="dxa"/>
              <w:left w:w="62" w:type="dxa"/>
              <w:bottom w:w="0" w:type="dxa"/>
              <w:right w:w="62" w:type="dxa"/>
            </w:tcMar>
          </w:tcPr>
          <w:p w:rsidR="00000000" w:rsidRPr="00621C40" w:rsidP="00621C40">
            <w:pPr>
              <w:pStyle w:val="ListBullet"/>
            </w:pPr>
            <w:r w:rsidRPr="00621C40">
              <w:t>Incorporating sock adaptors</w:t>
            </w:r>
          </w:p>
          <w:p w:rsidR="00000000" w:rsidRPr="00621C40" w:rsidP="00621C40">
            <w:pPr>
              <w:pStyle w:val="ListBullet"/>
            </w:pPr>
            <w:r w:rsidRPr="00621C40">
              <w:t>Different lay ups of fibreglass</w:t>
            </w:r>
          </w:p>
          <w:p w:rsidR="00000000" w:rsidRPr="00621C40" w:rsidP="00621C40">
            <w:pPr>
              <w:pStyle w:val="ListBullet"/>
            </w:pPr>
            <w:r w:rsidRPr="00621C40">
              <w:t>Using correct resin</w:t>
            </w:r>
          </w:p>
          <w:p w:rsidR="00000000" w:rsidP="00621C40">
            <w:pPr>
              <w:pStyle w:val="ListBullet"/>
              <w:rPr>
                <w:lang w:val="en-NZ"/>
              </w:rPr>
            </w:pPr>
            <w:r w:rsidRPr="00621C40">
              <w:t>Manufacturing liners</w:t>
            </w:r>
          </w:p>
        </w:tc>
      </w:tr>
      <w:tr w:rsidTr="00592A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21C40" w:rsidP="00621C40">
            <w:pPr>
              <w:pStyle w:val="BodyText"/>
            </w:pPr>
          </w:p>
        </w:tc>
      </w:tr>
    </w:tbl>
    <w:p w:rsidR="00592A82" w:rsidP="00621C40">
      <w:pPr>
        <w:pStyle w:val="BodyText"/>
      </w:pPr>
    </w:p>
    <w:p w:rsidR="00592A82" w:rsidP="00621C40">
      <w:pPr>
        <w:pStyle w:val="BodyText"/>
      </w:pPr>
    </w:p>
    <w:p w:rsidR="00000000" w:rsidRPr="00621C40" w:rsidP="00621C40">
      <w:pPr>
        <w:pStyle w:val="Heading1"/>
      </w:pPr>
      <w:bookmarkStart w:id="12" w:name="O_295288"/>
      <w:bookmarkEnd w:id="12"/>
      <w:r w:rsidRPr="00621C40">
        <w:t>Unit Sector(s)</w:t>
      </w:r>
    </w:p>
    <w:p w:rsidR="00000000" w:rsidRPr="00621C40" w:rsidP="00621C40">
      <w:pPr>
        <w:pStyle w:val="BodyText"/>
      </w:pPr>
      <w:r w:rsidRPr="00621C40">
        <w:t>Not Applicable</w:t>
      </w:r>
    </w:p>
    <w:p w:rsidR="00000000" w:rsidRPr="00621C40" w:rsidP="00621C40"/>
    <w:sectPr w:rsidSect="00621C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C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2A82" w:rsidP="00592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C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A82" w:rsidP="00621C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92A82" w:rsidP="00621C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92A82" w:rsidP="00621C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C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2A82" w:rsidP="00592A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C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A82" w:rsidP="00621C40">
    <w:pPr>
      <w:pStyle w:val="Header"/>
      <w:framePr w:wrap="around"/>
    </w:pPr>
    <w:r>
      <w:fldChar w:fldCharType="begin"/>
    </w:r>
    <w:r>
      <w:instrText xml:space="preserve"> TITLE   \* MERGEFORMAT </w:instrText>
    </w:r>
    <w:r>
      <w:fldChar w:fldCharType="separate"/>
    </w:r>
    <w:r>
      <w:t>HLTPO303C Fabricate upper and lower extremity prostheses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2A82" w:rsidP="00621C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A4E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5A61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36F2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C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1C40"/>
    <w:pPr>
      <w:spacing w:before="360" w:after="60"/>
      <w:outlineLvl w:val="0"/>
    </w:pPr>
    <w:rPr>
      <w:sz w:val="32"/>
    </w:rPr>
  </w:style>
  <w:style w:type="paragraph" w:styleId="Heading2">
    <w:name w:val="heading 2"/>
    <w:basedOn w:val="HeadingBase"/>
    <w:next w:val="BodyText"/>
    <w:link w:val="Heading2Char"/>
    <w:qFormat/>
    <w:rsid w:val="00621C40"/>
    <w:pPr>
      <w:keepLines/>
      <w:spacing w:before="240" w:after="120"/>
      <w:outlineLvl w:val="1"/>
    </w:pPr>
    <w:rPr>
      <w:sz w:val="28"/>
      <w:szCs w:val="40"/>
    </w:rPr>
  </w:style>
  <w:style w:type="paragraph" w:styleId="Heading3">
    <w:name w:val="heading 3"/>
    <w:basedOn w:val="HeadingBase"/>
    <w:next w:val="BodyText"/>
    <w:link w:val="Heading3Char"/>
    <w:qFormat/>
    <w:rsid w:val="00621C40"/>
    <w:pPr>
      <w:spacing w:before="180" w:after="120"/>
      <w:outlineLvl w:val="2"/>
    </w:pPr>
    <w:rPr>
      <w:spacing w:val="-10"/>
      <w:kern w:val="32"/>
    </w:rPr>
  </w:style>
  <w:style w:type="paragraph" w:styleId="Heading4">
    <w:name w:val="heading 4"/>
    <w:basedOn w:val="HeadingBase"/>
    <w:next w:val="BodyText"/>
    <w:link w:val="Heading4Char"/>
    <w:qFormat/>
    <w:rsid w:val="00621C40"/>
    <w:pPr>
      <w:spacing w:before="160" w:after="120"/>
      <w:outlineLvl w:val="3"/>
    </w:pPr>
    <w:rPr>
      <w:sz w:val="22"/>
    </w:rPr>
  </w:style>
  <w:style w:type="paragraph" w:styleId="Heading5">
    <w:name w:val="heading 5"/>
    <w:basedOn w:val="HeadingBase"/>
    <w:next w:val="Normal"/>
    <w:link w:val="Heading5Char"/>
    <w:qFormat/>
    <w:rsid w:val="00621C40"/>
    <w:pPr>
      <w:spacing w:before="80"/>
      <w:outlineLvl w:val="4"/>
    </w:pPr>
    <w:rPr>
      <w:color w:val="918585"/>
      <w:sz w:val="20"/>
    </w:rPr>
  </w:style>
  <w:style w:type="paragraph" w:styleId="Heading6">
    <w:name w:val="heading 6"/>
    <w:basedOn w:val="HeadingBase"/>
    <w:next w:val="Normal"/>
    <w:link w:val="Heading6Char"/>
    <w:qFormat/>
    <w:rsid w:val="00621C40"/>
    <w:pPr>
      <w:spacing w:before="60"/>
      <w:outlineLvl w:val="5"/>
    </w:pPr>
    <w:rPr>
      <w:color w:val="918585"/>
      <w:sz w:val="20"/>
    </w:rPr>
  </w:style>
  <w:style w:type="paragraph" w:styleId="Heading7">
    <w:name w:val="heading 7"/>
    <w:basedOn w:val="Normal"/>
    <w:next w:val="Normal"/>
    <w:link w:val="Heading7Char"/>
    <w:qFormat/>
    <w:rsid w:val="00621C40"/>
    <w:pPr>
      <w:ind w:left="720"/>
      <w:outlineLvl w:val="6"/>
    </w:pPr>
    <w:rPr>
      <w:i/>
    </w:rPr>
  </w:style>
  <w:style w:type="paragraph" w:styleId="Heading8">
    <w:name w:val="heading 8"/>
    <w:basedOn w:val="Normal"/>
    <w:next w:val="Normal"/>
    <w:link w:val="Heading8Char"/>
    <w:qFormat/>
    <w:rsid w:val="00621C40"/>
    <w:pPr>
      <w:ind w:left="720"/>
      <w:outlineLvl w:val="7"/>
    </w:pPr>
    <w:rPr>
      <w:i/>
    </w:rPr>
  </w:style>
  <w:style w:type="paragraph" w:styleId="Heading9">
    <w:name w:val="heading 9"/>
    <w:basedOn w:val="Normal"/>
    <w:next w:val="Normal"/>
    <w:link w:val="Heading9Char"/>
    <w:qFormat/>
    <w:rsid w:val="00621C40"/>
    <w:pPr>
      <w:ind w:left="720"/>
      <w:outlineLvl w:val="8"/>
    </w:pPr>
    <w:rPr>
      <w:i/>
    </w:rPr>
  </w:style>
  <w:style w:type="character" w:default="1" w:styleId="DefaultParagraphFont">
    <w:name w:val="Default Paragraph Font"/>
    <w:uiPriority w:val="1"/>
    <w:unhideWhenUsed/>
    <w:rsid w:val="00621C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C40"/>
  </w:style>
  <w:style w:type="character" w:customStyle="1" w:styleId="Heading1Char">
    <w:name w:val="Heading 1 Char"/>
    <w:basedOn w:val="DefaultParagraphFont"/>
    <w:link w:val="Heading1"/>
    <w:rsid w:val="00621C40"/>
    <w:rPr>
      <w:rFonts w:ascii="Times New Roman" w:eastAsia="Times New Roman" w:hAnsi="Times New Roman" w:cs="Times New Roman"/>
      <w:b/>
      <w:sz w:val="32"/>
      <w:szCs w:val="20"/>
      <w:lang w:eastAsia="en-US"/>
    </w:rPr>
  </w:style>
  <w:style w:type="paragraph" w:styleId="BodyText">
    <w:name w:val="Body Text"/>
    <w:basedOn w:val="Normal"/>
    <w:link w:val="BodyTextChar"/>
    <w:rsid w:val="00621C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1C40"/>
    <w:rPr>
      <w:rFonts w:ascii="Times New Roman" w:eastAsia="Times New Roman" w:hAnsi="Times New Roman" w:cs="Times New Roman"/>
      <w:sz w:val="24"/>
      <w:lang w:val="en-US" w:eastAsia="en-US"/>
    </w:rPr>
  </w:style>
  <w:style w:type="paragraph" w:styleId="Footer">
    <w:name w:val="footer"/>
    <w:basedOn w:val="Normal"/>
    <w:link w:val="FooterChar"/>
    <w:rsid w:val="00621C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C40"/>
    <w:rPr>
      <w:rFonts w:ascii="Times New Roman" w:eastAsia="Times New Roman" w:hAnsi="Times New Roman" w:cs="Times New Roman"/>
      <w:sz w:val="16"/>
      <w:lang w:val="en-US" w:eastAsia="en-US"/>
    </w:rPr>
  </w:style>
  <w:style w:type="paragraph" w:styleId="List">
    <w:name w:val="List"/>
    <w:basedOn w:val="BodyText"/>
    <w:next w:val="BodyText"/>
    <w:rsid w:val="00621C40"/>
    <w:pPr>
      <w:tabs>
        <w:tab w:val="left" w:pos="340"/>
      </w:tabs>
      <w:spacing w:before="60" w:after="60"/>
      <w:ind w:left="340" w:hanging="340"/>
    </w:pPr>
  </w:style>
  <w:style w:type="paragraph" w:styleId="ListBullet">
    <w:name w:val="List Bullet"/>
    <w:basedOn w:val="List"/>
    <w:rsid w:val="00621C40"/>
    <w:pPr>
      <w:numPr>
        <w:numId w:val="13"/>
      </w:numPr>
      <w:tabs>
        <w:tab w:val="clear" w:pos="340"/>
      </w:tabs>
      <w:spacing w:before="40" w:after="40"/>
    </w:pPr>
  </w:style>
  <w:style w:type="character" w:customStyle="1" w:styleId="SpecialBold">
    <w:name w:val="Special Bold"/>
    <w:basedOn w:val="DefaultParagraphFont"/>
    <w:rsid w:val="00621C40"/>
    <w:rPr>
      <w:b/>
      <w:spacing w:val="0"/>
    </w:rPr>
  </w:style>
  <w:style w:type="paragraph" w:styleId="ListBullet2">
    <w:name w:val="List Bullet 2"/>
    <w:basedOn w:val="List2"/>
    <w:rsid w:val="00621C40"/>
    <w:pPr>
      <w:numPr>
        <w:numId w:val="14"/>
      </w:numPr>
      <w:tabs>
        <w:tab w:val="clear" w:pos="680"/>
      </w:tabs>
    </w:pPr>
  </w:style>
  <w:style w:type="paragraph" w:styleId="Header">
    <w:name w:val="header"/>
    <w:basedOn w:val="Normal"/>
    <w:link w:val="HeaderChar"/>
    <w:rsid w:val="00621C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C4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21C40"/>
    <w:rPr>
      <w:i/>
    </w:rPr>
  </w:style>
  <w:style w:type="paragraph" w:customStyle="1" w:styleId="SuperHeading">
    <w:name w:val="SuperHeading"/>
    <w:basedOn w:val="Normal"/>
    <w:rsid w:val="00621C40"/>
    <w:pPr>
      <w:spacing w:before="240" w:after="120"/>
      <w:outlineLvl w:val="0"/>
    </w:pPr>
    <w:rPr>
      <w:rFonts w:ascii="Times New Roman" w:hAnsi="Times New Roman"/>
      <w:b/>
      <w:sz w:val="28"/>
    </w:rPr>
  </w:style>
  <w:style w:type="paragraph" w:customStyle="1" w:styleId="AllowPageBreak">
    <w:name w:val="AllowPageBreak"/>
    <w:rsid w:val="00621C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C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C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C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C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C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C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1C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1C40"/>
    <w:rPr>
      <w:rFonts w:ascii="Courier New" w:eastAsia="Times New Roman" w:hAnsi="Courier New" w:cs="Times New Roman"/>
      <w:i/>
      <w:szCs w:val="20"/>
      <w:lang w:val="en-US" w:eastAsia="en-US"/>
    </w:rPr>
  </w:style>
  <w:style w:type="paragraph" w:customStyle="1" w:styleId="HeadingBase">
    <w:name w:val="Heading Base"/>
    <w:rsid w:val="00621C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C40"/>
    <w:pPr>
      <w:tabs>
        <w:tab w:val="right" w:leader="dot" w:pos="9072"/>
      </w:tabs>
      <w:ind w:left="567"/>
    </w:pPr>
    <w:rPr>
      <w:szCs w:val="22"/>
    </w:rPr>
  </w:style>
  <w:style w:type="paragraph" w:customStyle="1" w:styleId="TOCBase">
    <w:name w:val="TOC Base"/>
    <w:rsid w:val="00621C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C40"/>
    <w:pPr>
      <w:tabs>
        <w:tab w:val="right" w:leader="dot" w:pos="9072"/>
      </w:tabs>
      <w:spacing w:before="40" w:after="40"/>
      <w:ind w:left="284"/>
    </w:pPr>
    <w:rPr>
      <w:rFonts w:ascii="Times New Roman" w:hAnsi="Times New Roman"/>
    </w:rPr>
  </w:style>
  <w:style w:type="paragraph" w:styleId="TOC1">
    <w:name w:val="toc 1"/>
    <w:basedOn w:val="TOCBase"/>
    <w:next w:val="Normal"/>
    <w:rsid w:val="00621C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1C40"/>
    <w:pPr>
      <w:spacing w:before="5040"/>
      <w:jc w:val="center"/>
    </w:pPr>
    <w:rPr>
      <w:sz w:val="48"/>
      <w:szCs w:val="72"/>
      <w:lang w:val="en-US"/>
    </w:rPr>
  </w:style>
  <w:style w:type="character" w:customStyle="1" w:styleId="TitleChar">
    <w:name w:val="Title Char"/>
    <w:basedOn w:val="DefaultParagraphFont"/>
    <w:link w:val="Title"/>
    <w:rsid w:val="00621C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C40"/>
    <w:pPr>
      <w:tabs>
        <w:tab w:val="left" w:pos="3600"/>
        <w:tab w:val="left" w:pos="3958"/>
      </w:tabs>
    </w:pPr>
  </w:style>
  <w:style w:type="paragraph" w:customStyle="1" w:styleId="Note">
    <w:name w:val="Note"/>
    <w:basedOn w:val="BodyText"/>
    <w:rsid w:val="00621C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C40"/>
    <w:pPr>
      <w:framePr w:wrap="auto" w:hAnchor="text" w:y="6049"/>
    </w:pPr>
    <w:rPr>
      <w:color w:val="000000"/>
      <w:sz w:val="40"/>
    </w:rPr>
  </w:style>
  <w:style w:type="paragraph" w:customStyle="1" w:styleId="TOCTitle">
    <w:name w:val="TOCTitle"/>
    <w:basedOn w:val="Heading1"/>
    <w:rsid w:val="00621C40"/>
    <w:pPr>
      <w:spacing w:after="240"/>
      <w:jc w:val="center"/>
      <w:outlineLvl w:val="9"/>
    </w:pPr>
    <w:rPr>
      <w:caps/>
    </w:rPr>
  </w:style>
  <w:style w:type="paragraph" w:customStyle="1" w:styleId="Version">
    <w:name w:val="Version"/>
    <w:rsid w:val="00621C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C40"/>
    <w:pPr>
      <w:keepNext w:val="0"/>
      <w:tabs>
        <w:tab w:val="right" w:pos="4176"/>
      </w:tabs>
      <w:ind w:left="198" w:hanging="198"/>
    </w:pPr>
    <w:rPr>
      <w:rFonts w:ascii="Garamond" w:hAnsi="Garamond"/>
    </w:rPr>
  </w:style>
  <w:style w:type="paragraph" w:styleId="IndexHeading">
    <w:name w:val="index heading"/>
    <w:basedOn w:val="Normal"/>
    <w:next w:val="Index1"/>
    <w:semiHidden/>
    <w:rsid w:val="00621C40"/>
    <w:pPr>
      <w:spacing w:before="120" w:after="120"/>
    </w:pPr>
    <w:rPr>
      <w:rFonts w:ascii="Arial" w:hAnsi="Arial"/>
      <w:b/>
      <w:color w:val="918585"/>
      <w:sz w:val="24"/>
    </w:rPr>
  </w:style>
  <w:style w:type="paragraph" w:customStyle="1" w:styleId="Chapter">
    <w:name w:val="Chapter"/>
    <w:basedOn w:val="Normal"/>
    <w:rsid w:val="00621C40"/>
    <w:pPr>
      <w:spacing w:before="240"/>
    </w:pPr>
    <w:rPr>
      <w:rFonts w:ascii="Times New Roman" w:hAnsi="Times New Roman"/>
      <w:smallCaps/>
      <w:spacing w:val="80"/>
      <w:sz w:val="28"/>
    </w:rPr>
  </w:style>
  <w:style w:type="paragraph" w:customStyle="1" w:styleId="InChapter">
    <w:name w:val="InChapter"/>
    <w:basedOn w:val="Heading3"/>
    <w:rsid w:val="00621C40"/>
    <w:pPr>
      <w:spacing w:after="240"/>
      <w:outlineLvl w:val="9"/>
    </w:pPr>
    <w:rPr>
      <w:noProof/>
    </w:rPr>
  </w:style>
  <w:style w:type="paragraph" w:styleId="Index2">
    <w:name w:val="index 2"/>
    <w:basedOn w:val="Normal"/>
    <w:next w:val="Normal"/>
    <w:semiHidden/>
    <w:rsid w:val="00621C40"/>
    <w:pPr>
      <w:tabs>
        <w:tab w:val="right" w:pos="4176"/>
      </w:tabs>
      <w:ind w:left="568" w:hanging="284"/>
    </w:pPr>
    <w:rPr>
      <w:rFonts w:ascii="Garamond" w:hAnsi="Garamond"/>
    </w:rPr>
  </w:style>
  <w:style w:type="paragraph" w:customStyle="1" w:styleId="Byline">
    <w:name w:val="Byline"/>
    <w:rsid w:val="00621C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C40"/>
    <w:pPr>
      <w:tabs>
        <w:tab w:val="clear" w:pos="3600"/>
        <w:tab w:val="clear" w:pos="3958"/>
      </w:tabs>
      <w:jc w:val="right"/>
    </w:pPr>
  </w:style>
  <w:style w:type="paragraph" w:styleId="Caption">
    <w:name w:val="caption"/>
    <w:basedOn w:val="BodyText"/>
    <w:next w:val="Normal"/>
    <w:qFormat/>
    <w:rsid w:val="00621C40"/>
    <w:pPr>
      <w:framePr w:w="2268" w:hSpace="181" w:vSpace="181" w:wrap="around" w:vAnchor="text" w:hAnchor="page" w:x="1135" w:y="285" w:anchorLock="1"/>
    </w:pPr>
    <w:rPr>
      <w:i/>
    </w:rPr>
  </w:style>
  <w:style w:type="paragraph" w:customStyle="1" w:styleId="MiniTOCTitle">
    <w:name w:val="MiniTOCTitle"/>
    <w:basedOn w:val="Heading4"/>
    <w:rsid w:val="00621C40"/>
    <w:pPr>
      <w:spacing w:before="240"/>
      <w:outlineLvl w:val="9"/>
    </w:pPr>
    <w:rPr>
      <w:noProof/>
      <w:sz w:val="24"/>
    </w:rPr>
  </w:style>
  <w:style w:type="paragraph" w:customStyle="1" w:styleId="MiniTOCItem">
    <w:name w:val="MiniTOCItem"/>
    <w:basedOn w:val="ListBullet"/>
    <w:rsid w:val="00621C40"/>
    <w:pPr>
      <w:numPr>
        <w:numId w:val="0"/>
      </w:numPr>
      <w:tabs>
        <w:tab w:val="right" w:leader="dot" w:pos="6521"/>
      </w:tabs>
      <w:spacing w:before="0" w:after="0"/>
    </w:pPr>
  </w:style>
  <w:style w:type="paragraph" w:customStyle="1" w:styleId="TOFTitle">
    <w:name w:val="TOFTitle"/>
    <w:basedOn w:val="TOCTitle"/>
    <w:rsid w:val="00621C40"/>
  </w:style>
  <w:style w:type="paragraph" w:styleId="TableofFigures">
    <w:name w:val="table of figures"/>
    <w:basedOn w:val="Normal"/>
    <w:next w:val="Normal"/>
    <w:semiHidden/>
    <w:rsid w:val="00621C40"/>
    <w:pPr>
      <w:tabs>
        <w:tab w:val="right" w:leader="dot" w:pos="9072"/>
      </w:tabs>
      <w:ind w:left="970" w:hanging="403"/>
    </w:pPr>
    <w:rPr>
      <w:rFonts w:ascii="Times New Roman" w:hAnsi="Times New Roman"/>
      <w:b/>
    </w:rPr>
  </w:style>
  <w:style w:type="paragraph" w:styleId="ListNumber">
    <w:name w:val="List Number"/>
    <w:basedOn w:val="List"/>
    <w:rsid w:val="00621C40"/>
    <w:pPr>
      <w:numPr>
        <w:numId w:val="11"/>
      </w:numPr>
    </w:pPr>
  </w:style>
  <w:style w:type="character" w:customStyle="1" w:styleId="WingdingSymbols">
    <w:name w:val="Wingding Symbols"/>
    <w:rsid w:val="00621C40"/>
    <w:rPr>
      <w:rFonts w:ascii="Wingdings" w:hAnsi="Wingdings"/>
    </w:rPr>
  </w:style>
  <w:style w:type="paragraph" w:customStyle="1" w:styleId="TableHeading">
    <w:name w:val="Table Heading"/>
    <w:basedOn w:val="HeadingBase"/>
    <w:rsid w:val="00621C40"/>
    <w:pPr>
      <w:keepLines/>
      <w:pBdr>
        <w:bottom w:val="single" w:sz="6" w:space="1" w:color="918585"/>
      </w:pBdr>
      <w:spacing w:before="240"/>
    </w:pPr>
  </w:style>
  <w:style w:type="character" w:customStyle="1" w:styleId="HotSpot">
    <w:name w:val="HotSpot"/>
    <w:rsid w:val="00621C40"/>
    <w:rPr>
      <w:color w:val="0033CC"/>
      <w:u w:val="none"/>
    </w:rPr>
  </w:style>
  <w:style w:type="paragraph" w:customStyle="1" w:styleId="BodyTextRight">
    <w:name w:val="Body Text Right"/>
    <w:basedOn w:val="BodyText"/>
    <w:rsid w:val="00621C40"/>
    <w:pPr>
      <w:spacing w:before="0" w:after="0"/>
      <w:jc w:val="right"/>
    </w:pPr>
  </w:style>
  <w:style w:type="paragraph" w:styleId="Index3">
    <w:name w:val="index 3"/>
    <w:basedOn w:val="ListNumber2"/>
    <w:next w:val="Normal"/>
    <w:semiHidden/>
    <w:rsid w:val="00621C40"/>
    <w:pPr>
      <w:numPr>
        <w:numId w:val="0"/>
      </w:numPr>
      <w:tabs>
        <w:tab w:val="right" w:leader="dot" w:pos="4176"/>
      </w:tabs>
    </w:pPr>
  </w:style>
  <w:style w:type="paragraph" w:styleId="ListNumber2">
    <w:name w:val="List Number 2"/>
    <w:basedOn w:val="List2"/>
    <w:rsid w:val="00621C40"/>
    <w:pPr>
      <w:numPr>
        <w:numId w:val="10"/>
      </w:numPr>
      <w:tabs>
        <w:tab w:val="clear" w:pos="1060"/>
      </w:tabs>
    </w:pPr>
  </w:style>
  <w:style w:type="paragraph" w:customStyle="1" w:styleId="MarginNote">
    <w:name w:val="Margin Note"/>
    <w:basedOn w:val="BodyText"/>
    <w:rsid w:val="00621C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C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C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1C40"/>
    <w:rPr>
      <w:sz w:val="32"/>
    </w:rPr>
  </w:style>
  <w:style w:type="paragraph" w:customStyle="1" w:styleId="HeadingProcedure">
    <w:name w:val="Heading Procedure"/>
    <w:basedOn w:val="HeadingBase"/>
    <w:next w:val="Normal"/>
    <w:rsid w:val="00621C40"/>
    <w:pPr>
      <w:tabs>
        <w:tab w:val="left" w:pos="0"/>
      </w:tabs>
      <w:spacing w:before="120" w:after="60"/>
    </w:pPr>
    <w:rPr>
      <w:i/>
      <w:color w:val="918585"/>
      <w:sz w:val="22"/>
    </w:rPr>
  </w:style>
  <w:style w:type="paragraph" w:customStyle="1" w:styleId="TableBodyText">
    <w:name w:val="Table Body Text"/>
    <w:basedOn w:val="BodyText"/>
    <w:rsid w:val="00621C40"/>
    <w:pPr>
      <w:spacing w:before="60" w:after="60"/>
    </w:pPr>
  </w:style>
  <w:style w:type="paragraph" w:styleId="ListContinue">
    <w:name w:val="List Continue"/>
    <w:basedOn w:val="List"/>
    <w:rsid w:val="00621C40"/>
    <w:pPr>
      <w:ind w:firstLine="0"/>
    </w:pPr>
  </w:style>
  <w:style w:type="paragraph" w:customStyle="1" w:styleId="ListNote">
    <w:name w:val="List Note"/>
    <w:basedOn w:val="List"/>
    <w:rsid w:val="00621C40"/>
    <w:pPr>
      <w:pBdr>
        <w:top w:val="single" w:sz="6" w:space="2" w:color="918585"/>
        <w:bottom w:val="single" w:sz="6" w:space="2" w:color="918585"/>
      </w:pBdr>
      <w:tabs>
        <w:tab w:val="left" w:pos="1021"/>
      </w:tabs>
      <w:ind w:firstLine="0"/>
    </w:pPr>
  </w:style>
  <w:style w:type="paragraph" w:customStyle="1" w:styleId="Warning">
    <w:name w:val="Warning"/>
    <w:basedOn w:val="BodyText"/>
    <w:rsid w:val="00621C40"/>
    <w:pPr>
      <w:shd w:val="clear" w:color="auto" w:fill="D9D9D9"/>
      <w:tabs>
        <w:tab w:val="left" w:pos="992"/>
      </w:tabs>
      <w:ind w:left="119" w:right="119"/>
    </w:pPr>
    <w:rPr>
      <w:sz w:val="20"/>
    </w:rPr>
  </w:style>
  <w:style w:type="paragraph" w:customStyle="1" w:styleId="MarginIcons">
    <w:name w:val="Margin Icons"/>
    <w:basedOn w:val="BodyText"/>
    <w:rsid w:val="00621C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C40"/>
    <w:rPr>
      <w:rFonts w:ascii="Courier New" w:hAnsi="Courier New"/>
    </w:rPr>
  </w:style>
  <w:style w:type="paragraph" w:customStyle="1" w:styleId="NoteBullet">
    <w:name w:val="Note Bullet"/>
    <w:basedOn w:val="Note"/>
    <w:rsid w:val="00621C40"/>
    <w:pPr>
      <w:tabs>
        <w:tab w:val="clear" w:pos="680"/>
      </w:tabs>
      <w:spacing w:before="60" w:after="60"/>
    </w:pPr>
  </w:style>
  <w:style w:type="paragraph" w:customStyle="1" w:styleId="SubHeading2">
    <w:name w:val="SubHeading2"/>
    <w:basedOn w:val="HeadingBase"/>
    <w:rsid w:val="00621C40"/>
    <w:pPr>
      <w:spacing w:before="240" w:after="60"/>
    </w:pPr>
    <w:rPr>
      <w:sz w:val="20"/>
    </w:rPr>
  </w:style>
  <w:style w:type="paragraph" w:customStyle="1" w:styleId="SubHeading1">
    <w:name w:val="SubHeading1"/>
    <w:basedOn w:val="HeadingBase"/>
    <w:rsid w:val="00621C40"/>
    <w:pPr>
      <w:spacing w:before="240" w:after="60"/>
    </w:pPr>
    <w:rPr>
      <w:color w:val="918585"/>
      <w:sz w:val="22"/>
    </w:rPr>
  </w:style>
  <w:style w:type="paragraph" w:customStyle="1" w:styleId="SideHeading">
    <w:name w:val="Side Heading"/>
    <w:basedOn w:val="HeadingBase"/>
    <w:rsid w:val="00621C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C40"/>
    <w:pPr>
      <w:numPr>
        <w:numId w:val="12"/>
      </w:numPr>
    </w:pPr>
  </w:style>
  <w:style w:type="paragraph" w:styleId="PlainText">
    <w:name w:val="Plain Text"/>
    <w:basedOn w:val="Normal"/>
    <w:link w:val="PlainTextChar"/>
    <w:rsid w:val="00621C40"/>
    <w:rPr>
      <w:sz w:val="20"/>
    </w:rPr>
  </w:style>
  <w:style w:type="character" w:customStyle="1" w:styleId="PlainTextChar">
    <w:name w:val="Plain Text Char"/>
    <w:basedOn w:val="DefaultParagraphFont"/>
    <w:link w:val="PlainText"/>
    <w:rsid w:val="00621C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1C40"/>
    <w:rPr>
      <w:b/>
      <w:smallCaps/>
    </w:rPr>
  </w:style>
  <w:style w:type="paragraph" w:customStyle="1" w:styleId="TableListNumber">
    <w:name w:val="Table List Number"/>
    <w:basedOn w:val="ListNumber"/>
    <w:rsid w:val="00621C40"/>
    <w:pPr>
      <w:numPr>
        <w:numId w:val="0"/>
      </w:numPr>
    </w:pPr>
  </w:style>
  <w:style w:type="paragraph" w:styleId="TOC4">
    <w:name w:val="toc 4"/>
    <w:basedOn w:val="TOCBase"/>
    <w:next w:val="Normal"/>
    <w:semiHidden/>
    <w:rsid w:val="00621C40"/>
    <w:pPr>
      <w:tabs>
        <w:tab w:val="right" w:leader="dot" w:pos="9071"/>
      </w:tabs>
      <w:ind w:left="1701"/>
    </w:pPr>
  </w:style>
  <w:style w:type="paragraph" w:customStyle="1" w:styleId="ListAlpha">
    <w:name w:val="List Alpha"/>
    <w:basedOn w:val="List"/>
    <w:rsid w:val="00621C40"/>
    <w:pPr>
      <w:numPr>
        <w:numId w:val="9"/>
      </w:numPr>
    </w:pPr>
  </w:style>
  <w:style w:type="paragraph" w:customStyle="1" w:styleId="ListAlpha2">
    <w:name w:val="List Alpha 2"/>
    <w:basedOn w:val="List2"/>
    <w:rsid w:val="00621C40"/>
    <w:pPr>
      <w:numPr>
        <w:numId w:val="8"/>
      </w:numPr>
    </w:pPr>
  </w:style>
  <w:style w:type="paragraph" w:styleId="List2">
    <w:name w:val="List 2"/>
    <w:basedOn w:val="BodyText"/>
    <w:rsid w:val="00621C40"/>
    <w:pPr>
      <w:tabs>
        <w:tab w:val="left" w:pos="680"/>
      </w:tabs>
      <w:spacing w:before="60" w:after="60"/>
      <w:ind w:left="680" w:hanging="340"/>
    </w:pPr>
  </w:style>
  <w:style w:type="paragraph" w:styleId="List3">
    <w:name w:val="List 3"/>
    <w:basedOn w:val="BodyText"/>
    <w:rsid w:val="00621C40"/>
    <w:pPr>
      <w:tabs>
        <w:tab w:val="left" w:pos="1021"/>
      </w:tabs>
      <w:spacing w:before="60" w:after="60"/>
      <w:ind w:left="1020" w:hanging="340"/>
    </w:pPr>
  </w:style>
  <w:style w:type="paragraph" w:styleId="List4">
    <w:name w:val="List 4"/>
    <w:basedOn w:val="BodyText"/>
    <w:rsid w:val="00621C40"/>
    <w:pPr>
      <w:tabs>
        <w:tab w:val="left" w:pos="1361"/>
      </w:tabs>
      <w:spacing w:before="60" w:after="60"/>
      <w:ind w:left="1361" w:hanging="340"/>
    </w:pPr>
  </w:style>
  <w:style w:type="paragraph" w:styleId="List5">
    <w:name w:val="List 5"/>
    <w:basedOn w:val="BodyText"/>
    <w:rsid w:val="00621C40"/>
    <w:pPr>
      <w:tabs>
        <w:tab w:val="left" w:pos="1701"/>
      </w:tabs>
      <w:spacing w:before="60" w:after="60"/>
      <w:ind w:left="1701" w:hanging="340"/>
    </w:pPr>
  </w:style>
  <w:style w:type="paragraph" w:styleId="ListBullet3">
    <w:name w:val="List Bullet 3"/>
    <w:basedOn w:val="List3"/>
    <w:rsid w:val="00621C40"/>
    <w:pPr>
      <w:numPr>
        <w:numId w:val="15"/>
      </w:numPr>
      <w:tabs>
        <w:tab w:val="clear" w:pos="1021"/>
      </w:tabs>
      <w:ind w:left="1037" w:hanging="357"/>
    </w:pPr>
  </w:style>
  <w:style w:type="paragraph" w:styleId="ListBullet4">
    <w:name w:val="List Bullet 4"/>
    <w:basedOn w:val="List4"/>
    <w:rsid w:val="00621C40"/>
    <w:pPr>
      <w:numPr>
        <w:numId w:val="3"/>
      </w:numPr>
    </w:pPr>
  </w:style>
  <w:style w:type="paragraph" w:styleId="ListBullet5">
    <w:name w:val="List Bullet 5"/>
    <w:basedOn w:val="List5"/>
    <w:rsid w:val="00621C40"/>
    <w:pPr>
      <w:numPr>
        <w:numId w:val="4"/>
      </w:numPr>
    </w:pPr>
  </w:style>
  <w:style w:type="paragraph" w:styleId="ListContinue2">
    <w:name w:val="List Continue 2"/>
    <w:basedOn w:val="List2"/>
    <w:rsid w:val="00621C40"/>
    <w:pPr>
      <w:ind w:firstLine="0"/>
    </w:pPr>
  </w:style>
  <w:style w:type="paragraph" w:styleId="ListContinue3">
    <w:name w:val="List Continue 3"/>
    <w:basedOn w:val="List3"/>
    <w:rsid w:val="00621C40"/>
    <w:pPr>
      <w:ind w:left="1021" w:firstLine="0"/>
    </w:pPr>
  </w:style>
  <w:style w:type="paragraph" w:styleId="ListContinue4">
    <w:name w:val="List Continue 4"/>
    <w:basedOn w:val="List4"/>
    <w:rsid w:val="00621C40"/>
    <w:pPr>
      <w:ind w:firstLine="0"/>
    </w:pPr>
  </w:style>
  <w:style w:type="paragraph" w:styleId="ListContinue5">
    <w:name w:val="List Continue 5"/>
    <w:basedOn w:val="List5"/>
    <w:rsid w:val="00621C40"/>
    <w:pPr>
      <w:ind w:firstLine="0"/>
    </w:pPr>
  </w:style>
  <w:style w:type="paragraph" w:styleId="ListNumber3">
    <w:name w:val="List Number 3"/>
    <w:basedOn w:val="List3"/>
    <w:rsid w:val="00621C40"/>
    <w:pPr>
      <w:numPr>
        <w:numId w:val="5"/>
      </w:numPr>
    </w:pPr>
  </w:style>
  <w:style w:type="paragraph" w:styleId="ListNumber4">
    <w:name w:val="List Number 4"/>
    <w:basedOn w:val="List4"/>
    <w:rsid w:val="00621C40"/>
    <w:pPr>
      <w:numPr>
        <w:numId w:val="6"/>
      </w:numPr>
    </w:pPr>
  </w:style>
  <w:style w:type="paragraph" w:styleId="ListNumber5">
    <w:name w:val="List Number 5"/>
    <w:basedOn w:val="List5"/>
    <w:rsid w:val="00621C40"/>
    <w:pPr>
      <w:numPr>
        <w:numId w:val="7"/>
      </w:numPr>
    </w:pPr>
  </w:style>
  <w:style w:type="paragraph" w:styleId="BlockText">
    <w:name w:val="Block Text"/>
    <w:basedOn w:val="Normal"/>
    <w:rsid w:val="00621C40"/>
    <w:pPr>
      <w:spacing w:after="120"/>
      <w:ind w:left="1440" w:right="1440"/>
    </w:pPr>
  </w:style>
  <w:style w:type="character" w:customStyle="1" w:styleId="Subscript">
    <w:name w:val="Subscript"/>
    <w:basedOn w:val="DefaultParagraphFont"/>
    <w:rsid w:val="00621C40"/>
    <w:rPr>
      <w:sz w:val="16"/>
      <w:vertAlign w:val="subscript"/>
    </w:rPr>
  </w:style>
  <w:style w:type="character" w:customStyle="1" w:styleId="Superscript">
    <w:name w:val="Superscript"/>
    <w:basedOn w:val="DefaultParagraphFont"/>
    <w:rsid w:val="00621C40"/>
    <w:rPr>
      <w:sz w:val="16"/>
      <w:vertAlign w:val="superscript"/>
    </w:rPr>
  </w:style>
  <w:style w:type="character" w:customStyle="1" w:styleId="Symbols">
    <w:name w:val="Symbols"/>
    <w:basedOn w:val="DefaultParagraphFont"/>
    <w:rsid w:val="00621C40"/>
    <w:rPr>
      <w:rFonts w:ascii="Symbol" w:hAnsi="Symbol"/>
    </w:rPr>
  </w:style>
  <w:style w:type="character" w:customStyle="1" w:styleId="MenuOptions">
    <w:name w:val="Menu Options"/>
    <w:basedOn w:val="DefaultParagraphFont"/>
    <w:rsid w:val="00621C40"/>
    <w:rPr>
      <w:rFonts w:ascii="Arial Narrow" w:hAnsi="Arial Narrow"/>
      <w:smallCaps/>
    </w:rPr>
  </w:style>
  <w:style w:type="character" w:customStyle="1" w:styleId="Buttons">
    <w:name w:val="Buttons"/>
    <w:basedOn w:val="DefaultParagraphFont"/>
    <w:rsid w:val="00621C40"/>
    <w:rPr>
      <w:b/>
    </w:rPr>
  </w:style>
  <w:style w:type="character" w:customStyle="1" w:styleId="Underlined">
    <w:name w:val="Underlined"/>
    <w:basedOn w:val="DefaultParagraphFont"/>
    <w:rsid w:val="00621C40"/>
    <w:rPr>
      <w:u w:val="single"/>
    </w:rPr>
  </w:style>
  <w:style w:type="paragraph" w:customStyle="1" w:styleId="TableBodyTextRight">
    <w:name w:val="Table Body Text Right"/>
    <w:basedOn w:val="TableBodyText"/>
    <w:rsid w:val="00621C40"/>
    <w:pPr>
      <w:widowControl w:val="0"/>
      <w:autoSpaceDE w:val="0"/>
      <w:autoSpaceDN w:val="0"/>
      <w:adjustRightInd w:val="0"/>
      <w:jc w:val="right"/>
    </w:pPr>
    <w:rPr>
      <w:rFonts w:cs="Arial"/>
      <w:szCs w:val="18"/>
    </w:rPr>
  </w:style>
  <w:style w:type="paragraph" w:customStyle="1" w:styleId="CopyrightText">
    <w:name w:val="Copyright Text"/>
    <w:basedOn w:val="BodyText"/>
    <w:rsid w:val="00621C40"/>
    <w:rPr>
      <w:sz w:val="18"/>
    </w:rPr>
  </w:style>
  <w:style w:type="paragraph" w:customStyle="1" w:styleId="BodySmallRight">
    <w:name w:val="Body Small Right"/>
    <w:basedOn w:val="BodyTextRight"/>
    <w:rsid w:val="00621C40"/>
    <w:rPr>
      <w:sz w:val="18"/>
      <w:szCs w:val="18"/>
    </w:rPr>
  </w:style>
  <w:style w:type="paragraph" w:customStyle="1" w:styleId="MarginEdition">
    <w:name w:val="Margin Edition"/>
    <w:basedOn w:val="MarginNote"/>
    <w:rsid w:val="00621C40"/>
    <w:pPr>
      <w:spacing w:before="0" w:after="0"/>
    </w:pPr>
    <w:rPr>
      <w:rFonts w:ascii="Times New Roman" w:hAnsi="Times New Roman"/>
      <w:color w:val="999999"/>
    </w:rPr>
  </w:style>
  <w:style w:type="paragraph" w:customStyle="1" w:styleId="Spacer">
    <w:name w:val="Spacer"/>
    <w:basedOn w:val="Normal"/>
    <w:rsid w:val="00621C40"/>
    <w:rPr>
      <w:sz w:val="2"/>
      <w:szCs w:val="2"/>
    </w:rPr>
  </w:style>
  <w:style w:type="character" w:customStyle="1" w:styleId="Small">
    <w:name w:val="Small"/>
    <w:basedOn w:val="DefaultParagraphFont"/>
    <w:rsid w:val="00621C40"/>
    <w:rPr>
      <w:sz w:val="16"/>
    </w:rPr>
  </w:style>
  <w:style w:type="paragraph" w:customStyle="1" w:styleId="WideTable">
    <w:name w:val="Wide Table"/>
    <w:basedOn w:val="Normal"/>
    <w:rsid w:val="00621C40"/>
    <w:pPr>
      <w:ind w:left="-1418"/>
    </w:pPr>
    <w:rPr>
      <w:sz w:val="2"/>
      <w:szCs w:val="2"/>
    </w:rPr>
  </w:style>
  <w:style w:type="character" w:styleId="PageNumber">
    <w:name w:val="page number"/>
    <w:basedOn w:val="DefaultParagraphFont"/>
    <w:rsid w:val="00621C40"/>
  </w:style>
  <w:style w:type="paragraph" w:styleId="Quote">
    <w:name w:val="Quote"/>
    <w:basedOn w:val="Heading1"/>
    <w:link w:val="QuoteChar"/>
    <w:qFormat/>
    <w:rsid w:val="00621C40"/>
    <w:rPr>
      <w:b w:val="0"/>
      <w:sz w:val="72"/>
      <w:szCs w:val="72"/>
      <w:lang w:val="en-NZ"/>
    </w:rPr>
  </w:style>
  <w:style w:type="character" w:customStyle="1" w:styleId="QuoteChar">
    <w:name w:val="Quote Char"/>
    <w:basedOn w:val="DefaultParagraphFont"/>
    <w:link w:val="Quote"/>
    <w:rsid w:val="00621C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C40"/>
    <w:pPr>
      <w:pageBreakBefore/>
    </w:pPr>
  </w:style>
  <w:style w:type="paragraph" w:customStyle="1" w:styleId="Border">
    <w:name w:val="Border"/>
    <w:basedOn w:val="Normal"/>
    <w:qFormat/>
    <w:rsid w:val="00621C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C40"/>
    <w:rPr>
      <w:b/>
      <w:bCs/>
      <w:i/>
      <w:iCs/>
      <w:color w:val="auto"/>
    </w:rPr>
  </w:style>
  <w:style w:type="paragraph" w:styleId="IntenseQuote">
    <w:name w:val="Intense Quote"/>
    <w:basedOn w:val="Normal"/>
    <w:next w:val="Normal"/>
    <w:link w:val="IntenseQuoteChar"/>
    <w:uiPriority w:val="30"/>
    <w:qFormat/>
    <w:rsid w:val="00621C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C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1C40"/>
    <w:rPr>
      <w:smallCaps/>
      <w:color w:val="auto"/>
      <w:u w:val="single"/>
    </w:rPr>
  </w:style>
  <w:style w:type="character" w:styleId="IntenseReference">
    <w:name w:val="Intense Reference"/>
    <w:basedOn w:val="DefaultParagraphFont"/>
    <w:uiPriority w:val="32"/>
    <w:qFormat/>
    <w:rsid w:val="00621C40"/>
    <w:rPr>
      <w:b/>
      <w:bCs/>
      <w:smallCaps/>
      <w:color w:val="auto"/>
      <w:spacing w:val="5"/>
      <w:u w:val="single"/>
    </w:rPr>
  </w:style>
  <w:style w:type="paragraph" w:customStyle="1" w:styleId="2ColumnHeading">
    <w:name w:val="2Column Heading"/>
    <w:basedOn w:val="BodyText"/>
    <w:qFormat/>
    <w:rsid w:val="00621C40"/>
    <w:pPr>
      <w:spacing w:after="60"/>
      <w:ind w:left="-2268"/>
    </w:pPr>
    <w:rPr>
      <w:b/>
    </w:rPr>
  </w:style>
  <w:style w:type="paragraph" w:customStyle="1" w:styleId="Heading1TOC">
    <w:name w:val="Heading1 TOC"/>
    <w:basedOn w:val="Normal"/>
    <w:qFormat/>
    <w:rsid w:val="00621C40"/>
    <w:pPr>
      <w:spacing w:before="240" w:after="120"/>
    </w:pPr>
    <w:rPr>
      <w:rFonts w:ascii="Times New Roman" w:hAnsi="Times New Roman"/>
      <w:b/>
      <w:sz w:val="32"/>
    </w:rPr>
  </w:style>
  <w:style w:type="paragraph" w:customStyle="1" w:styleId="Heading2TOC">
    <w:name w:val="Heading2 TOC"/>
    <w:basedOn w:val="Normal"/>
    <w:qFormat/>
    <w:rsid w:val="00621C40"/>
    <w:pPr>
      <w:spacing w:before="240" w:after="60"/>
    </w:pPr>
    <w:rPr>
      <w:rFonts w:ascii="Times New Roman" w:hAnsi="Times New Roman"/>
      <w:b/>
      <w:sz w:val="28"/>
    </w:rPr>
  </w:style>
  <w:style w:type="character" w:customStyle="1" w:styleId="Underline">
    <w:name w:val="Underline"/>
    <w:basedOn w:val="DefaultParagraphFont"/>
    <w:qFormat/>
    <w:rsid w:val="00621C40"/>
    <w:rPr>
      <w:u w:val="single"/>
    </w:rPr>
  </w:style>
  <w:style w:type="character" w:customStyle="1" w:styleId="BoldandItalics">
    <w:name w:val="Bold and Italics"/>
    <w:qFormat/>
    <w:rsid w:val="00621C40"/>
    <w:rPr>
      <w:b/>
      <w:i/>
      <w:u w:val="none"/>
    </w:rPr>
  </w:style>
  <w:style w:type="paragraph" w:styleId="BalloonText">
    <w:name w:val="Balloon Text"/>
    <w:basedOn w:val="Normal"/>
    <w:link w:val="BalloonTextChar"/>
    <w:rsid w:val="00621C40"/>
    <w:rPr>
      <w:rFonts w:ascii="Tahoma" w:hAnsi="Tahoma" w:cs="Tahoma"/>
      <w:sz w:val="16"/>
      <w:szCs w:val="16"/>
    </w:rPr>
  </w:style>
  <w:style w:type="character" w:customStyle="1" w:styleId="BalloonTextChar">
    <w:name w:val="Balloon Text Char"/>
    <w:basedOn w:val="DefaultParagraphFont"/>
    <w:link w:val="BalloonText"/>
    <w:rsid w:val="00621C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1C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1C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1776</Words>
  <Characters>11496</Characters>
  <Application>Microsoft Office Word</Application>
  <DocSecurity>0</DocSecurity>
  <Lines>387</Lines>
  <Paragraphs>194</Paragraphs>
  <ScaleCrop>false</ScaleCrop>
  <Company>Author-it Software Corporation Ltd.</Company>
  <LinksUpToDate>false</LinksUpToDate>
  <CharactersWithSpaces>13222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HLTPO303C Fabricate upper and lower extremity prostheses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2012-05-27T00:39:00Z</dcterms:created>
  <dcterms:modified xsi:type="dcterms:W3CDTF">2012-05-27T00:39:00Z</dcterms:modified>
</cp:coreProperties>
</file>