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06A" w:rsidP="00CC206A">
      <w:pPr>
        <w:pStyle w:val="Title"/>
      </w:pPr>
      <w:r>
        <w:fldChar w:fldCharType="begin"/>
      </w:r>
      <w:r>
        <w:instrText xml:space="preserve"> TITLE   \* MERGEFORMAT </w:instrText>
      </w:r>
      <w:r>
        <w:fldChar w:fldCharType="separate"/>
      </w:r>
      <w:r>
        <w:t>HLTPO301D Work effectively in prosthetics and orthotics</w:t>
      </w:r>
      <w:r>
        <w:fldChar w:fldCharType="end"/>
      </w:r>
    </w:p>
    <w:p w:rsidR="00CC206A" w:rsidP="00CC206A">
      <w:pPr>
        <w:pStyle w:val="Version"/>
        <w:sectPr w:rsidSect="00B10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EE1" w:rsidP="00B10EE1">
      <w:pPr>
        <w:pStyle w:val="SuperHeading"/>
      </w:pPr>
      <w:r w:rsidRPr="00B10EE1">
        <w:t>HLTPO301D Work effectively in prosthetics and orthotics</w:t>
      </w:r>
    </w:p>
    <w:p w:rsidR="00000000" w:rsidRPr="00B10EE1" w:rsidP="00B10EE1">
      <w:pPr>
        <w:pStyle w:val="Heading1"/>
      </w:pPr>
      <w:bookmarkStart w:id="1" w:name="O_428123"/>
      <w:bookmarkEnd w:id="1"/>
      <w:r w:rsidRPr="00B10EE1">
        <w:t>Modification History</w:t>
      </w:r>
    </w:p>
    <w:tbl>
      <w:tblPr>
        <w:tblW w:w="0" w:type="auto"/>
        <w:tblCellMar>
          <w:left w:w="62" w:type="dxa"/>
          <w:right w:w="62" w:type="dxa"/>
        </w:tblCellMar>
        <w:tblLook w:val="0000"/>
      </w:tblPr>
      <w:tblGrid>
        <w:gridCol w:w="1532"/>
        <w:gridCol w:w="3580"/>
        <w:gridCol w:w="4084"/>
      </w:tblGrid>
      <w:tr w:rsidTr="00CC20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E1">
            <w:pPr>
              <w:pStyle w:val="BodyText"/>
              <w:rPr>
                <w:lang w:val="en-NZ"/>
              </w:rPr>
            </w:pPr>
            <w:r w:rsidRPr="00B10EE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E1">
            <w:pPr>
              <w:pStyle w:val="BodyText"/>
              <w:rPr>
                <w:lang w:val="en-NZ"/>
              </w:rPr>
            </w:pPr>
            <w:r w:rsidRPr="00B10EE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E1">
            <w:pPr>
              <w:pStyle w:val="BodyText"/>
              <w:rPr>
                <w:lang w:val="en-NZ"/>
              </w:rPr>
            </w:pPr>
            <w:r w:rsidRPr="00B10EE1">
              <w:t xml:space="preserve">Comments </w:t>
            </w:r>
          </w:p>
        </w:tc>
      </w:tr>
      <w:tr w:rsidTr="00CC20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E1">
            <w:pPr>
              <w:pStyle w:val="BodyText"/>
              <w:rPr>
                <w:lang w:val="en-NZ"/>
              </w:rPr>
            </w:pPr>
            <w:r w:rsidRPr="00B10EE1">
              <w:t>HLTPO301C Work effectively in prosthetics and orthotics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E1">
            <w:pPr>
              <w:pStyle w:val="BodyText"/>
              <w:rPr>
                <w:lang w:val="en-NZ"/>
              </w:rPr>
            </w:pPr>
            <w:r w:rsidRPr="00B10EE1">
              <w:t>HLTPO301D - Work effectively in prosthetics and orthotics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0EE1" w:rsidP="00B10EE1">
            <w:pPr>
              <w:pStyle w:val="BodyText"/>
            </w:pPr>
            <w:r w:rsidRPr="00B10EE1">
              <w:t>Unit updated in V5.</w:t>
            </w:r>
          </w:p>
          <w:p w:rsidR="00000000" w:rsidRPr="00B10EE1" w:rsidP="00B10EE1">
            <w:pPr>
              <w:pStyle w:val="BodyText"/>
            </w:pPr>
            <w:r w:rsidRPr="00B10EE1">
              <w:t>ISC upgrade changes to remove references to old OHS legislation and replace with references to new WHS legislation. No change to competency outcome.</w:t>
            </w:r>
          </w:p>
        </w:tc>
      </w:tr>
    </w:tbl>
    <w:p w:rsidR="00CC206A" w:rsidP="00B10EE1">
      <w:pPr>
        <w:pStyle w:val="BodyText"/>
      </w:pPr>
    </w:p>
    <w:p w:rsidR="00CC206A" w:rsidP="00B10EE1">
      <w:pPr>
        <w:pStyle w:val="BodyText"/>
      </w:pPr>
    </w:p>
    <w:p w:rsidR="00000000" w:rsidRPr="00B10EE1" w:rsidP="00B10EE1">
      <w:pPr>
        <w:pStyle w:val="Heading1"/>
      </w:pPr>
      <w:bookmarkStart w:id="2" w:name="O_428121"/>
      <w:bookmarkEnd w:id="2"/>
      <w:r w:rsidRPr="00B10EE1">
        <w:t>Unit Descriptor</w:t>
      </w:r>
    </w:p>
    <w:tbl>
      <w:tblPr>
        <w:tblW w:w="0" w:type="auto"/>
        <w:tblLayout w:type="fixed"/>
        <w:tblCellMar>
          <w:left w:w="62" w:type="dxa"/>
          <w:right w:w="62" w:type="dxa"/>
        </w:tblCellMar>
        <w:tblLook w:val="0000"/>
      </w:tblPr>
      <w:tblGrid>
        <w:gridCol w:w="3339"/>
        <w:gridCol w:w="5217"/>
      </w:tblGrid>
      <w:tr w:rsidTr="00CC206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This unit describes introductory knowled</w:t>
            </w:r>
            <w:r w:rsidRPr="00B10EE1">
              <w:t>ge and skills required to work effectively in a prosthetics and orthotics environment</w:t>
            </w:r>
          </w:p>
        </w:tc>
      </w:tr>
    </w:tbl>
    <w:p w:rsidR="00CC206A" w:rsidP="00B10EE1">
      <w:pPr>
        <w:pStyle w:val="BodyText"/>
      </w:pPr>
    </w:p>
    <w:p w:rsidR="00CC206A" w:rsidP="00B10EE1">
      <w:pPr>
        <w:pStyle w:val="BodyText"/>
      </w:pPr>
    </w:p>
    <w:p w:rsidR="00000000" w:rsidRPr="00B10EE1" w:rsidP="00B10EE1">
      <w:pPr>
        <w:pStyle w:val="Heading1"/>
      </w:pPr>
      <w:bookmarkStart w:id="3" w:name="O_428111"/>
      <w:bookmarkEnd w:id="3"/>
      <w:r w:rsidRPr="00B10EE1">
        <w:t>Application of the Unit</w:t>
      </w:r>
    </w:p>
    <w:tbl>
      <w:tblPr>
        <w:tblW w:w="0" w:type="auto"/>
        <w:tblLayout w:type="fixed"/>
        <w:tblCellMar>
          <w:left w:w="62" w:type="dxa"/>
          <w:right w:w="62" w:type="dxa"/>
        </w:tblCellMar>
        <w:tblLook w:val="0000"/>
      </w:tblPr>
      <w:tblGrid>
        <w:gridCol w:w="3341"/>
        <w:gridCol w:w="5215"/>
      </w:tblGrid>
      <w:tr w:rsidTr="00CC206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Work is performed in a defined range of skilled operations, usually within a range of broader related activities involving known routines, methods and procedures where some discretion and judgement is required</w:t>
            </w:r>
          </w:p>
          <w:p w:rsidR="00000000" w:rsidRPr="00B10EE1" w:rsidP="00B10EE1">
            <w:pPr>
              <w:pStyle w:val="BodyText"/>
            </w:pPr>
            <w:r w:rsidRPr="00B10EE1">
              <w:t>It is expected that an orthotist or prosthetis</w:t>
            </w:r>
            <w:r w:rsidRPr="00B10EE1">
              <w:t>t/orthotist oversees client evaluation, cast measurement and fittings, wherever possible</w:t>
            </w:r>
          </w:p>
          <w:p w:rsidR="00000000" w:rsidRPr="00B10EE1" w:rsidP="00B10EE1">
            <w:pPr>
              <w:pStyle w:val="BodyText"/>
            </w:pPr>
            <w:r w:rsidRPr="00B10EE1">
              <w:t xml:space="preserve">All tasks are conducted in accordance with organisation policies and procedures including Privacy, Anti-discrimination, and Work health and safety (WHS)  </w:t>
            </w:r>
          </w:p>
        </w:tc>
      </w:tr>
    </w:tbl>
    <w:p w:rsidR="00CC206A" w:rsidP="00B10EE1">
      <w:pPr>
        <w:pStyle w:val="BodyText"/>
      </w:pPr>
    </w:p>
    <w:p w:rsidR="00CC206A" w:rsidP="00B10EE1">
      <w:pPr>
        <w:pStyle w:val="BodyText"/>
      </w:pPr>
    </w:p>
    <w:p w:rsidR="00000000" w:rsidRPr="00B10EE1" w:rsidP="00B10EE1">
      <w:pPr>
        <w:pStyle w:val="Heading1"/>
      </w:pPr>
      <w:bookmarkStart w:id="4" w:name="O_428117"/>
      <w:bookmarkEnd w:id="4"/>
      <w:r w:rsidRPr="00B10EE1">
        <w:t>Licensing/Regulatory Information</w:t>
      </w:r>
    </w:p>
    <w:p w:rsidR="00000000" w:rsidRPr="00B10EE1" w:rsidP="00B10EE1">
      <w:pPr>
        <w:pStyle w:val="BodyText"/>
      </w:pPr>
      <w:r w:rsidRPr="00B10EE1">
        <w:t>Not Applicable</w:t>
      </w:r>
    </w:p>
    <w:p w:rsidR="00000000" w:rsidRPr="00B10EE1" w:rsidP="00B10EE1">
      <w:pPr>
        <w:pStyle w:val="AllowPageBreak"/>
      </w:pPr>
    </w:p>
    <w:p w:rsidR="00000000" w:rsidRPr="00B10EE1" w:rsidP="00B10EE1">
      <w:pPr>
        <w:pStyle w:val="Heading1"/>
      </w:pPr>
      <w:bookmarkStart w:id="5" w:name="O_428118"/>
      <w:bookmarkEnd w:id="5"/>
      <w:r w:rsidRPr="00B10EE1">
        <w:t>Pre-Requisites</w:t>
      </w:r>
    </w:p>
    <w:p w:rsidR="00000000" w:rsidRPr="00B10EE1" w:rsidP="00B10EE1">
      <w:pPr>
        <w:pStyle w:val="BodyText"/>
      </w:pPr>
      <w:r w:rsidRPr="00B10EE1">
        <w:t>Not Applicable</w:t>
      </w:r>
    </w:p>
    <w:p w:rsidR="00000000" w:rsidRPr="00B10EE1" w:rsidP="00B10EE1">
      <w:pPr>
        <w:pStyle w:val="AllowPageBreak"/>
      </w:pPr>
    </w:p>
    <w:p w:rsidR="00000000" w:rsidRPr="00B10EE1" w:rsidP="00B10EE1">
      <w:pPr>
        <w:pStyle w:val="Heading1"/>
      </w:pPr>
      <w:bookmarkStart w:id="6" w:name="O_428114"/>
      <w:bookmarkEnd w:id="6"/>
      <w:r w:rsidRPr="00B10EE1">
        <w:t>Employability Skills Information</w:t>
      </w:r>
    </w:p>
    <w:tbl>
      <w:tblPr>
        <w:tblW w:w="0" w:type="auto"/>
        <w:tblLayout w:type="fixed"/>
        <w:tblCellMar>
          <w:left w:w="62" w:type="dxa"/>
          <w:right w:w="62" w:type="dxa"/>
        </w:tblCellMar>
        <w:tblLook w:val="0000"/>
      </w:tblPr>
      <w:tblGrid>
        <w:gridCol w:w="3320"/>
        <w:gridCol w:w="5236"/>
      </w:tblGrid>
      <w:tr w:rsidTr="00CC206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This unit contains Employability Skills</w:t>
            </w:r>
          </w:p>
        </w:tc>
      </w:tr>
    </w:tbl>
    <w:p w:rsidR="00CC206A" w:rsidP="00B10EE1">
      <w:pPr>
        <w:pStyle w:val="BodyText"/>
      </w:pPr>
    </w:p>
    <w:p w:rsidR="00CC206A" w:rsidP="00B10EE1">
      <w:pPr>
        <w:pStyle w:val="BodyText"/>
      </w:pPr>
    </w:p>
    <w:p w:rsidR="00000000" w:rsidRPr="00B10EE1" w:rsidP="00B10EE1">
      <w:pPr>
        <w:pStyle w:val="Heading1"/>
      </w:pPr>
      <w:bookmarkStart w:id="7" w:name="O_428113"/>
      <w:bookmarkEnd w:id="7"/>
      <w:r w:rsidRPr="00B10EE1">
        <w:t>Elements and Performance Criteria Pre-Content</w:t>
      </w:r>
    </w:p>
    <w:tbl>
      <w:tblPr>
        <w:tblW w:w="0" w:type="auto"/>
        <w:tblLayout w:type="fixed"/>
        <w:tblCellMar>
          <w:left w:w="62" w:type="dxa"/>
          <w:right w:w="62" w:type="dxa"/>
        </w:tblCellMar>
        <w:tblLook w:val="0000"/>
      </w:tblPr>
      <w:tblGrid>
        <w:gridCol w:w="3369"/>
        <w:gridCol w:w="5702"/>
      </w:tblGrid>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The Performance Criteria specify the level of performance required to demonstrate achievement of the Element. Terms in italics are elaborated in t</w:t>
            </w:r>
            <w:r w:rsidRPr="00B10EE1">
              <w:t xml:space="preserve">he Range Statement. </w:t>
            </w:r>
          </w:p>
        </w:tc>
      </w:tr>
    </w:tbl>
    <w:p w:rsidR="00000000" w:rsidRPr="00B10EE1" w:rsidP="00B10EE1">
      <w:pPr>
        <w:pStyle w:val="BodyText"/>
      </w:pPr>
    </w:p>
    <w:p w:rsidR="00000000" w:rsidRPr="00B10EE1" w:rsidP="00B10EE1">
      <w:pPr>
        <w:pStyle w:val="AllowPageBreak"/>
      </w:pPr>
    </w:p>
    <w:p w:rsidR="00000000" w:rsidRPr="00B10EE1" w:rsidP="00B10EE1">
      <w:pPr>
        <w:pStyle w:val="Heading1"/>
      </w:pPr>
      <w:bookmarkStart w:id="8" w:name="O_428112"/>
      <w:bookmarkEnd w:id="8"/>
      <w:r w:rsidRPr="00B10EE1">
        <w:t>Elements and Performance Criteria</w:t>
      </w:r>
    </w:p>
    <w:tbl>
      <w:tblPr>
        <w:tblW w:w="0" w:type="auto"/>
        <w:tblLayout w:type="fixed"/>
        <w:tblCellMar>
          <w:left w:w="62" w:type="dxa"/>
          <w:right w:w="62" w:type="dxa"/>
        </w:tblCellMar>
        <w:tblLook w:val="0000"/>
      </w:tblPr>
      <w:tblGrid>
        <w:gridCol w:w="3369"/>
        <w:gridCol w:w="5702"/>
      </w:tblGrid>
      <w:tr w:rsidTr="00CC206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SpecialBold"/>
              </w:rPr>
              <w:t>PERFORMANCE CRITERIA</w:t>
            </w:r>
          </w:p>
        </w:tc>
      </w:tr>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0EE1">
            <w:pPr>
              <w:pStyle w:val="List"/>
              <w:rPr>
                <w:lang w:val="en-NZ"/>
              </w:rPr>
            </w:pPr>
            <w:r w:rsidRPr="00B10EE1">
              <w:t>1.</w:t>
            </w:r>
            <w:r w:rsidRPr="00B10EE1">
              <w:tab/>
              <w:t>Work in the prosthetic orthotic industry context</w:t>
            </w:r>
          </w:p>
        </w:tc>
        <w:tc>
          <w:tcPr>
            <w:tcW w:w="5702"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1.1</w:t>
            </w:r>
            <w:r w:rsidRPr="00B10EE1">
              <w:tab/>
              <w:t xml:space="preserve">Work with knowledge of the role and function of </w:t>
            </w:r>
            <w:r w:rsidRPr="00B10EE1">
              <w:rPr>
                <w:rStyle w:val="Emphasis"/>
              </w:rPr>
              <w:t>various occupations associated with the prosth</w:t>
            </w:r>
            <w:r w:rsidRPr="00B10EE1">
              <w:rPr>
                <w:rStyle w:val="Emphasis"/>
              </w:rPr>
              <w:t>etic orthotic industry</w:t>
            </w:r>
          </w:p>
          <w:p w:rsidR="00000000" w:rsidRPr="00B10EE1" w:rsidP="00B10EE1">
            <w:pPr>
              <w:pStyle w:val="BodyText"/>
            </w:pPr>
            <w:r w:rsidRPr="00B10EE1">
              <w:t>1.2</w:t>
            </w:r>
            <w:r w:rsidRPr="00B10EE1">
              <w:tab/>
              <w:t xml:space="preserve">Work with knowledge of the role and principal activities of the prosthetic orthotic industry and of </w:t>
            </w:r>
            <w:r w:rsidRPr="00B10EE1">
              <w:rPr>
                <w:rStyle w:val="Emphasis"/>
              </w:rPr>
              <w:t>organisations within the industry</w:t>
            </w:r>
          </w:p>
          <w:p w:rsidR="00000000" w:rsidRPr="00B10EE1" w:rsidP="00B10EE1">
            <w:pPr>
              <w:pStyle w:val="BodyText"/>
            </w:pPr>
            <w:r w:rsidRPr="00B10EE1">
              <w:t>1.3</w:t>
            </w:r>
            <w:r w:rsidRPr="00B10EE1">
              <w:tab/>
              <w:t xml:space="preserve">Support the role of </w:t>
            </w:r>
            <w:r w:rsidRPr="00B10EE1">
              <w:rPr>
                <w:rStyle w:val="Emphasis"/>
              </w:rPr>
              <w:t>health care workers and professionals associated with the industry</w:t>
            </w:r>
          </w:p>
          <w:p w:rsidR="00000000" w:rsidP="00B10EE1">
            <w:pPr>
              <w:pStyle w:val="BodyText"/>
              <w:rPr>
                <w:lang w:val="en-NZ"/>
              </w:rPr>
            </w:pPr>
            <w:r w:rsidRPr="00B10EE1">
              <w:t>1.4</w:t>
            </w:r>
            <w:r w:rsidRPr="00B10EE1">
              <w:tab/>
            </w:r>
            <w:r w:rsidRPr="00B10EE1">
              <w:t xml:space="preserve">Work with an understanding of </w:t>
            </w:r>
            <w:r w:rsidRPr="00B10EE1">
              <w:rPr>
                <w:rStyle w:val="Emphasis"/>
              </w:rPr>
              <w:t>current industry issues</w:t>
            </w:r>
          </w:p>
        </w:tc>
      </w:tr>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0EE1">
            <w:pPr>
              <w:pStyle w:val="List"/>
              <w:rPr>
                <w:lang w:val="en-NZ"/>
              </w:rPr>
            </w:pPr>
            <w:r w:rsidRPr="00B10EE1">
              <w:t>2.</w:t>
            </w:r>
            <w:r w:rsidRPr="00B10EE1">
              <w:tab/>
              <w:t>Demonstrate commitment to quality prosthetic orthotic services for clients with disabilities</w:t>
            </w:r>
          </w:p>
        </w:tc>
        <w:tc>
          <w:tcPr>
            <w:tcW w:w="5702"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2.1</w:t>
            </w:r>
            <w:r w:rsidRPr="00B10EE1">
              <w:tab/>
              <w:t xml:space="preserve">Identify </w:t>
            </w:r>
            <w:r w:rsidRPr="00B10EE1">
              <w:rPr>
                <w:rStyle w:val="Emphasis"/>
              </w:rPr>
              <w:t>common disabilities associated with the prosthetic orthotics industry</w:t>
            </w:r>
          </w:p>
          <w:p w:rsidR="00000000" w:rsidRPr="00B10EE1" w:rsidP="00B10EE1">
            <w:pPr>
              <w:pStyle w:val="BodyText"/>
            </w:pPr>
            <w:r w:rsidRPr="00B10EE1">
              <w:t>2.2</w:t>
            </w:r>
            <w:r w:rsidRPr="00B10EE1">
              <w:tab/>
              <w:t>Apply an unders</w:t>
            </w:r>
            <w:r w:rsidRPr="00B10EE1">
              <w:t xml:space="preserve">tanding of </w:t>
            </w:r>
            <w:r w:rsidRPr="00B10EE1">
              <w:rPr>
                <w:rStyle w:val="Emphasis"/>
              </w:rPr>
              <w:t>elementary social and behavioural aspects of disabilities</w:t>
            </w:r>
          </w:p>
          <w:p w:rsidR="00000000" w:rsidRPr="00B10EE1" w:rsidP="00B10EE1">
            <w:pPr>
              <w:pStyle w:val="BodyText"/>
            </w:pPr>
            <w:r w:rsidRPr="00B10EE1">
              <w:t>2.3</w:t>
            </w:r>
            <w:r w:rsidRPr="00B10EE1">
              <w:tab/>
              <w:t xml:space="preserve">Acknowledge and support the </w:t>
            </w:r>
            <w:r w:rsidRPr="00B10EE1">
              <w:rPr>
                <w:rStyle w:val="Emphasis"/>
              </w:rPr>
              <w:t>rights</w:t>
            </w:r>
            <w:r w:rsidRPr="00B10EE1">
              <w:t xml:space="preserve"> of people with disabilities</w:t>
            </w:r>
          </w:p>
          <w:p w:rsidR="00000000" w:rsidRPr="00B10EE1" w:rsidP="00B10EE1">
            <w:pPr>
              <w:pStyle w:val="BodyText"/>
            </w:pPr>
            <w:r w:rsidRPr="00B10EE1">
              <w:t>2.4</w:t>
            </w:r>
            <w:r w:rsidRPr="00B10EE1">
              <w:tab/>
              <w:t xml:space="preserve">Take into account personal attitudes and values regarding disability </w:t>
            </w:r>
          </w:p>
          <w:p w:rsidR="00000000" w:rsidP="00B10EE1">
            <w:pPr>
              <w:pStyle w:val="BodyText"/>
              <w:rPr>
                <w:lang w:val="en-NZ"/>
              </w:rPr>
            </w:pPr>
            <w:r w:rsidRPr="00B10EE1">
              <w:t>2.5</w:t>
            </w:r>
            <w:r w:rsidRPr="00B10EE1">
              <w:tab/>
              <w:t xml:space="preserve">Apply awareness of </w:t>
            </w:r>
            <w:r w:rsidRPr="00B10EE1">
              <w:rPr>
                <w:rStyle w:val="Emphasis"/>
              </w:rPr>
              <w:t>environmental influences</w:t>
            </w:r>
            <w:r w:rsidRPr="00B10EE1">
              <w:t xml:space="preserve"> on disabled people</w:t>
            </w:r>
          </w:p>
        </w:tc>
      </w:tr>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0EE1">
            <w:pPr>
              <w:pStyle w:val="List"/>
              <w:rPr>
                <w:lang w:val="en-NZ"/>
              </w:rPr>
            </w:pPr>
            <w:r w:rsidRPr="00B10EE1">
              <w:t>3.</w:t>
            </w:r>
            <w:r w:rsidRPr="00B10EE1">
              <w:tab/>
              <w:t>Communicate effectively with others</w:t>
            </w:r>
          </w:p>
        </w:tc>
        <w:tc>
          <w:tcPr>
            <w:tcW w:w="5702"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t>3.1</w:t>
            </w:r>
            <w:r w:rsidRPr="00B10EE1">
              <w:tab/>
              <w:t>Collect information to achieve work responsibilities from appropriate sources</w:t>
            </w:r>
          </w:p>
          <w:p w:rsidR="00000000" w:rsidRPr="00B10EE1" w:rsidP="00B10EE1">
            <w:pPr>
              <w:pStyle w:val="BodyText"/>
            </w:pPr>
            <w:r w:rsidRPr="00B10EE1">
              <w:t>3.2</w:t>
            </w:r>
            <w:r w:rsidRPr="00B10EE1">
              <w:tab/>
              <w:t xml:space="preserve">Use </w:t>
            </w:r>
            <w:r w:rsidRPr="00B10EE1">
              <w:rPr>
                <w:rStyle w:val="Emphasis"/>
              </w:rPr>
              <w:t>verbal communication and listening skills</w:t>
            </w:r>
            <w:r w:rsidRPr="00B10EE1">
              <w:t xml:space="preserve"> effectively to seek, convey and confi</w:t>
            </w:r>
            <w:r w:rsidRPr="00B10EE1">
              <w:t>rm workplace instructions</w:t>
            </w:r>
          </w:p>
          <w:p w:rsidR="00000000" w:rsidRPr="00B10EE1" w:rsidP="00B10EE1">
            <w:pPr>
              <w:pStyle w:val="BodyText"/>
            </w:pPr>
            <w:r w:rsidRPr="00B10EE1">
              <w:t>3.3</w:t>
            </w:r>
            <w:r w:rsidRPr="00B10EE1">
              <w:tab/>
              <w:t>Participate constructively in work group discussions concerning workplace issues</w:t>
            </w:r>
          </w:p>
          <w:p w:rsidR="00000000" w:rsidRPr="00B10EE1" w:rsidP="00B10EE1">
            <w:pPr>
              <w:pStyle w:val="BodyText"/>
            </w:pPr>
            <w:r w:rsidRPr="00B10EE1">
              <w:t>3.4</w:t>
            </w:r>
            <w:r w:rsidRPr="00B10EE1">
              <w:tab/>
              <w:t xml:space="preserve">Follow appropriate meeting procedures </w:t>
            </w:r>
          </w:p>
          <w:p w:rsidR="00000000" w:rsidP="00B10EE1">
            <w:pPr>
              <w:pStyle w:val="BodyText"/>
              <w:rPr>
                <w:lang w:val="en-NZ"/>
              </w:rPr>
            </w:pPr>
            <w:r w:rsidRPr="00B10EE1">
              <w:t>3.5</w:t>
            </w:r>
            <w:r w:rsidRPr="00B10EE1">
              <w:tab/>
              <w:t xml:space="preserve">Respond promptly and in accordance with </w:t>
            </w:r>
            <w:r w:rsidRPr="00B10EE1">
              <w:rPr>
                <w:rStyle w:val="Emphasis"/>
              </w:rPr>
              <w:t>organisation requirements</w:t>
            </w:r>
            <w:r w:rsidRPr="00B10EE1">
              <w:t xml:space="preserve"> to instructions or enquiries</w:t>
            </w:r>
          </w:p>
        </w:tc>
      </w:tr>
      <w:tr w:rsidTr="00CC20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10EE1" w:rsidP="00B10EE1">
            <w:pPr>
              <w:pStyle w:val="BodyText"/>
            </w:pPr>
          </w:p>
        </w:tc>
      </w:tr>
    </w:tbl>
    <w:p w:rsidR="00CC206A" w:rsidP="00B10EE1">
      <w:pPr>
        <w:pStyle w:val="BodyText"/>
      </w:pPr>
    </w:p>
    <w:p w:rsidR="00CC206A" w:rsidP="00B10EE1">
      <w:pPr>
        <w:pStyle w:val="BodyText"/>
      </w:pPr>
    </w:p>
    <w:p w:rsidR="00000000" w:rsidRPr="00B10EE1" w:rsidP="00B10EE1">
      <w:pPr>
        <w:pStyle w:val="Heading1"/>
      </w:pPr>
      <w:bookmarkStart w:id="9" w:name="O_428120"/>
      <w:bookmarkEnd w:id="9"/>
      <w:r w:rsidRPr="00B10EE1">
        <w:t>Required Skills and Knowledge</w:t>
      </w:r>
    </w:p>
    <w:tbl>
      <w:tblPr>
        <w:tblW w:w="0" w:type="auto"/>
        <w:tblLayout w:type="fixed"/>
        <w:tblCellMar>
          <w:left w:w="62" w:type="dxa"/>
          <w:right w:w="62" w:type="dxa"/>
        </w:tblCellMar>
        <w:tblLook w:val="0000"/>
      </w:tblPr>
      <w:tblGrid>
        <w:gridCol w:w="9072"/>
      </w:tblGrid>
      <w:tr w:rsidTr="00CC20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t>This describes the essential skills and knowledge and their level required for this unit.</w:t>
            </w:r>
          </w:p>
        </w:tc>
      </w:tr>
      <w:tr w:rsidTr="00CC20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rPr>
                <w:rStyle w:val="Emphasis"/>
              </w:rPr>
              <w:t>Essential knowledge</w:t>
            </w:r>
            <w:r w:rsidRPr="00B10EE1">
              <w:t>:</w:t>
            </w:r>
          </w:p>
          <w:p w:rsidR="00000000" w:rsidRPr="00B10EE1" w:rsidP="00B10EE1">
            <w:pPr>
              <w:pStyle w:val="BodyText"/>
            </w:pPr>
            <w:r w:rsidRPr="00B10EE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10EE1" w:rsidP="00B10EE1">
            <w:pPr>
              <w:pStyle w:val="BodyText"/>
            </w:pPr>
            <w:r w:rsidRPr="00B10EE1">
              <w:t xml:space="preserve">This includes </w:t>
            </w:r>
            <w:r w:rsidRPr="00B10EE1">
              <w:t>knowledge of:</w:t>
            </w:r>
          </w:p>
          <w:p w:rsidR="00000000" w:rsidRPr="00B10EE1" w:rsidP="00B10EE1">
            <w:pPr>
              <w:pStyle w:val="ListBullet"/>
            </w:pPr>
            <w:r w:rsidRPr="00B10EE1">
              <w:t>Basic knowledge of current industry issues</w:t>
            </w:r>
          </w:p>
          <w:p w:rsidR="00000000" w:rsidRPr="00B10EE1" w:rsidP="00B10EE1">
            <w:pPr>
              <w:pStyle w:val="ListBullet"/>
            </w:pPr>
            <w:r w:rsidRPr="00B10EE1">
              <w:t>Common disabilities and their specific physical impact relevant to use of prosthetic and orthotic devices</w:t>
            </w:r>
          </w:p>
          <w:p w:rsidR="00000000" w:rsidRPr="00B10EE1" w:rsidP="00B10EE1">
            <w:pPr>
              <w:pStyle w:val="ListBullet"/>
            </w:pPr>
            <w:r w:rsidRPr="00B10EE1">
              <w:t>Elementary social and behavioural aspects of disability</w:t>
            </w:r>
          </w:p>
          <w:p w:rsidR="00000000" w:rsidRPr="00B10EE1" w:rsidP="00B10EE1">
            <w:pPr>
              <w:pStyle w:val="ListBullet"/>
            </w:pPr>
            <w:r w:rsidRPr="00B10EE1">
              <w:t xml:space="preserve">General environmental influences on </w:t>
            </w:r>
            <w:r w:rsidRPr="00B10EE1">
              <w:t>disabled persons</w:t>
            </w:r>
          </w:p>
          <w:p w:rsidR="00000000" w:rsidRPr="00B10EE1" w:rsidP="00B10EE1">
            <w:pPr>
              <w:pStyle w:val="ListBullet"/>
            </w:pPr>
            <w:r w:rsidRPr="00B10EE1">
              <w:t>Importance of principles and practices to enhance sustainability in the workplace, including environmental, economic, workforce and social sustainability</w:t>
            </w:r>
          </w:p>
          <w:p w:rsidR="00000000" w:rsidRPr="00B10EE1" w:rsidP="00B10EE1">
            <w:pPr>
              <w:pStyle w:val="ListBullet"/>
            </w:pPr>
            <w:r w:rsidRPr="00B10EE1">
              <w:t>Importance of prostheses/orthoses for a disabled person</w:t>
            </w:r>
          </w:p>
          <w:p w:rsidR="00000000" w:rsidRPr="00B10EE1" w:rsidP="00B10EE1">
            <w:pPr>
              <w:pStyle w:val="ListBullet"/>
            </w:pPr>
            <w:r w:rsidRPr="00B10EE1">
              <w:t>Insight in to personal attitudes towards disability</w:t>
            </w:r>
          </w:p>
          <w:p w:rsidR="00000000" w:rsidRPr="00B10EE1" w:rsidP="00B10EE1">
            <w:pPr>
              <w:pStyle w:val="ListBullet"/>
            </w:pPr>
            <w:r w:rsidRPr="00B10EE1">
              <w:t>Introductory anatomy and physiology relevant to ensuring elementary understanding of common disabilities and impairments, and their impact on individuals who require prosthetics or orthotics</w:t>
            </w:r>
          </w:p>
          <w:p w:rsidR="00000000" w:rsidRPr="00B10EE1" w:rsidP="00B10EE1">
            <w:pPr>
              <w:pStyle w:val="ListBullet"/>
            </w:pPr>
            <w:r w:rsidRPr="00B10EE1">
              <w:t>Materials and</w:t>
            </w:r>
            <w:r w:rsidRPr="00B10EE1">
              <w:t xml:space="preserve"> components used in the orthotic/prosthetic industry</w:t>
            </w:r>
          </w:p>
          <w:p w:rsidR="00000000" w:rsidRPr="00B10EE1" w:rsidP="00B10EE1">
            <w:pPr>
              <w:pStyle w:val="ListBullet"/>
            </w:pPr>
            <w:r w:rsidRPr="00B10EE1">
              <w:t>Principles of effective communication in relation to listening, questioning and non-verbal communication</w:t>
            </w:r>
          </w:p>
          <w:p w:rsidR="00000000" w:rsidRPr="00B10EE1" w:rsidP="00B10EE1">
            <w:pPr>
              <w:pStyle w:val="ListBullet"/>
            </w:pPr>
            <w:r w:rsidRPr="00B10EE1">
              <w:t>Role of significant organisations in the prosthetics orthotics industry</w:t>
            </w:r>
          </w:p>
          <w:p w:rsidR="00000000" w:rsidRPr="00B10EE1" w:rsidP="00B10EE1">
            <w:pPr>
              <w:pStyle w:val="ListBullet"/>
            </w:pPr>
            <w:r w:rsidRPr="00B10EE1">
              <w:t>Scope of practice of occup</w:t>
            </w:r>
            <w:r w:rsidRPr="00B10EE1">
              <w:t>ations in the prosthetics orthotics industry</w:t>
            </w:r>
          </w:p>
          <w:p w:rsidR="00000000" w:rsidRPr="00B10EE1" w:rsidP="00B10EE1">
            <w:pPr>
              <w:pStyle w:val="ListBullet"/>
            </w:pPr>
            <w:r w:rsidRPr="00B10EE1">
              <w:t>The legal and social rights of disabled persons</w:t>
            </w:r>
          </w:p>
          <w:p w:rsidR="00000000" w:rsidP="00B10EE1">
            <w:pPr>
              <w:pStyle w:val="ListBullet"/>
              <w:rPr>
                <w:lang w:val="en-NZ"/>
              </w:rPr>
            </w:pPr>
            <w:r w:rsidRPr="00B10EE1">
              <w:t>The role of occupations and health professionals in, or associated with, the prosthetics orthotics industry</w:t>
            </w:r>
          </w:p>
        </w:tc>
      </w:tr>
      <w:tr w:rsidTr="00CC20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0EE1" w:rsidP="00B10EE1">
            <w:pPr>
              <w:pStyle w:val="BodyText"/>
            </w:pPr>
            <w:r w:rsidRPr="00B10EE1">
              <w:rPr>
                <w:rStyle w:val="Emphasis"/>
              </w:rPr>
              <w:t>Essential skills</w:t>
            </w:r>
            <w:r w:rsidRPr="00B10EE1">
              <w:t>:</w:t>
            </w:r>
          </w:p>
          <w:p w:rsidR="00000000" w:rsidRPr="00B10EE1" w:rsidP="00B10EE1">
            <w:pPr>
              <w:pStyle w:val="BodyText"/>
            </w:pPr>
            <w:r w:rsidRPr="00B10EE1">
              <w:t xml:space="preserve">It is critical that the candidate </w:t>
            </w:r>
            <w:r w:rsidRPr="00B10EE1">
              <w:t>demonstrate the ability to effectively do the task outlined in elements and performance criteria of this unit, manage the task and manage contingencies in the context of the identified work role</w:t>
            </w:r>
          </w:p>
          <w:p w:rsidR="00000000" w:rsidRPr="00B10EE1" w:rsidP="00B10EE1">
            <w:pPr>
              <w:pStyle w:val="BodyText"/>
            </w:pPr>
            <w:r w:rsidRPr="00B10EE1">
              <w:t>This includes the ability to:</w:t>
            </w:r>
          </w:p>
          <w:p w:rsidR="00000000" w:rsidRPr="00B10EE1" w:rsidP="00B10EE1">
            <w:pPr>
              <w:pStyle w:val="ListBullet"/>
            </w:pPr>
            <w:r w:rsidRPr="00B10EE1">
              <w:t>Communicate effectively to pro</w:t>
            </w:r>
            <w:r w:rsidRPr="00B10EE1">
              <w:t>vide clear, concise and correct information</w:t>
            </w:r>
          </w:p>
          <w:p w:rsidR="00000000" w:rsidRPr="00B10EE1" w:rsidP="00B10EE1">
            <w:pPr>
              <w:pStyle w:val="ListBullet"/>
            </w:pPr>
            <w:r w:rsidRPr="00B10EE1">
              <w:t>Communicate with people from diverse cultural and linguistic backgrounds</w:t>
            </w:r>
          </w:p>
          <w:p w:rsidR="00000000" w:rsidRPr="00B10EE1" w:rsidP="00B10EE1">
            <w:pPr>
              <w:pStyle w:val="ListBullet"/>
            </w:pPr>
            <w:r w:rsidRPr="00B10EE1">
              <w:t>Participate effectively and constructively in workplace discussions and meetings on workplace issues</w:t>
            </w:r>
          </w:p>
          <w:p w:rsidR="00000000" w:rsidRPr="00B10EE1" w:rsidP="00B10EE1">
            <w:pPr>
              <w:pStyle w:val="ListBullet"/>
            </w:pPr>
            <w:r w:rsidRPr="00B10EE1">
              <w:t>Receive and follow instructions</w:t>
            </w:r>
          </w:p>
          <w:p w:rsidR="00000000" w:rsidRPr="00B10EE1" w:rsidP="00B10EE1">
            <w:pPr>
              <w:pStyle w:val="ListBullet"/>
            </w:pPr>
            <w:r w:rsidRPr="00B10EE1">
              <w:t>Recognise, report and manage errors and risk within work role</w:t>
            </w:r>
          </w:p>
          <w:p w:rsidR="00000000" w:rsidRPr="00B10EE1" w:rsidP="00B10EE1">
            <w:pPr>
              <w:pStyle w:val="ListBullet"/>
            </w:pPr>
            <w:r w:rsidRPr="00B10EE1">
              <w:t>Relate to people from a range of social, cultural and ethnic backgrounds and physical and mental abilities</w:t>
            </w:r>
          </w:p>
          <w:p w:rsidR="00000000" w:rsidRPr="00B10EE1" w:rsidP="00B10EE1">
            <w:pPr>
              <w:pStyle w:val="ListBullet"/>
            </w:pPr>
            <w:r w:rsidRPr="00B10EE1">
              <w:t>Request advice, receive feedback and work in a team</w:t>
            </w:r>
          </w:p>
          <w:p w:rsidR="00000000" w:rsidRPr="00B10EE1" w:rsidP="00B10EE1">
            <w:pPr>
              <w:pStyle w:val="ListBullet"/>
            </w:pPr>
            <w:r w:rsidRPr="00B10EE1">
              <w:t>Respond to requests appropriately</w:t>
            </w:r>
          </w:p>
          <w:p w:rsidR="00000000" w:rsidRPr="00B10EE1" w:rsidP="00B10EE1">
            <w:pPr>
              <w:pStyle w:val="ListBullet"/>
            </w:pPr>
            <w:r w:rsidRPr="00B10EE1">
              <w:t>R</w:t>
            </w:r>
            <w:r w:rsidRPr="00B10EE1">
              <w:t>ecognise and use opportunities to enhance sustainability in the workplace</w:t>
            </w:r>
          </w:p>
          <w:p w:rsidR="00000000" w:rsidRPr="00B10EE1" w:rsidP="00B10EE1">
            <w:pPr>
              <w:pStyle w:val="ListBullet"/>
            </w:pPr>
            <w:r w:rsidRPr="00B10EE1">
              <w:t>Seek and confirm workplace information when required</w:t>
            </w:r>
          </w:p>
          <w:p w:rsidR="00000000" w:rsidRPr="00B10EE1" w:rsidP="00B10EE1">
            <w:pPr>
              <w:pStyle w:val="ListBullet"/>
            </w:pPr>
            <w:r w:rsidRPr="00B10EE1">
              <w:t>Use reading and writing skills as required to fulfil job roles in a safe manner and as specified by the organisation at a level o</w:t>
            </w:r>
            <w:r w:rsidRPr="00B10EE1">
              <w:t>f skill that may range from the ability to understand symbols used in WHS signs, to reading workplace safety pamphlets or procedure manuals</w:t>
            </w:r>
          </w:p>
          <w:p w:rsidR="00000000" w:rsidRPr="00B10EE1" w:rsidP="00B10EE1">
            <w:pPr>
              <w:pStyle w:val="ListBullet"/>
            </w:pPr>
            <w:r w:rsidRPr="00B10EE1">
              <w:t>Use oral communication skills as required to fulfil job roles in a safe manner and as specified by the organisation,</w:t>
            </w:r>
            <w:r w:rsidRPr="00B10EE1">
              <w:t xml:space="preserve"> including skills in:</w:t>
            </w:r>
          </w:p>
          <w:p w:rsidR="00000000" w:rsidRPr="00B10EE1" w:rsidP="00B10EE1">
            <w:pPr>
              <w:pStyle w:val="ListBullet2"/>
            </w:pPr>
            <w:r w:rsidRPr="00B10EE1">
              <w:t>asking questions</w:t>
            </w:r>
          </w:p>
          <w:p w:rsidR="00000000" w:rsidRPr="00B10EE1" w:rsidP="00B10EE1">
            <w:pPr>
              <w:pStyle w:val="ListBullet2"/>
            </w:pPr>
            <w:r w:rsidRPr="00B10EE1">
              <w:t>providing clear information</w:t>
            </w:r>
          </w:p>
          <w:p w:rsidR="00000000" w:rsidRPr="00B10EE1" w:rsidP="00B10EE1">
            <w:pPr>
              <w:pStyle w:val="ListBullet2"/>
            </w:pPr>
            <w:r w:rsidRPr="00B10EE1">
              <w:t>listening to and understanding workplace instructions</w:t>
            </w:r>
          </w:p>
          <w:p w:rsidR="00000000" w:rsidRPr="00B10EE1" w:rsidP="00B10EE1">
            <w:pPr>
              <w:pStyle w:val="ListBullet2"/>
            </w:pPr>
            <w:r w:rsidRPr="00B10EE1">
              <w:t>clarifying workplace instructions when necessary</w:t>
            </w:r>
          </w:p>
          <w:p w:rsidR="00000000" w:rsidRPr="00B10EE1" w:rsidP="00B10EE1">
            <w:pPr>
              <w:pStyle w:val="ListBullet2"/>
            </w:pPr>
            <w:r w:rsidRPr="00B10EE1">
              <w:t>effective verbal and non verbal communication with a range of internal and external persons</w:t>
            </w:r>
          </w:p>
        </w:tc>
      </w:tr>
    </w:tbl>
    <w:p w:rsidR="00CC206A" w:rsidP="00B10EE1">
      <w:pPr>
        <w:pStyle w:val="BodyText"/>
      </w:pPr>
    </w:p>
    <w:p w:rsidR="00CC206A" w:rsidP="00B10EE1">
      <w:pPr>
        <w:pStyle w:val="BodyText"/>
      </w:pPr>
    </w:p>
    <w:p w:rsidR="00000000" w:rsidRPr="00B10EE1" w:rsidP="00B10EE1">
      <w:pPr>
        <w:pStyle w:val="Heading1"/>
      </w:pPr>
      <w:bookmarkStart w:id="10" w:name="O_428115"/>
      <w:bookmarkEnd w:id="10"/>
      <w:r w:rsidRPr="00B10EE1">
        <w:t>Evidence Guide</w:t>
      </w:r>
    </w:p>
    <w:tbl>
      <w:tblPr>
        <w:tblW w:w="0" w:type="auto"/>
        <w:tblLayout w:type="fixed"/>
        <w:tblCellMar>
          <w:left w:w="62" w:type="dxa"/>
          <w:right w:w="62" w:type="dxa"/>
        </w:tblCellMar>
        <w:tblLook w:val="0000"/>
      </w:tblPr>
      <w:tblGrid>
        <w:gridCol w:w="3402"/>
        <w:gridCol w:w="5670"/>
      </w:tblGrid>
      <w:tr w:rsidTr="00CC20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SpecialBold"/>
              </w:rPr>
              <w:t>EVIDENCE GUIDE</w:t>
            </w:r>
          </w:p>
        </w:tc>
      </w:tr>
      <w:tr w:rsidTr="00CC20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0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t>The evidence guide provides advice on assessment and must be read in conjunction with the Performance Criteria, Required Skills and Knowledge, the Range Statement and the Assessment Guidelines for this Training Package.</w:t>
            </w:r>
          </w:p>
        </w:tc>
      </w:tr>
      <w:tr w:rsidTr="00CC20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Critical aspects for assessment</w:t>
            </w:r>
            <w:r w:rsidRPr="00B10EE1">
              <w:rPr>
                <w:rStyle w:val="Emphasis"/>
              </w:rPr>
              <w:t xml:space="preserve"> and evidence required to demonstrate this competency unit</w:t>
            </w:r>
            <w:r w:rsidRPr="00B10EE1">
              <w:t xml:space="preserve">: </w:t>
            </w:r>
            <w:r w:rsidRPr="00B10EE1">
              <w:br/>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The individual being assessed must provide evidence of specified essential knowledge as well as skills</w:t>
            </w:r>
          </w:p>
          <w:p w:rsidR="00000000" w:rsidRPr="00B10EE1" w:rsidP="00B10EE1">
            <w:pPr>
              <w:pStyle w:val="ListBullet"/>
            </w:pPr>
            <w:r w:rsidRPr="00B10EE1">
              <w:t>Consistency of performance should be demonstrated over the required range of situations relevant to the workplace</w:t>
            </w:r>
          </w:p>
          <w:p w:rsidR="00000000" w:rsidP="00B10EE1">
            <w:pPr>
              <w:pStyle w:val="ListBullet"/>
              <w:rPr>
                <w:lang w:val="en-NZ"/>
              </w:rPr>
            </w:pPr>
            <w:r w:rsidRPr="00B10EE1">
              <w:t>Where, for reasons of safety, space, or access to equipment and resources, assessment takes place away from the workplace, the assessment envi</w:t>
            </w:r>
            <w:r w:rsidRPr="00B10EE1">
              <w:t>ronment should represent workplace conditions as closely as possible</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Context of and specific resources for assessment</w:t>
            </w:r>
            <w:r w:rsidRPr="00B10EE1">
              <w:t xml:space="preserve">: </w:t>
            </w:r>
            <w:r w:rsidRPr="00B10EE1">
              <w:br/>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Assessment should replicate workplace conditions as far as possible</w:t>
            </w:r>
          </w:p>
          <w:p w:rsidR="00000000" w:rsidRPr="00B10EE1" w:rsidP="00B10EE1">
            <w:pPr>
              <w:pStyle w:val="ListBullet"/>
            </w:pPr>
            <w:r w:rsidRPr="00B10EE1">
              <w:t xml:space="preserve">Access to appropriate or simulated workplace where assessment </w:t>
            </w:r>
            <w:r w:rsidRPr="00B10EE1">
              <w:t>can take place</w:t>
            </w:r>
          </w:p>
          <w:p w:rsidR="00000000" w:rsidP="00B10EE1">
            <w:pPr>
              <w:pStyle w:val="ListBullet"/>
              <w:rPr>
                <w:lang w:val="en-NZ"/>
              </w:rPr>
            </w:pPr>
            <w:r w:rsidRPr="00B10EE1">
              <w:t>Relevant organisation policy, guidelines, procedures and protocols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Method of assessment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 xml:space="preserve">Observation of work activities </w:t>
            </w:r>
          </w:p>
          <w:p w:rsidR="00000000" w:rsidRPr="00B10EE1" w:rsidP="00B10EE1">
            <w:pPr>
              <w:pStyle w:val="ListBullet"/>
            </w:pPr>
            <w:r w:rsidRPr="00B10EE1">
              <w:t xml:space="preserve">Observation of simulation and/or role play </w:t>
            </w:r>
          </w:p>
          <w:p w:rsidR="00000000" w:rsidRPr="00B10EE1" w:rsidP="00B10EE1">
            <w:pPr>
              <w:pStyle w:val="ListBullet"/>
            </w:pPr>
            <w:r w:rsidRPr="00B10EE1">
              <w:t>Written tasks</w:t>
            </w:r>
          </w:p>
          <w:p w:rsidR="00000000" w:rsidRPr="00B10EE1" w:rsidP="00B10EE1">
            <w:pPr>
              <w:pStyle w:val="ListBullet"/>
            </w:pPr>
            <w:r w:rsidRPr="00B10EE1">
              <w:t xml:space="preserve">relevant formal and informal education/training courses </w:t>
            </w:r>
          </w:p>
          <w:p w:rsidR="00000000" w:rsidRPr="00B10EE1" w:rsidP="00B10EE1">
            <w:pPr>
              <w:pStyle w:val="ListBullet"/>
            </w:pPr>
            <w:r w:rsidRPr="00B10EE1">
              <w:t xml:space="preserve">Case studies and scenarios </w:t>
            </w:r>
          </w:p>
          <w:p w:rsidR="00000000" w:rsidRPr="00B10EE1" w:rsidP="00B10EE1">
            <w:pPr>
              <w:pStyle w:val="ListBullet"/>
            </w:pPr>
            <w:r w:rsidRPr="00B10EE1">
              <w:t>Supervisor appraisal</w:t>
            </w:r>
          </w:p>
          <w:p w:rsidR="00000000" w:rsidRPr="00B10EE1" w:rsidP="00B10EE1">
            <w:pPr>
              <w:pStyle w:val="ListBullet"/>
            </w:pPr>
            <w:r w:rsidRPr="00B10EE1">
              <w:t>Interviews/questioning</w:t>
            </w:r>
          </w:p>
          <w:p w:rsidR="00000000" w:rsidP="00B10EE1">
            <w:pPr>
              <w:pStyle w:val="ListBullet"/>
              <w:rPr>
                <w:lang w:val="en-NZ"/>
              </w:rPr>
            </w:pPr>
            <w:r w:rsidRPr="00B10EE1">
              <w:t>Role plays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Access and equity considerations</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All workers in the health industry should be aware of access and equity issues in relation to their own area of work</w:t>
            </w:r>
          </w:p>
          <w:p w:rsidR="00000000" w:rsidRPr="00B10EE1" w:rsidP="00B10EE1">
            <w:pPr>
              <w:pStyle w:val="ListBullet"/>
            </w:pPr>
            <w:r w:rsidRPr="00B10EE1">
              <w:t xml:space="preserve">All workers should develop their ability to work in a culturally diverse environment </w:t>
            </w:r>
          </w:p>
          <w:p w:rsidR="00000000" w:rsidRPr="00B10EE1" w:rsidP="00B10EE1">
            <w:pPr>
              <w:pStyle w:val="ListBullet"/>
            </w:pPr>
            <w:r w:rsidRPr="00B10EE1">
              <w:t>In recognition of particular health issues facing Aboriginal and Torres Strait Islander communities, workers should be aware of cultural, historical and current issues impacting on health of Aboriginal and Torres Strait Islander people</w:t>
            </w:r>
          </w:p>
          <w:p w:rsidR="00000000" w:rsidP="00B10EE1">
            <w:pPr>
              <w:pStyle w:val="ListBullet"/>
              <w:rPr>
                <w:lang w:val="en-NZ"/>
              </w:rPr>
            </w:pPr>
            <w:r w:rsidRPr="00B10EE1">
              <w:t>Assessors and traine</w:t>
            </w:r>
            <w:r w:rsidRPr="00B10EE1">
              <w:t>rs must take into account relevant access and equity issues, in particular relating to factors impacting on health of Aboriginal and/or Torres Strait Islander clients and communities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Related units</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This unit can be assessed independently</w:t>
            </w:r>
          </w:p>
          <w:p w:rsidR="00000000" w:rsidP="00B10EE1">
            <w:pPr>
              <w:pStyle w:val="ListBullet"/>
              <w:rPr>
                <w:lang w:val="en-NZ"/>
              </w:rPr>
            </w:pPr>
            <w:r w:rsidRPr="00B10EE1">
              <w:t>However holis</w:t>
            </w:r>
            <w:r w:rsidRPr="00B10EE1">
              <w:t>tic assessment practice with other health technician units of competency is encouraged</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BodyText"/>
            </w:pPr>
          </w:p>
        </w:tc>
      </w:tr>
    </w:tbl>
    <w:p w:rsidR="00CC206A" w:rsidP="00B10EE1">
      <w:pPr>
        <w:pStyle w:val="BodyText"/>
      </w:pPr>
    </w:p>
    <w:p w:rsidR="00CC206A" w:rsidP="00B10EE1">
      <w:pPr>
        <w:pStyle w:val="BodyText"/>
      </w:pPr>
    </w:p>
    <w:p w:rsidR="00000000" w:rsidRPr="00B10EE1" w:rsidP="00B10EE1">
      <w:pPr>
        <w:pStyle w:val="Heading1"/>
      </w:pPr>
      <w:bookmarkStart w:id="11" w:name="O_428119"/>
      <w:bookmarkEnd w:id="11"/>
      <w:r w:rsidRPr="00B10EE1">
        <w:t>Range Statement</w:t>
      </w:r>
    </w:p>
    <w:tbl>
      <w:tblPr>
        <w:tblW w:w="0" w:type="auto"/>
        <w:tblLayout w:type="fixed"/>
        <w:tblCellMar>
          <w:left w:w="62" w:type="dxa"/>
          <w:right w:w="62" w:type="dxa"/>
        </w:tblCellMar>
        <w:tblLook w:val="0000"/>
      </w:tblPr>
      <w:tblGrid>
        <w:gridCol w:w="3402"/>
        <w:gridCol w:w="5670"/>
      </w:tblGrid>
      <w:tr w:rsidTr="00CC20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t>The Range Statement relates to the unit of competency as a whole.  It allows for different work environments and situations that may affect performance.  Add any essential operating conditions that may be present with training and assessment depending on t</w:t>
            </w:r>
            <w:r w:rsidRPr="00B10EE1">
              <w:t>he work situation, needs of the candidate, accessibility of the item, and local industry and regional contexts.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Various occupations associated with the prosthetic orthotic industry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Prosthetists Orthotists</w:t>
            </w:r>
          </w:p>
          <w:p w:rsidR="00000000" w:rsidRPr="00B10EE1" w:rsidP="00B10EE1">
            <w:pPr>
              <w:pStyle w:val="ListBullet"/>
            </w:pPr>
            <w:r w:rsidRPr="00B10EE1">
              <w:t>Prosthetic Orthotic Technicians</w:t>
            </w:r>
          </w:p>
          <w:p w:rsidR="00000000" w:rsidP="00B10EE1">
            <w:pPr>
              <w:pStyle w:val="ListBullet"/>
              <w:rPr>
                <w:lang w:val="en-NZ"/>
              </w:rPr>
            </w:pPr>
            <w:r w:rsidRPr="00B10EE1">
              <w:t>Pedorthists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Organisations within the industry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Principal employers</w:t>
            </w:r>
          </w:p>
          <w:p w:rsidR="00000000" w:rsidRPr="00B10EE1" w:rsidP="00B10EE1">
            <w:pPr>
              <w:pStyle w:val="ListBullet"/>
            </w:pPr>
            <w:r w:rsidRPr="00B10EE1">
              <w:t>Unions</w:t>
            </w:r>
          </w:p>
          <w:p w:rsidR="00000000" w:rsidRPr="00B10EE1" w:rsidP="00B10EE1">
            <w:pPr>
              <w:pStyle w:val="ListBullet"/>
            </w:pPr>
            <w:r w:rsidRPr="00B10EE1">
              <w:t>Employers Associations</w:t>
            </w:r>
          </w:p>
          <w:p w:rsidR="00000000" w:rsidP="00B10EE1">
            <w:pPr>
              <w:pStyle w:val="ListBullet"/>
              <w:rPr>
                <w:lang w:val="en-NZ"/>
              </w:rPr>
            </w:pPr>
            <w:r w:rsidRPr="00B10EE1">
              <w:t xml:space="preserve">Professional Associations </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Health care workers and professionals associated with the industry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Rehabilitation Physicians</w:t>
            </w:r>
          </w:p>
          <w:p w:rsidR="00000000" w:rsidRPr="00B10EE1" w:rsidP="00B10EE1">
            <w:pPr>
              <w:pStyle w:val="ListBullet"/>
            </w:pPr>
            <w:r w:rsidRPr="00B10EE1">
              <w:t>Medical Practitioners</w:t>
            </w:r>
          </w:p>
          <w:p w:rsidR="00000000" w:rsidRPr="00B10EE1" w:rsidP="00B10EE1">
            <w:pPr>
              <w:pStyle w:val="ListBullet"/>
            </w:pPr>
            <w:r w:rsidRPr="00B10EE1">
              <w:t>Rehabilitation Engineers</w:t>
            </w:r>
          </w:p>
          <w:p w:rsidR="00000000" w:rsidRPr="00B10EE1" w:rsidP="00B10EE1">
            <w:pPr>
              <w:pStyle w:val="ListBullet"/>
            </w:pPr>
            <w:r w:rsidRPr="00B10EE1">
              <w:t>Physiotherapists</w:t>
            </w:r>
          </w:p>
          <w:p w:rsidR="00000000" w:rsidRPr="00B10EE1" w:rsidP="00B10EE1">
            <w:pPr>
              <w:pStyle w:val="ListBullet"/>
            </w:pPr>
            <w:r w:rsidRPr="00B10EE1">
              <w:t>Occupational Therapists</w:t>
            </w:r>
          </w:p>
          <w:p w:rsidR="00000000" w:rsidRPr="00B10EE1" w:rsidP="00B10EE1">
            <w:pPr>
              <w:pStyle w:val="ListBullet"/>
            </w:pPr>
            <w:r w:rsidRPr="00B10EE1">
              <w:t>Seating and Assistive Technology Technicians</w:t>
            </w:r>
          </w:p>
          <w:p w:rsidR="00000000" w:rsidRPr="00B10EE1" w:rsidP="00B10EE1">
            <w:pPr>
              <w:pStyle w:val="ListBullet"/>
            </w:pPr>
            <w:r w:rsidRPr="00B10EE1">
              <w:t>Cast Technicians</w:t>
            </w:r>
          </w:p>
          <w:p w:rsidR="00000000" w:rsidP="00B10EE1">
            <w:pPr>
              <w:pStyle w:val="ListBullet"/>
              <w:rPr>
                <w:lang w:val="en-NZ"/>
              </w:rPr>
            </w:pPr>
            <w:r w:rsidRPr="00B10EE1">
              <w:t>Orthopaedic Technicians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Current industry issues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Industrial relations</w:t>
            </w:r>
          </w:p>
          <w:p w:rsidR="00000000" w:rsidRPr="00B10EE1" w:rsidP="00B10EE1">
            <w:pPr>
              <w:pStyle w:val="ListBullet"/>
            </w:pPr>
            <w:r w:rsidRPr="00B10EE1">
              <w:t>Impact of technological advances</w:t>
            </w:r>
          </w:p>
          <w:p w:rsidR="00000000" w:rsidRPr="00B10EE1" w:rsidP="00B10EE1">
            <w:pPr>
              <w:pStyle w:val="ListBullet"/>
            </w:pPr>
            <w:r w:rsidRPr="00B10EE1">
              <w:t>Government policy</w:t>
            </w:r>
          </w:p>
          <w:p w:rsidR="00000000" w:rsidRPr="00B10EE1" w:rsidP="00B10EE1">
            <w:pPr>
              <w:pStyle w:val="ListBullet"/>
            </w:pPr>
            <w:r w:rsidRPr="00B10EE1">
              <w:t>Scope of practice of the personnel in the industry</w:t>
            </w:r>
          </w:p>
          <w:p w:rsidR="00000000" w:rsidRPr="00B10EE1" w:rsidP="00B10EE1">
            <w:pPr>
              <w:pStyle w:val="ListBullet"/>
            </w:pPr>
            <w:r w:rsidRPr="00B10EE1">
              <w:t>Client expectations</w:t>
            </w:r>
          </w:p>
          <w:p w:rsidR="00000000" w:rsidRPr="00B10EE1" w:rsidP="00B10EE1">
            <w:pPr>
              <w:pStyle w:val="ListBullet"/>
            </w:pPr>
            <w:r w:rsidRPr="00B10EE1">
              <w:t>Customer service</w:t>
            </w:r>
          </w:p>
          <w:p w:rsidR="00000000" w:rsidP="00B10EE1">
            <w:pPr>
              <w:pStyle w:val="ListBullet"/>
              <w:rPr>
                <w:lang w:val="en-NZ"/>
              </w:rPr>
            </w:pPr>
            <w:r w:rsidRPr="00B10EE1">
              <w:t>Duty of care</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Common disabilities associated with the prosthetic orthotics industry may include</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Amputation</w:t>
            </w:r>
          </w:p>
          <w:p w:rsidR="00000000" w:rsidRPr="00B10EE1" w:rsidP="00B10EE1">
            <w:pPr>
              <w:pStyle w:val="ListBullet"/>
            </w:pPr>
            <w:r w:rsidRPr="00B10EE1">
              <w:t>Muscul</w:t>
            </w:r>
            <w:r w:rsidRPr="00B10EE1">
              <w:t>o-skeletal disabilities</w:t>
            </w:r>
          </w:p>
          <w:p w:rsidR="00000000" w:rsidRPr="00B10EE1" w:rsidP="00B10EE1">
            <w:pPr>
              <w:pStyle w:val="ListBullet"/>
            </w:pPr>
            <w:r w:rsidRPr="00B10EE1">
              <w:t>Orthopaedic disabilities</w:t>
            </w:r>
          </w:p>
          <w:p w:rsidR="00000000" w:rsidRPr="00B10EE1" w:rsidP="00B10EE1">
            <w:pPr>
              <w:pStyle w:val="ListBullet"/>
            </w:pPr>
            <w:r w:rsidRPr="00B10EE1">
              <w:t>Spina bifida</w:t>
            </w:r>
          </w:p>
          <w:p w:rsidR="00000000" w:rsidRPr="00B10EE1" w:rsidP="00B10EE1">
            <w:pPr>
              <w:pStyle w:val="ListBullet"/>
            </w:pPr>
            <w:r w:rsidRPr="00B10EE1">
              <w:t>Cerebral palsy</w:t>
            </w:r>
          </w:p>
          <w:p w:rsidR="00000000" w:rsidRPr="00B10EE1" w:rsidP="00B10EE1">
            <w:pPr>
              <w:pStyle w:val="ListBullet"/>
            </w:pPr>
            <w:r w:rsidRPr="00B10EE1">
              <w:t>Spinal cord injury</w:t>
            </w:r>
          </w:p>
          <w:p w:rsidR="00000000" w:rsidP="00B10EE1">
            <w:pPr>
              <w:pStyle w:val="ListBullet"/>
              <w:rPr>
                <w:lang w:val="en-NZ"/>
              </w:rPr>
            </w:pPr>
            <w:r w:rsidRPr="00B10EE1">
              <w:t>Range of impairments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Elementary social and behavioural aspects of disabilities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Individual differences</w:t>
            </w:r>
          </w:p>
          <w:p w:rsidR="00000000" w:rsidRPr="00B10EE1" w:rsidP="00B10EE1">
            <w:pPr>
              <w:pStyle w:val="ListBullet"/>
            </w:pPr>
            <w:r w:rsidRPr="00B10EE1">
              <w:t>Social isolation</w:t>
            </w:r>
          </w:p>
          <w:p w:rsidR="00000000" w:rsidRPr="00B10EE1" w:rsidP="00B10EE1">
            <w:pPr>
              <w:pStyle w:val="ListBullet"/>
            </w:pPr>
            <w:r w:rsidRPr="00B10EE1">
              <w:t>Mobility restriction</w:t>
            </w:r>
          </w:p>
          <w:p w:rsidR="00000000" w:rsidRPr="00B10EE1" w:rsidP="00B10EE1">
            <w:pPr>
              <w:pStyle w:val="ListBullet"/>
            </w:pPr>
            <w:r w:rsidRPr="00B10EE1">
              <w:t>Family issues</w:t>
            </w:r>
          </w:p>
          <w:p w:rsidR="00000000" w:rsidRPr="00B10EE1" w:rsidP="00B10EE1">
            <w:pPr>
              <w:pStyle w:val="ListBullet"/>
            </w:pPr>
            <w:r w:rsidRPr="00B10EE1">
              <w:t>Change of role within family</w:t>
            </w:r>
          </w:p>
          <w:p w:rsidR="00000000" w:rsidRPr="00B10EE1" w:rsidP="00B10EE1">
            <w:pPr>
              <w:pStyle w:val="ListBullet"/>
            </w:pPr>
            <w:r w:rsidRPr="00B10EE1">
              <w:t>Socialisation</w:t>
            </w:r>
          </w:p>
          <w:p w:rsidR="00000000" w:rsidRPr="00B10EE1" w:rsidP="00B10EE1">
            <w:pPr>
              <w:pStyle w:val="ListBullet"/>
            </w:pPr>
            <w:r w:rsidRPr="00B10EE1">
              <w:t>Restrictions in relation to education, employment and recreation</w:t>
            </w:r>
          </w:p>
          <w:p w:rsidR="00000000" w:rsidRPr="00B10EE1" w:rsidP="00B10EE1">
            <w:pPr>
              <w:pStyle w:val="ListBullet"/>
            </w:pPr>
            <w:r w:rsidRPr="00B10EE1">
              <w:t>Community attitudes</w:t>
            </w:r>
          </w:p>
          <w:p w:rsidR="00000000" w:rsidRPr="00B10EE1" w:rsidP="00B10EE1">
            <w:pPr>
              <w:pStyle w:val="ListBullet"/>
            </w:pPr>
            <w:r w:rsidRPr="00B10EE1">
              <w:t>Community and support services</w:t>
            </w:r>
          </w:p>
          <w:p w:rsidR="00000000" w:rsidRPr="00B10EE1" w:rsidP="00B10EE1">
            <w:pPr>
              <w:pStyle w:val="ListBullet"/>
            </w:pPr>
            <w:r w:rsidRPr="00B10EE1">
              <w:t>Impact of aging</w:t>
            </w:r>
          </w:p>
          <w:p w:rsidR="00000000" w:rsidP="00B10EE1">
            <w:pPr>
              <w:pStyle w:val="ListBullet"/>
              <w:rPr>
                <w:lang w:val="en-NZ"/>
              </w:rPr>
            </w:pPr>
            <w:r w:rsidRPr="00B10EE1">
              <w:t>Challenging behaviour</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Rights of disabled persons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Legislative rights</w:t>
            </w:r>
          </w:p>
          <w:p w:rsidR="00000000" w:rsidRPr="00B10EE1" w:rsidP="00B10EE1">
            <w:pPr>
              <w:pStyle w:val="ListBullet"/>
            </w:pPr>
            <w:r w:rsidRPr="00B10EE1">
              <w:t>Access and equity principles</w:t>
            </w:r>
          </w:p>
          <w:p w:rsidR="00000000" w:rsidRPr="00B10EE1" w:rsidP="00B10EE1">
            <w:pPr>
              <w:pStyle w:val="ListBullet"/>
            </w:pPr>
            <w:r w:rsidRPr="00B10EE1">
              <w:t>Client participation</w:t>
            </w:r>
          </w:p>
          <w:p w:rsidR="00000000" w:rsidRPr="00B10EE1" w:rsidP="00B10EE1">
            <w:pPr>
              <w:pStyle w:val="ListBullet"/>
            </w:pPr>
            <w:r w:rsidRPr="00B10EE1">
              <w:t>Freedom from discrimination</w:t>
            </w:r>
          </w:p>
          <w:p w:rsidR="00000000" w:rsidRPr="00B10EE1" w:rsidP="00B10EE1">
            <w:pPr>
              <w:pStyle w:val="ListBullet"/>
            </w:pPr>
            <w:r w:rsidRPr="00B10EE1">
              <w:t>Privacy</w:t>
            </w:r>
          </w:p>
          <w:p w:rsidR="00000000" w:rsidRPr="00B10EE1" w:rsidP="00B10EE1">
            <w:pPr>
              <w:pStyle w:val="ListBullet"/>
            </w:pPr>
            <w:r w:rsidRPr="00B10EE1">
              <w:t>Confidentiality</w:t>
            </w:r>
          </w:p>
          <w:p w:rsidR="00000000" w:rsidRPr="00B10EE1" w:rsidP="00B10EE1">
            <w:pPr>
              <w:pStyle w:val="ListBullet"/>
            </w:pPr>
            <w:r w:rsidRPr="00B10EE1">
              <w:t>Access to complaints mechanisms</w:t>
            </w:r>
          </w:p>
          <w:p w:rsidR="00000000" w:rsidP="00B10EE1">
            <w:pPr>
              <w:pStyle w:val="ListBullet"/>
              <w:rPr>
                <w:lang w:val="en-NZ"/>
              </w:rPr>
            </w:pPr>
            <w:r w:rsidRPr="00B10EE1">
              <w:t>To be treated in a dignified and safe manner</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Environmental influences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Family support</w:t>
            </w:r>
          </w:p>
          <w:p w:rsidR="00000000" w:rsidRPr="00B10EE1" w:rsidP="00B10EE1">
            <w:pPr>
              <w:pStyle w:val="ListBullet"/>
            </w:pPr>
            <w:r w:rsidRPr="00B10EE1">
              <w:t>Community attitudes</w:t>
            </w:r>
          </w:p>
          <w:p w:rsidR="00000000" w:rsidRPr="00B10EE1" w:rsidP="00B10EE1">
            <w:pPr>
              <w:pStyle w:val="ListBullet"/>
            </w:pPr>
            <w:r w:rsidRPr="00B10EE1">
              <w:t>Community support services</w:t>
            </w:r>
          </w:p>
          <w:p w:rsidR="00000000" w:rsidP="00B10EE1">
            <w:pPr>
              <w:pStyle w:val="ListBullet"/>
              <w:rPr>
                <w:lang w:val="en-NZ"/>
              </w:rPr>
            </w:pPr>
            <w:r w:rsidRPr="00B10EE1">
              <w:t>Building access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Verbal communication and listening skills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Answering telephone calls</w:t>
            </w:r>
          </w:p>
          <w:p w:rsidR="00000000" w:rsidRPr="00B10EE1" w:rsidP="00B10EE1">
            <w:pPr>
              <w:pStyle w:val="ListBullet"/>
            </w:pPr>
            <w:r w:rsidRPr="00B10EE1">
              <w:t>Requests from colleagues</w:t>
            </w:r>
          </w:p>
          <w:p w:rsidR="00000000" w:rsidRPr="00B10EE1" w:rsidP="00B10EE1">
            <w:pPr>
              <w:pStyle w:val="ListBullet"/>
            </w:pPr>
            <w:r w:rsidRPr="00B10EE1">
              <w:t>Use of voice mail</w:t>
            </w:r>
          </w:p>
          <w:p w:rsidR="00000000" w:rsidRPr="00B10EE1" w:rsidP="00B10EE1">
            <w:pPr>
              <w:pStyle w:val="ListBullet"/>
            </w:pPr>
            <w:r w:rsidRPr="00B10EE1">
              <w:t>Informal and formal discussions</w:t>
            </w:r>
          </w:p>
          <w:p w:rsidR="00000000" w:rsidRPr="00B10EE1" w:rsidP="00B10EE1">
            <w:pPr>
              <w:pStyle w:val="ListBullet"/>
            </w:pPr>
            <w:r w:rsidRPr="00B10EE1">
              <w:t>Answering enquiries</w:t>
            </w:r>
          </w:p>
          <w:p w:rsidR="00000000" w:rsidP="00B10EE1">
            <w:pPr>
              <w:pStyle w:val="ListBullet"/>
              <w:rPr>
                <w:lang w:val="en-NZ"/>
              </w:rPr>
            </w:pPr>
            <w:r w:rsidRPr="00B10EE1">
              <w:t>Participation in meetings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0EE1">
            <w:pPr>
              <w:pStyle w:val="BodyText"/>
              <w:rPr>
                <w:lang w:val="en-NZ"/>
              </w:rPr>
            </w:pPr>
            <w:r w:rsidRPr="00B10EE1">
              <w:rPr>
                <w:rStyle w:val="Emphasis"/>
              </w:rPr>
              <w:t>Organisation requirements may include</w:t>
            </w:r>
            <w:r w:rsidRPr="00B10EE1">
              <w:t>:</w:t>
            </w: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ListBullet"/>
            </w:pPr>
            <w:r w:rsidRPr="00B10EE1">
              <w:t>Work plans and priorities</w:t>
            </w:r>
          </w:p>
          <w:p w:rsidR="00000000" w:rsidRPr="00B10EE1" w:rsidP="00B10EE1">
            <w:pPr>
              <w:pStyle w:val="ListBullet"/>
            </w:pPr>
            <w:r w:rsidRPr="00B10EE1">
              <w:t>Job requests</w:t>
            </w:r>
          </w:p>
          <w:p w:rsidR="00000000" w:rsidRPr="00B10EE1" w:rsidP="00B10EE1">
            <w:pPr>
              <w:pStyle w:val="ListBullet"/>
            </w:pPr>
            <w:r w:rsidRPr="00B10EE1">
              <w:t>Goals and objectives</w:t>
            </w:r>
          </w:p>
          <w:p w:rsidR="00000000" w:rsidRPr="00B10EE1" w:rsidP="00B10EE1">
            <w:pPr>
              <w:pStyle w:val="ListBullet"/>
            </w:pPr>
            <w:r w:rsidRPr="00B10EE1">
              <w:t>Policies and procedures</w:t>
            </w:r>
          </w:p>
          <w:p w:rsidR="00000000" w:rsidRPr="00B10EE1" w:rsidP="00B10EE1">
            <w:pPr>
              <w:pStyle w:val="ListBullet"/>
            </w:pPr>
            <w:r w:rsidRPr="00B10EE1">
              <w:t>Work health and safety (WHS) policies, procedures and programs</w:t>
            </w:r>
          </w:p>
          <w:p w:rsidR="00000000" w:rsidRPr="00B10EE1" w:rsidP="00B10EE1">
            <w:pPr>
              <w:pStyle w:val="ListBullet"/>
            </w:pPr>
            <w:r w:rsidRPr="00B10EE1">
              <w:t>Use of resources</w:t>
            </w:r>
          </w:p>
          <w:p w:rsidR="00000000" w:rsidRPr="00B10EE1" w:rsidP="00B10EE1">
            <w:pPr>
              <w:pStyle w:val="ListBullet"/>
            </w:pPr>
            <w:r w:rsidRPr="00B10EE1">
              <w:t>Quality improvement</w:t>
            </w:r>
          </w:p>
          <w:p w:rsidR="00000000" w:rsidRPr="00B10EE1" w:rsidP="00B10EE1">
            <w:pPr>
              <w:pStyle w:val="ListBullet"/>
            </w:pPr>
            <w:r w:rsidRPr="00B10EE1">
              <w:t>Ethical standards</w:t>
            </w:r>
          </w:p>
          <w:p w:rsidR="00000000" w:rsidP="00B10EE1">
            <w:pPr>
              <w:pStyle w:val="ListBullet"/>
              <w:rPr>
                <w:lang w:val="en-NZ"/>
              </w:rPr>
            </w:pPr>
            <w:r w:rsidRPr="00B10EE1">
              <w:t>Team meetings</w:t>
            </w:r>
          </w:p>
        </w:tc>
      </w:tr>
      <w:tr w:rsidTr="00CC20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0EE1" w:rsidP="00B10EE1">
            <w:pPr>
              <w:pStyle w:val="BodyText"/>
            </w:pPr>
          </w:p>
        </w:tc>
      </w:tr>
    </w:tbl>
    <w:p w:rsidR="00CC206A" w:rsidP="00B10EE1">
      <w:pPr>
        <w:pStyle w:val="BodyText"/>
      </w:pPr>
    </w:p>
    <w:p w:rsidR="00CC206A" w:rsidP="00B10EE1">
      <w:pPr>
        <w:pStyle w:val="BodyText"/>
      </w:pPr>
    </w:p>
    <w:p w:rsidR="00000000" w:rsidRPr="00B10EE1" w:rsidP="00B10EE1">
      <w:pPr>
        <w:pStyle w:val="Heading1"/>
      </w:pPr>
      <w:bookmarkStart w:id="12" w:name="O_428122"/>
      <w:bookmarkEnd w:id="12"/>
      <w:r w:rsidRPr="00B10EE1">
        <w:t>Unit Sector(s)</w:t>
      </w:r>
    </w:p>
    <w:p w:rsidR="00000000" w:rsidRPr="00B10EE1" w:rsidP="00B10EE1">
      <w:pPr>
        <w:pStyle w:val="BodyText"/>
      </w:pPr>
      <w:r w:rsidRPr="00B10EE1">
        <w:t>Not Applicable</w:t>
      </w:r>
    </w:p>
    <w:p w:rsidR="00000000" w:rsidRPr="00B10EE1" w:rsidP="00B10EE1"/>
    <w:sectPr w:rsidSect="00B10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06A" w:rsidP="00CC2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06A" w:rsidP="00B10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206A" w:rsidP="00B10E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206A" w:rsidP="00B10E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06A" w:rsidP="00CC20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06A" w:rsidP="00B10EE1">
    <w:pPr>
      <w:pStyle w:val="Header"/>
      <w:framePr w:wrap="around"/>
    </w:pPr>
    <w:r>
      <w:fldChar w:fldCharType="begin"/>
    </w:r>
    <w:r>
      <w:instrText xml:space="preserve"> TITLE   \* MERGEFORMAT </w:instrText>
    </w:r>
    <w:r>
      <w:fldChar w:fldCharType="separate"/>
    </w:r>
    <w:r>
      <w:t>HLTPO301D Work effectively in prosthetics and orthotics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06A" w:rsidP="00B10E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68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AA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64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E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0EE1"/>
    <w:pPr>
      <w:spacing w:before="360" w:after="60"/>
      <w:outlineLvl w:val="0"/>
    </w:pPr>
    <w:rPr>
      <w:sz w:val="32"/>
    </w:rPr>
  </w:style>
  <w:style w:type="paragraph" w:styleId="Heading2">
    <w:name w:val="heading 2"/>
    <w:basedOn w:val="HeadingBase"/>
    <w:next w:val="BodyText"/>
    <w:link w:val="Heading2Char"/>
    <w:qFormat/>
    <w:rsid w:val="00B10EE1"/>
    <w:pPr>
      <w:keepLines/>
      <w:spacing w:before="240" w:after="120"/>
      <w:outlineLvl w:val="1"/>
    </w:pPr>
    <w:rPr>
      <w:sz w:val="28"/>
      <w:szCs w:val="40"/>
    </w:rPr>
  </w:style>
  <w:style w:type="paragraph" w:styleId="Heading3">
    <w:name w:val="heading 3"/>
    <w:basedOn w:val="HeadingBase"/>
    <w:next w:val="BodyText"/>
    <w:link w:val="Heading3Char"/>
    <w:qFormat/>
    <w:rsid w:val="00B10EE1"/>
    <w:pPr>
      <w:spacing w:before="180" w:after="120"/>
      <w:outlineLvl w:val="2"/>
    </w:pPr>
    <w:rPr>
      <w:spacing w:val="-10"/>
      <w:kern w:val="32"/>
    </w:rPr>
  </w:style>
  <w:style w:type="paragraph" w:styleId="Heading4">
    <w:name w:val="heading 4"/>
    <w:basedOn w:val="HeadingBase"/>
    <w:next w:val="BodyText"/>
    <w:link w:val="Heading4Char"/>
    <w:qFormat/>
    <w:rsid w:val="00B10EE1"/>
    <w:pPr>
      <w:spacing w:before="160" w:after="120"/>
      <w:outlineLvl w:val="3"/>
    </w:pPr>
    <w:rPr>
      <w:sz w:val="22"/>
    </w:rPr>
  </w:style>
  <w:style w:type="paragraph" w:styleId="Heading5">
    <w:name w:val="heading 5"/>
    <w:basedOn w:val="HeadingBase"/>
    <w:next w:val="Normal"/>
    <w:link w:val="Heading5Char"/>
    <w:qFormat/>
    <w:rsid w:val="00B10EE1"/>
    <w:pPr>
      <w:spacing w:before="80"/>
      <w:outlineLvl w:val="4"/>
    </w:pPr>
    <w:rPr>
      <w:color w:val="918585"/>
      <w:sz w:val="20"/>
    </w:rPr>
  </w:style>
  <w:style w:type="paragraph" w:styleId="Heading6">
    <w:name w:val="heading 6"/>
    <w:basedOn w:val="HeadingBase"/>
    <w:next w:val="Normal"/>
    <w:link w:val="Heading6Char"/>
    <w:qFormat/>
    <w:rsid w:val="00B10EE1"/>
    <w:pPr>
      <w:spacing w:before="60"/>
      <w:outlineLvl w:val="5"/>
    </w:pPr>
    <w:rPr>
      <w:color w:val="918585"/>
      <w:sz w:val="20"/>
    </w:rPr>
  </w:style>
  <w:style w:type="paragraph" w:styleId="Heading7">
    <w:name w:val="heading 7"/>
    <w:basedOn w:val="Normal"/>
    <w:next w:val="Normal"/>
    <w:link w:val="Heading7Char"/>
    <w:qFormat/>
    <w:rsid w:val="00B10EE1"/>
    <w:pPr>
      <w:ind w:left="720"/>
      <w:outlineLvl w:val="6"/>
    </w:pPr>
    <w:rPr>
      <w:i/>
    </w:rPr>
  </w:style>
  <w:style w:type="paragraph" w:styleId="Heading8">
    <w:name w:val="heading 8"/>
    <w:basedOn w:val="Normal"/>
    <w:next w:val="Normal"/>
    <w:link w:val="Heading8Char"/>
    <w:qFormat/>
    <w:rsid w:val="00B10EE1"/>
    <w:pPr>
      <w:ind w:left="720"/>
      <w:outlineLvl w:val="7"/>
    </w:pPr>
    <w:rPr>
      <w:i/>
    </w:rPr>
  </w:style>
  <w:style w:type="paragraph" w:styleId="Heading9">
    <w:name w:val="heading 9"/>
    <w:basedOn w:val="Normal"/>
    <w:next w:val="Normal"/>
    <w:link w:val="Heading9Char"/>
    <w:qFormat/>
    <w:rsid w:val="00B10EE1"/>
    <w:pPr>
      <w:ind w:left="720"/>
      <w:outlineLvl w:val="8"/>
    </w:pPr>
    <w:rPr>
      <w:i/>
    </w:rPr>
  </w:style>
  <w:style w:type="character" w:default="1" w:styleId="DefaultParagraphFont">
    <w:name w:val="Default Paragraph Font"/>
    <w:uiPriority w:val="1"/>
    <w:unhideWhenUsed/>
    <w:rsid w:val="00B10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EE1"/>
  </w:style>
  <w:style w:type="character" w:customStyle="1" w:styleId="Heading1Char">
    <w:name w:val="Heading 1 Char"/>
    <w:basedOn w:val="DefaultParagraphFont"/>
    <w:link w:val="Heading1"/>
    <w:rsid w:val="00B10EE1"/>
    <w:rPr>
      <w:rFonts w:ascii="Times New Roman" w:eastAsia="Times New Roman" w:hAnsi="Times New Roman" w:cs="Times New Roman"/>
      <w:b/>
      <w:sz w:val="32"/>
      <w:szCs w:val="20"/>
      <w:lang w:eastAsia="en-US"/>
    </w:rPr>
  </w:style>
  <w:style w:type="paragraph" w:styleId="BodyText">
    <w:name w:val="Body Text"/>
    <w:basedOn w:val="Normal"/>
    <w:link w:val="BodyTextChar"/>
    <w:rsid w:val="00B10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EE1"/>
    <w:rPr>
      <w:rFonts w:ascii="Times New Roman" w:eastAsia="Times New Roman" w:hAnsi="Times New Roman" w:cs="Times New Roman"/>
      <w:sz w:val="24"/>
      <w:lang w:val="en-US" w:eastAsia="en-US"/>
    </w:rPr>
  </w:style>
  <w:style w:type="paragraph" w:styleId="Footer">
    <w:name w:val="footer"/>
    <w:basedOn w:val="Normal"/>
    <w:link w:val="FooterChar"/>
    <w:rsid w:val="00B10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EE1"/>
    <w:rPr>
      <w:rFonts w:ascii="Times New Roman" w:eastAsia="Times New Roman" w:hAnsi="Times New Roman" w:cs="Times New Roman"/>
      <w:sz w:val="16"/>
      <w:lang w:val="en-US" w:eastAsia="en-US"/>
    </w:rPr>
  </w:style>
  <w:style w:type="paragraph" w:styleId="List">
    <w:name w:val="List"/>
    <w:basedOn w:val="BodyText"/>
    <w:next w:val="BodyText"/>
    <w:rsid w:val="00B10EE1"/>
    <w:pPr>
      <w:tabs>
        <w:tab w:val="left" w:pos="340"/>
      </w:tabs>
      <w:spacing w:before="60" w:after="60"/>
      <w:ind w:left="340" w:hanging="340"/>
    </w:pPr>
  </w:style>
  <w:style w:type="paragraph" w:styleId="ListBullet">
    <w:name w:val="List Bullet"/>
    <w:basedOn w:val="List"/>
    <w:rsid w:val="00B10EE1"/>
    <w:pPr>
      <w:numPr>
        <w:numId w:val="13"/>
      </w:numPr>
      <w:tabs>
        <w:tab w:val="clear" w:pos="340"/>
      </w:tabs>
      <w:spacing w:before="40" w:after="40"/>
    </w:pPr>
  </w:style>
  <w:style w:type="character" w:customStyle="1" w:styleId="SpecialBold">
    <w:name w:val="Special Bold"/>
    <w:basedOn w:val="DefaultParagraphFont"/>
    <w:rsid w:val="00B10EE1"/>
    <w:rPr>
      <w:b/>
      <w:spacing w:val="0"/>
    </w:rPr>
  </w:style>
  <w:style w:type="paragraph" w:styleId="ListBullet2">
    <w:name w:val="List Bullet 2"/>
    <w:basedOn w:val="List2"/>
    <w:rsid w:val="00B10EE1"/>
    <w:pPr>
      <w:numPr>
        <w:numId w:val="14"/>
      </w:numPr>
      <w:tabs>
        <w:tab w:val="clear" w:pos="680"/>
      </w:tabs>
    </w:pPr>
  </w:style>
  <w:style w:type="paragraph" w:styleId="Header">
    <w:name w:val="header"/>
    <w:basedOn w:val="Normal"/>
    <w:link w:val="HeaderChar"/>
    <w:rsid w:val="00B10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E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0EE1"/>
    <w:rPr>
      <w:i/>
    </w:rPr>
  </w:style>
  <w:style w:type="paragraph" w:customStyle="1" w:styleId="SuperHeading">
    <w:name w:val="SuperHeading"/>
    <w:basedOn w:val="Normal"/>
    <w:rsid w:val="00B10EE1"/>
    <w:pPr>
      <w:spacing w:before="240" w:after="120"/>
      <w:outlineLvl w:val="0"/>
    </w:pPr>
    <w:rPr>
      <w:rFonts w:ascii="Times New Roman" w:hAnsi="Times New Roman"/>
      <w:b/>
      <w:sz w:val="28"/>
    </w:rPr>
  </w:style>
  <w:style w:type="paragraph" w:customStyle="1" w:styleId="AllowPageBreak">
    <w:name w:val="AllowPageBreak"/>
    <w:rsid w:val="00B10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E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0E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0EE1"/>
    <w:rPr>
      <w:rFonts w:ascii="Courier New" w:eastAsia="Times New Roman" w:hAnsi="Courier New" w:cs="Times New Roman"/>
      <w:i/>
      <w:szCs w:val="20"/>
      <w:lang w:val="en-US" w:eastAsia="en-US"/>
    </w:rPr>
  </w:style>
  <w:style w:type="paragraph" w:customStyle="1" w:styleId="HeadingBase">
    <w:name w:val="Heading Base"/>
    <w:rsid w:val="00B10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EE1"/>
    <w:pPr>
      <w:tabs>
        <w:tab w:val="right" w:leader="dot" w:pos="9072"/>
      </w:tabs>
      <w:ind w:left="567"/>
    </w:pPr>
    <w:rPr>
      <w:szCs w:val="22"/>
    </w:rPr>
  </w:style>
  <w:style w:type="paragraph" w:customStyle="1" w:styleId="TOCBase">
    <w:name w:val="TOC Base"/>
    <w:rsid w:val="00B10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EE1"/>
    <w:pPr>
      <w:tabs>
        <w:tab w:val="right" w:leader="dot" w:pos="9072"/>
      </w:tabs>
      <w:spacing w:before="40" w:after="40"/>
      <w:ind w:left="284"/>
    </w:pPr>
    <w:rPr>
      <w:rFonts w:ascii="Times New Roman" w:hAnsi="Times New Roman"/>
    </w:rPr>
  </w:style>
  <w:style w:type="paragraph" w:styleId="TOC1">
    <w:name w:val="toc 1"/>
    <w:basedOn w:val="TOCBase"/>
    <w:next w:val="Normal"/>
    <w:rsid w:val="00B10E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EE1"/>
    <w:pPr>
      <w:spacing w:before="5040"/>
      <w:jc w:val="center"/>
    </w:pPr>
    <w:rPr>
      <w:sz w:val="48"/>
      <w:szCs w:val="72"/>
      <w:lang w:val="en-US"/>
    </w:rPr>
  </w:style>
  <w:style w:type="character" w:customStyle="1" w:styleId="TitleChar">
    <w:name w:val="Title Char"/>
    <w:basedOn w:val="DefaultParagraphFont"/>
    <w:link w:val="Title"/>
    <w:rsid w:val="00B10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EE1"/>
    <w:pPr>
      <w:tabs>
        <w:tab w:val="left" w:pos="3600"/>
        <w:tab w:val="left" w:pos="3958"/>
      </w:tabs>
    </w:pPr>
  </w:style>
  <w:style w:type="paragraph" w:customStyle="1" w:styleId="Note">
    <w:name w:val="Note"/>
    <w:basedOn w:val="BodyText"/>
    <w:rsid w:val="00B10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EE1"/>
    <w:pPr>
      <w:framePr w:wrap="auto" w:hAnchor="text" w:y="6049"/>
    </w:pPr>
    <w:rPr>
      <w:color w:val="000000"/>
      <w:sz w:val="40"/>
    </w:rPr>
  </w:style>
  <w:style w:type="paragraph" w:customStyle="1" w:styleId="TOCTitle">
    <w:name w:val="TOCTitle"/>
    <w:basedOn w:val="Heading1"/>
    <w:rsid w:val="00B10EE1"/>
    <w:pPr>
      <w:spacing w:after="240"/>
      <w:jc w:val="center"/>
      <w:outlineLvl w:val="9"/>
    </w:pPr>
    <w:rPr>
      <w:caps/>
    </w:rPr>
  </w:style>
  <w:style w:type="paragraph" w:customStyle="1" w:styleId="Version">
    <w:name w:val="Version"/>
    <w:rsid w:val="00B10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EE1"/>
    <w:pPr>
      <w:keepNext w:val="0"/>
      <w:tabs>
        <w:tab w:val="right" w:pos="4176"/>
      </w:tabs>
      <w:ind w:left="198" w:hanging="198"/>
    </w:pPr>
    <w:rPr>
      <w:rFonts w:ascii="Garamond" w:hAnsi="Garamond"/>
    </w:rPr>
  </w:style>
  <w:style w:type="paragraph" w:styleId="IndexHeading">
    <w:name w:val="index heading"/>
    <w:basedOn w:val="Normal"/>
    <w:next w:val="Index1"/>
    <w:semiHidden/>
    <w:rsid w:val="00B10EE1"/>
    <w:pPr>
      <w:spacing w:before="120" w:after="120"/>
    </w:pPr>
    <w:rPr>
      <w:rFonts w:ascii="Arial" w:hAnsi="Arial"/>
      <w:b/>
      <w:color w:val="918585"/>
      <w:sz w:val="24"/>
    </w:rPr>
  </w:style>
  <w:style w:type="paragraph" w:customStyle="1" w:styleId="Chapter">
    <w:name w:val="Chapter"/>
    <w:basedOn w:val="Normal"/>
    <w:rsid w:val="00B10EE1"/>
    <w:pPr>
      <w:spacing w:before="240"/>
    </w:pPr>
    <w:rPr>
      <w:rFonts w:ascii="Times New Roman" w:hAnsi="Times New Roman"/>
      <w:smallCaps/>
      <w:spacing w:val="80"/>
      <w:sz w:val="28"/>
    </w:rPr>
  </w:style>
  <w:style w:type="paragraph" w:customStyle="1" w:styleId="InChapter">
    <w:name w:val="InChapter"/>
    <w:basedOn w:val="Heading3"/>
    <w:rsid w:val="00B10EE1"/>
    <w:pPr>
      <w:spacing w:after="240"/>
      <w:outlineLvl w:val="9"/>
    </w:pPr>
    <w:rPr>
      <w:noProof/>
    </w:rPr>
  </w:style>
  <w:style w:type="paragraph" w:styleId="Index2">
    <w:name w:val="index 2"/>
    <w:basedOn w:val="Normal"/>
    <w:next w:val="Normal"/>
    <w:semiHidden/>
    <w:rsid w:val="00B10EE1"/>
    <w:pPr>
      <w:tabs>
        <w:tab w:val="right" w:pos="4176"/>
      </w:tabs>
      <w:ind w:left="568" w:hanging="284"/>
    </w:pPr>
    <w:rPr>
      <w:rFonts w:ascii="Garamond" w:hAnsi="Garamond"/>
    </w:rPr>
  </w:style>
  <w:style w:type="paragraph" w:customStyle="1" w:styleId="Byline">
    <w:name w:val="Byline"/>
    <w:rsid w:val="00B10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EE1"/>
    <w:pPr>
      <w:tabs>
        <w:tab w:val="clear" w:pos="3600"/>
        <w:tab w:val="clear" w:pos="3958"/>
      </w:tabs>
      <w:jc w:val="right"/>
    </w:pPr>
  </w:style>
  <w:style w:type="paragraph" w:styleId="Caption">
    <w:name w:val="caption"/>
    <w:basedOn w:val="BodyText"/>
    <w:next w:val="Normal"/>
    <w:qFormat/>
    <w:rsid w:val="00B10EE1"/>
    <w:pPr>
      <w:framePr w:w="2268" w:hSpace="181" w:vSpace="181" w:wrap="around" w:vAnchor="text" w:hAnchor="page" w:x="1135" w:y="285" w:anchorLock="1"/>
    </w:pPr>
    <w:rPr>
      <w:i/>
    </w:rPr>
  </w:style>
  <w:style w:type="paragraph" w:customStyle="1" w:styleId="MiniTOCTitle">
    <w:name w:val="MiniTOCTitle"/>
    <w:basedOn w:val="Heading4"/>
    <w:rsid w:val="00B10EE1"/>
    <w:pPr>
      <w:spacing w:before="240"/>
      <w:outlineLvl w:val="9"/>
    </w:pPr>
    <w:rPr>
      <w:noProof/>
      <w:sz w:val="24"/>
    </w:rPr>
  </w:style>
  <w:style w:type="paragraph" w:customStyle="1" w:styleId="MiniTOCItem">
    <w:name w:val="MiniTOCItem"/>
    <w:basedOn w:val="ListBullet"/>
    <w:rsid w:val="00B10EE1"/>
    <w:pPr>
      <w:numPr>
        <w:numId w:val="0"/>
      </w:numPr>
      <w:tabs>
        <w:tab w:val="right" w:leader="dot" w:pos="6521"/>
      </w:tabs>
      <w:spacing w:before="0" w:after="0"/>
    </w:pPr>
  </w:style>
  <w:style w:type="paragraph" w:customStyle="1" w:styleId="TOFTitle">
    <w:name w:val="TOFTitle"/>
    <w:basedOn w:val="TOCTitle"/>
    <w:rsid w:val="00B10EE1"/>
  </w:style>
  <w:style w:type="paragraph" w:styleId="TableofFigures">
    <w:name w:val="table of figures"/>
    <w:basedOn w:val="Normal"/>
    <w:next w:val="Normal"/>
    <w:semiHidden/>
    <w:rsid w:val="00B10EE1"/>
    <w:pPr>
      <w:tabs>
        <w:tab w:val="right" w:leader="dot" w:pos="9072"/>
      </w:tabs>
      <w:ind w:left="970" w:hanging="403"/>
    </w:pPr>
    <w:rPr>
      <w:rFonts w:ascii="Times New Roman" w:hAnsi="Times New Roman"/>
      <w:b/>
    </w:rPr>
  </w:style>
  <w:style w:type="paragraph" w:styleId="ListNumber">
    <w:name w:val="List Number"/>
    <w:basedOn w:val="List"/>
    <w:rsid w:val="00B10EE1"/>
    <w:pPr>
      <w:numPr>
        <w:numId w:val="11"/>
      </w:numPr>
    </w:pPr>
  </w:style>
  <w:style w:type="character" w:customStyle="1" w:styleId="WingdingSymbols">
    <w:name w:val="Wingding Symbols"/>
    <w:rsid w:val="00B10EE1"/>
    <w:rPr>
      <w:rFonts w:ascii="Wingdings" w:hAnsi="Wingdings"/>
    </w:rPr>
  </w:style>
  <w:style w:type="paragraph" w:customStyle="1" w:styleId="TableHeading">
    <w:name w:val="Table Heading"/>
    <w:basedOn w:val="HeadingBase"/>
    <w:rsid w:val="00B10EE1"/>
    <w:pPr>
      <w:keepLines/>
      <w:pBdr>
        <w:bottom w:val="single" w:sz="6" w:space="1" w:color="918585"/>
      </w:pBdr>
      <w:spacing w:before="240"/>
    </w:pPr>
  </w:style>
  <w:style w:type="character" w:customStyle="1" w:styleId="HotSpot">
    <w:name w:val="HotSpot"/>
    <w:rsid w:val="00B10EE1"/>
    <w:rPr>
      <w:color w:val="0033CC"/>
      <w:u w:val="none"/>
    </w:rPr>
  </w:style>
  <w:style w:type="paragraph" w:customStyle="1" w:styleId="BodyTextRight">
    <w:name w:val="Body Text Right"/>
    <w:basedOn w:val="BodyText"/>
    <w:rsid w:val="00B10EE1"/>
    <w:pPr>
      <w:spacing w:before="0" w:after="0"/>
      <w:jc w:val="right"/>
    </w:pPr>
  </w:style>
  <w:style w:type="paragraph" w:styleId="Index3">
    <w:name w:val="index 3"/>
    <w:basedOn w:val="ListNumber2"/>
    <w:next w:val="Normal"/>
    <w:semiHidden/>
    <w:rsid w:val="00B10EE1"/>
    <w:pPr>
      <w:numPr>
        <w:numId w:val="0"/>
      </w:numPr>
      <w:tabs>
        <w:tab w:val="right" w:leader="dot" w:pos="4176"/>
      </w:tabs>
    </w:pPr>
  </w:style>
  <w:style w:type="paragraph" w:styleId="ListNumber2">
    <w:name w:val="List Number 2"/>
    <w:basedOn w:val="List2"/>
    <w:rsid w:val="00B10EE1"/>
    <w:pPr>
      <w:numPr>
        <w:numId w:val="10"/>
      </w:numPr>
      <w:tabs>
        <w:tab w:val="clear" w:pos="1060"/>
      </w:tabs>
    </w:pPr>
  </w:style>
  <w:style w:type="paragraph" w:customStyle="1" w:styleId="MarginNote">
    <w:name w:val="Margin Note"/>
    <w:basedOn w:val="BodyText"/>
    <w:rsid w:val="00B10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E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0EE1"/>
    <w:rPr>
      <w:sz w:val="32"/>
    </w:rPr>
  </w:style>
  <w:style w:type="paragraph" w:customStyle="1" w:styleId="HeadingProcedure">
    <w:name w:val="Heading Procedure"/>
    <w:basedOn w:val="HeadingBase"/>
    <w:next w:val="Normal"/>
    <w:rsid w:val="00B10EE1"/>
    <w:pPr>
      <w:tabs>
        <w:tab w:val="left" w:pos="0"/>
      </w:tabs>
      <w:spacing w:before="120" w:after="60"/>
    </w:pPr>
    <w:rPr>
      <w:i/>
      <w:color w:val="918585"/>
      <w:sz w:val="22"/>
    </w:rPr>
  </w:style>
  <w:style w:type="paragraph" w:customStyle="1" w:styleId="TableBodyText">
    <w:name w:val="Table Body Text"/>
    <w:basedOn w:val="BodyText"/>
    <w:rsid w:val="00B10EE1"/>
    <w:pPr>
      <w:spacing w:before="60" w:after="60"/>
    </w:pPr>
  </w:style>
  <w:style w:type="paragraph" w:styleId="ListContinue">
    <w:name w:val="List Continue"/>
    <w:basedOn w:val="List"/>
    <w:rsid w:val="00B10EE1"/>
    <w:pPr>
      <w:ind w:firstLine="0"/>
    </w:pPr>
  </w:style>
  <w:style w:type="paragraph" w:customStyle="1" w:styleId="ListNote">
    <w:name w:val="List Note"/>
    <w:basedOn w:val="List"/>
    <w:rsid w:val="00B10EE1"/>
    <w:pPr>
      <w:pBdr>
        <w:top w:val="single" w:sz="6" w:space="2" w:color="918585"/>
        <w:bottom w:val="single" w:sz="6" w:space="2" w:color="918585"/>
      </w:pBdr>
      <w:tabs>
        <w:tab w:val="left" w:pos="1021"/>
      </w:tabs>
      <w:ind w:firstLine="0"/>
    </w:pPr>
  </w:style>
  <w:style w:type="paragraph" w:customStyle="1" w:styleId="Warning">
    <w:name w:val="Warning"/>
    <w:basedOn w:val="BodyText"/>
    <w:rsid w:val="00B10EE1"/>
    <w:pPr>
      <w:shd w:val="clear" w:color="auto" w:fill="D9D9D9"/>
      <w:tabs>
        <w:tab w:val="left" w:pos="992"/>
      </w:tabs>
      <w:ind w:left="119" w:right="119"/>
    </w:pPr>
    <w:rPr>
      <w:sz w:val="20"/>
    </w:rPr>
  </w:style>
  <w:style w:type="paragraph" w:customStyle="1" w:styleId="MarginIcons">
    <w:name w:val="Margin Icons"/>
    <w:basedOn w:val="BodyText"/>
    <w:rsid w:val="00B10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EE1"/>
    <w:rPr>
      <w:rFonts w:ascii="Courier New" w:hAnsi="Courier New"/>
    </w:rPr>
  </w:style>
  <w:style w:type="paragraph" w:customStyle="1" w:styleId="NoteBullet">
    <w:name w:val="Note Bullet"/>
    <w:basedOn w:val="Note"/>
    <w:rsid w:val="00B10EE1"/>
    <w:pPr>
      <w:tabs>
        <w:tab w:val="clear" w:pos="680"/>
      </w:tabs>
      <w:spacing w:before="60" w:after="60"/>
    </w:pPr>
  </w:style>
  <w:style w:type="paragraph" w:customStyle="1" w:styleId="SubHeading2">
    <w:name w:val="SubHeading2"/>
    <w:basedOn w:val="HeadingBase"/>
    <w:rsid w:val="00B10EE1"/>
    <w:pPr>
      <w:spacing w:before="240" w:after="60"/>
    </w:pPr>
    <w:rPr>
      <w:sz w:val="20"/>
    </w:rPr>
  </w:style>
  <w:style w:type="paragraph" w:customStyle="1" w:styleId="SubHeading1">
    <w:name w:val="SubHeading1"/>
    <w:basedOn w:val="HeadingBase"/>
    <w:rsid w:val="00B10EE1"/>
    <w:pPr>
      <w:spacing w:before="240" w:after="60"/>
    </w:pPr>
    <w:rPr>
      <w:color w:val="918585"/>
      <w:sz w:val="22"/>
    </w:rPr>
  </w:style>
  <w:style w:type="paragraph" w:customStyle="1" w:styleId="SideHeading">
    <w:name w:val="Side Heading"/>
    <w:basedOn w:val="HeadingBase"/>
    <w:rsid w:val="00B10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EE1"/>
    <w:pPr>
      <w:numPr>
        <w:numId w:val="12"/>
      </w:numPr>
    </w:pPr>
  </w:style>
  <w:style w:type="paragraph" w:styleId="PlainText">
    <w:name w:val="Plain Text"/>
    <w:basedOn w:val="Normal"/>
    <w:link w:val="PlainTextChar"/>
    <w:rsid w:val="00B10EE1"/>
    <w:rPr>
      <w:sz w:val="20"/>
    </w:rPr>
  </w:style>
  <w:style w:type="character" w:customStyle="1" w:styleId="PlainTextChar">
    <w:name w:val="Plain Text Char"/>
    <w:basedOn w:val="DefaultParagraphFont"/>
    <w:link w:val="PlainText"/>
    <w:rsid w:val="00B10E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0EE1"/>
    <w:rPr>
      <w:b/>
      <w:smallCaps/>
    </w:rPr>
  </w:style>
  <w:style w:type="paragraph" w:customStyle="1" w:styleId="TableListNumber">
    <w:name w:val="Table List Number"/>
    <w:basedOn w:val="ListNumber"/>
    <w:rsid w:val="00B10EE1"/>
    <w:pPr>
      <w:numPr>
        <w:numId w:val="0"/>
      </w:numPr>
    </w:pPr>
  </w:style>
  <w:style w:type="paragraph" w:styleId="TOC4">
    <w:name w:val="toc 4"/>
    <w:basedOn w:val="TOCBase"/>
    <w:next w:val="Normal"/>
    <w:semiHidden/>
    <w:rsid w:val="00B10EE1"/>
    <w:pPr>
      <w:tabs>
        <w:tab w:val="right" w:leader="dot" w:pos="9071"/>
      </w:tabs>
      <w:ind w:left="1701"/>
    </w:pPr>
  </w:style>
  <w:style w:type="paragraph" w:customStyle="1" w:styleId="ListAlpha">
    <w:name w:val="List Alpha"/>
    <w:basedOn w:val="List"/>
    <w:rsid w:val="00B10EE1"/>
    <w:pPr>
      <w:numPr>
        <w:numId w:val="9"/>
      </w:numPr>
    </w:pPr>
  </w:style>
  <w:style w:type="paragraph" w:customStyle="1" w:styleId="ListAlpha2">
    <w:name w:val="List Alpha 2"/>
    <w:basedOn w:val="List2"/>
    <w:rsid w:val="00B10EE1"/>
    <w:pPr>
      <w:numPr>
        <w:numId w:val="8"/>
      </w:numPr>
    </w:pPr>
  </w:style>
  <w:style w:type="paragraph" w:styleId="List2">
    <w:name w:val="List 2"/>
    <w:basedOn w:val="BodyText"/>
    <w:rsid w:val="00B10EE1"/>
    <w:pPr>
      <w:tabs>
        <w:tab w:val="left" w:pos="680"/>
      </w:tabs>
      <w:spacing w:before="60" w:after="60"/>
      <w:ind w:left="680" w:hanging="340"/>
    </w:pPr>
  </w:style>
  <w:style w:type="paragraph" w:styleId="List3">
    <w:name w:val="List 3"/>
    <w:basedOn w:val="BodyText"/>
    <w:rsid w:val="00B10EE1"/>
    <w:pPr>
      <w:tabs>
        <w:tab w:val="left" w:pos="1021"/>
      </w:tabs>
      <w:spacing w:before="60" w:after="60"/>
      <w:ind w:left="1020" w:hanging="340"/>
    </w:pPr>
  </w:style>
  <w:style w:type="paragraph" w:styleId="List4">
    <w:name w:val="List 4"/>
    <w:basedOn w:val="BodyText"/>
    <w:rsid w:val="00B10EE1"/>
    <w:pPr>
      <w:tabs>
        <w:tab w:val="left" w:pos="1361"/>
      </w:tabs>
      <w:spacing w:before="60" w:after="60"/>
      <w:ind w:left="1361" w:hanging="340"/>
    </w:pPr>
  </w:style>
  <w:style w:type="paragraph" w:styleId="List5">
    <w:name w:val="List 5"/>
    <w:basedOn w:val="BodyText"/>
    <w:rsid w:val="00B10EE1"/>
    <w:pPr>
      <w:tabs>
        <w:tab w:val="left" w:pos="1701"/>
      </w:tabs>
      <w:spacing w:before="60" w:after="60"/>
      <w:ind w:left="1701" w:hanging="340"/>
    </w:pPr>
  </w:style>
  <w:style w:type="paragraph" w:styleId="ListBullet3">
    <w:name w:val="List Bullet 3"/>
    <w:basedOn w:val="List3"/>
    <w:rsid w:val="00B10EE1"/>
    <w:pPr>
      <w:numPr>
        <w:numId w:val="15"/>
      </w:numPr>
      <w:tabs>
        <w:tab w:val="clear" w:pos="1021"/>
      </w:tabs>
      <w:ind w:left="1037" w:hanging="357"/>
    </w:pPr>
  </w:style>
  <w:style w:type="paragraph" w:styleId="ListBullet4">
    <w:name w:val="List Bullet 4"/>
    <w:basedOn w:val="List4"/>
    <w:rsid w:val="00B10EE1"/>
    <w:pPr>
      <w:numPr>
        <w:numId w:val="3"/>
      </w:numPr>
    </w:pPr>
  </w:style>
  <w:style w:type="paragraph" w:styleId="ListBullet5">
    <w:name w:val="List Bullet 5"/>
    <w:basedOn w:val="List5"/>
    <w:rsid w:val="00B10EE1"/>
    <w:pPr>
      <w:numPr>
        <w:numId w:val="4"/>
      </w:numPr>
    </w:pPr>
  </w:style>
  <w:style w:type="paragraph" w:styleId="ListContinue2">
    <w:name w:val="List Continue 2"/>
    <w:basedOn w:val="List2"/>
    <w:rsid w:val="00B10EE1"/>
    <w:pPr>
      <w:ind w:firstLine="0"/>
    </w:pPr>
  </w:style>
  <w:style w:type="paragraph" w:styleId="ListContinue3">
    <w:name w:val="List Continue 3"/>
    <w:basedOn w:val="List3"/>
    <w:rsid w:val="00B10EE1"/>
    <w:pPr>
      <w:ind w:left="1021" w:firstLine="0"/>
    </w:pPr>
  </w:style>
  <w:style w:type="paragraph" w:styleId="ListContinue4">
    <w:name w:val="List Continue 4"/>
    <w:basedOn w:val="List4"/>
    <w:rsid w:val="00B10EE1"/>
    <w:pPr>
      <w:ind w:firstLine="0"/>
    </w:pPr>
  </w:style>
  <w:style w:type="paragraph" w:styleId="ListContinue5">
    <w:name w:val="List Continue 5"/>
    <w:basedOn w:val="List5"/>
    <w:rsid w:val="00B10EE1"/>
    <w:pPr>
      <w:ind w:firstLine="0"/>
    </w:pPr>
  </w:style>
  <w:style w:type="paragraph" w:styleId="ListNumber3">
    <w:name w:val="List Number 3"/>
    <w:basedOn w:val="List3"/>
    <w:rsid w:val="00B10EE1"/>
    <w:pPr>
      <w:numPr>
        <w:numId w:val="5"/>
      </w:numPr>
    </w:pPr>
  </w:style>
  <w:style w:type="paragraph" w:styleId="ListNumber4">
    <w:name w:val="List Number 4"/>
    <w:basedOn w:val="List4"/>
    <w:rsid w:val="00B10EE1"/>
    <w:pPr>
      <w:numPr>
        <w:numId w:val="6"/>
      </w:numPr>
    </w:pPr>
  </w:style>
  <w:style w:type="paragraph" w:styleId="ListNumber5">
    <w:name w:val="List Number 5"/>
    <w:basedOn w:val="List5"/>
    <w:rsid w:val="00B10EE1"/>
    <w:pPr>
      <w:numPr>
        <w:numId w:val="7"/>
      </w:numPr>
    </w:pPr>
  </w:style>
  <w:style w:type="paragraph" w:styleId="BlockText">
    <w:name w:val="Block Text"/>
    <w:basedOn w:val="Normal"/>
    <w:rsid w:val="00B10EE1"/>
    <w:pPr>
      <w:spacing w:after="120"/>
      <w:ind w:left="1440" w:right="1440"/>
    </w:pPr>
  </w:style>
  <w:style w:type="character" w:customStyle="1" w:styleId="Subscript">
    <w:name w:val="Subscript"/>
    <w:basedOn w:val="DefaultParagraphFont"/>
    <w:rsid w:val="00B10EE1"/>
    <w:rPr>
      <w:sz w:val="16"/>
      <w:vertAlign w:val="subscript"/>
    </w:rPr>
  </w:style>
  <w:style w:type="character" w:customStyle="1" w:styleId="Superscript">
    <w:name w:val="Superscript"/>
    <w:basedOn w:val="DefaultParagraphFont"/>
    <w:rsid w:val="00B10EE1"/>
    <w:rPr>
      <w:sz w:val="16"/>
      <w:vertAlign w:val="superscript"/>
    </w:rPr>
  </w:style>
  <w:style w:type="character" w:customStyle="1" w:styleId="Symbols">
    <w:name w:val="Symbols"/>
    <w:basedOn w:val="DefaultParagraphFont"/>
    <w:rsid w:val="00B10EE1"/>
    <w:rPr>
      <w:rFonts w:ascii="Symbol" w:hAnsi="Symbol"/>
    </w:rPr>
  </w:style>
  <w:style w:type="character" w:customStyle="1" w:styleId="MenuOptions">
    <w:name w:val="Menu Options"/>
    <w:basedOn w:val="DefaultParagraphFont"/>
    <w:rsid w:val="00B10EE1"/>
    <w:rPr>
      <w:rFonts w:ascii="Arial Narrow" w:hAnsi="Arial Narrow"/>
      <w:smallCaps/>
    </w:rPr>
  </w:style>
  <w:style w:type="character" w:customStyle="1" w:styleId="Buttons">
    <w:name w:val="Buttons"/>
    <w:basedOn w:val="DefaultParagraphFont"/>
    <w:rsid w:val="00B10EE1"/>
    <w:rPr>
      <w:b/>
    </w:rPr>
  </w:style>
  <w:style w:type="character" w:customStyle="1" w:styleId="Underlined">
    <w:name w:val="Underlined"/>
    <w:basedOn w:val="DefaultParagraphFont"/>
    <w:rsid w:val="00B10EE1"/>
    <w:rPr>
      <w:u w:val="single"/>
    </w:rPr>
  </w:style>
  <w:style w:type="paragraph" w:customStyle="1" w:styleId="TableBodyTextRight">
    <w:name w:val="Table Body Text Right"/>
    <w:basedOn w:val="TableBodyText"/>
    <w:rsid w:val="00B10EE1"/>
    <w:pPr>
      <w:widowControl w:val="0"/>
      <w:autoSpaceDE w:val="0"/>
      <w:autoSpaceDN w:val="0"/>
      <w:adjustRightInd w:val="0"/>
      <w:jc w:val="right"/>
    </w:pPr>
    <w:rPr>
      <w:rFonts w:cs="Arial"/>
      <w:szCs w:val="18"/>
    </w:rPr>
  </w:style>
  <w:style w:type="paragraph" w:customStyle="1" w:styleId="CopyrightText">
    <w:name w:val="Copyright Text"/>
    <w:basedOn w:val="BodyText"/>
    <w:rsid w:val="00B10EE1"/>
    <w:rPr>
      <w:sz w:val="18"/>
    </w:rPr>
  </w:style>
  <w:style w:type="paragraph" w:customStyle="1" w:styleId="BodySmallRight">
    <w:name w:val="Body Small Right"/>
    <w:basedOn w:val="BodyTextRight"/>
    <w:rsid w:val="00B10EE1"/>
    <w:rPr>
      <w:sz w:val="18"/>
      <w:szCs w:val="18"/>
    </w:rPr>
  </w:style>
  <w:style w:type="paragraph" w:customStyle="1" w:styleId="MarginEdition">
    <w:name w:val="Margin Edition"/>
    <w:basedOn w:val="MarginNote"/>
    <w:rsid w:val="00B10EE1"/>
    <w:pPr>
      <w:spacing w:before="0" w:after="0"/>
    </w:pPr>
    <w:rPr>
      <w:rFonts w:ascii="Times New Roman" w:hAnsi="Times New Roman"/>
      <w:color w:val="999999"/>
    </w:rPr>
  </w:style>
  <w:style w:type="paragraph" w:customStyle="1" w:styleId="Spacer">
    <w:name w:val="Spacer"/>
    <w:basedOn w:val="Normal"/>
    <w:rsid w:val="00B10EE1"/>
    <w:rPr>
      <w:sz w:val="2"/>
      <w:szCs w:val="2"/>
    </w:rPr>
  </w:style>
  <w:style w:type="character" w:customStyle="1" w:styleId="Small">
    <w:name w:val="Small"/>
    <w:basedOn w:val="DefaultParagraphFont"/>
    <w:rsid w:val="00B10EE1"/>
    <w:rPr>
      <w:sz w:val="16"/>
    </w:rPr>
  </w:style>
  <w:style w:type="paragraph" w:customStyle="1" w:styleId="WideTable">
    <w:name w:val="Wide Table"/>
    <w:basedOn w:val="Normal"/>
    <w:rsid w:val="00B10EE1"/>
    <w:pPr>
      <w:ind w:left="-1418"/>
    </w:pPr>
    <w:rPr>
      <w:sz w:val="2"/>
      <w:szCs w:val="2"/>
    </w:rPr>
  </w:style>
  <w:style w:type="character" w:styleId="PageNumber">
    <w:name w:val="page number"/>
    <w:basedOn w:val="DefaultParagraphFont"/>
    <w:rsid w:val="00B10EE1"/>
  </w:style>
  <w:style w:type="paragraph" w:styleId="Quote">
    <w:name w:val="Quote"/>
    <w:basedOn w:val="Heading1"/>
    <w:link w:val="QuoteChar"/>
    <w:qFormat/>
    <w:rsid w:val="00B10EE1"/>
    <w:rPr>
      <w:b w:val="0"/>
      <w:sz w:val="72"/>
      <w:szCs w:val="72"/>
      <w:lang w:val="en-NZ"/>
    </w:rPr>
  </w:style>
  <w:style w:type="character" w:customStyle="1" w:styleId="QuoteChar">
    <w:name w:val="Quote Char"/>
    <w:basedOn w:val="DefaultParagraphFont"/>
    <w:link w:val="Quote"/>
    <w:rsid w:val="00B10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EE1"/>
    <w:pPr>
      <w:pageBreakBefore/>
    </w:pPr>
  </w:style>
  <w:style w:type="paragraph" w:customStyle="1" w:styleId="Border">
    <w:name w:val="Border"/>
    <w:basedOn w:val="Normal"/>
    <w:qFormat/>
    <w:rsid w:val="00B10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EE1"/>
    <w:rPr>
      <w:b/>
      <w:bCs/>
      <w:i/>
      <w:iCs/>
      <w:color w:val="auto"/>
    </w:rPr>
  </w:style>
  <w:style w:type="paragraph" w:styleId="IntenseQuote">
    <w:name w:val="Intense Quote"/>
    <w:basedOn w:val="Normal"/>
    <w:next w:val="Normal"/>
    <w:link w:val="IntenseQuoteChar"/>
    <w:uiPriority w:val="30"/>
    <w:qFormat/>
    <w:rsid w:val="00B10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E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0EE1"/>
    <w:rPr>
      <w:smallCaps/>
      <w:color w:val="auto"/>
      <w:u w:val="single"/>
    </w:rPr>
  </w:style>
  <w:style w:type="character" w:styleId="IntenseReference">
    <w:name w:val="Intense Reference"/>
    <w:basedOn w:val="DefaultParagraphFont"/>
    <w:uiPriority w:val="32"/>
    <w:qFormat/>
    <w:rsid w:val="00B10EE1"/>
    <w:rPr>
      <w:b/>
      <w:bCs/>
      <w:smallCaps/>
      <w:color w:val="auto"/>
      <w:spacing w:val="5"/>
      <w:u w:val="single"/>
    </w:rPr>
  </w:style>
  <w:style w:type="paragraph" w:customStyle="1" w:styleId="2ColumnHeading">
    <w:name w:val="2Column Heading"/>
    <w:basedOn w:val="BodyText"/>
    <w:qFormat/>
    <w:rsid w:val="00B10EE1"/>
    <w:pPr>
      <w:spacing w:after="60"/>
      <w:ind w:left="-2268"/>
    </w:pPr>
    <w:rPr>
      <w:b/>
    </w:rPr>
  </w:style>
  <w:style w:type="paragraph" w:customStyle="1" w:styleId="Heading1TOC">
    <w:name w:val="Heading1 TOC"/>
    <w:basedOn w:val="Normal"/>
    <w:qFormat/>
    <w:rsid w:val="00B10EE1"/>
    <w:pPr>
      <w:spacing w:before="240" w:after="120"/>
    </w:pPr>
    <w:rPr>
      <w:rFonts w:ascii="Times New Roman" w:hAnsi="Times New Roman"/>
      <w:b/>
      <w:sz w:val="32"/>
    </w:rPr>
  </w:style>
  <w:style w:type="paragraph" w:customStyle="1" w:styleId="Heading2TOC">
    <w:name w:val="Heading2 TOC"/>
    <w:basedOn w:val="Normal"/>
    <w:qFormat/>
    <w:rsid w:val="00B10EE1"/>
    <w:pPr>
      <w:spacing w:before="240" w:after="60"/>
    </w:pPr>
    <w:rPr>
      <w:rFonts w:ascii="Times New Roman" w:hAnsi="Times New Roman"/>
      <w:b/>
      <w:sz w:val="28"/>
    </w:rPr>
  </w:style>
  <w:style w:type="character" w:customStyle="1" w:styleId="Underline">
    <w:name w:val="Underline"/>
    <w:basedOn w:val="DefaultParagraphFont"/>
    <w:qFormat/>
    <w:rsid w:val="00B10EE1"/>
    <w:rPr>
      <w:u w:val="single"/>
    </w:rPr>
  </w:style>
  <w:style w:type="character" w:customStyle="1" w:styleId="BoldandItalics">
    <w:name w:val="Bold and Italics"/>
    <w:qFormat/>
    <w:rsid w:val="00B10EE1"/>
    <w:rPr>
      <w:b/>
      <w:i/>
      <w:u w:val="none"/>
    </w:rPr>
  </w:style>
  <w:style w:type="paragraph" w:styleId="BalloonText">
    <w:name w:val="Balloon Text"/>
    <w:basedOn w:val="Normal"/>
    <w:link w:val="BalloonTextChar"/>
    <w:rsid w:val="00B10EE1"/>
    <w:rPr>
      <w:rFonts w:ascii="Tahoma" w:hAnsi="Tahoma" w:cs="Tahoma"/>
      <w:sz w:val="16"/>
      <w:szCs w:val="16"/>
    </w:rPr>
  </w:style>
  <w:style w:type="character" w:customStyle="1" w:styleId="BalloonTextChar">
    <w:name w:val="Balloon Text Char"/>
    <w:basedOn w:val="DefaultParagraphFont"/>
    <w:link w:val="BalloonText"/>
    <w:rsid w:val="00B10E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0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E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1481</Words>
  <Characters>9542</Characters>
  <Application>Microsoft Office Word</Application>
  <DocSecurity>0</DocSecurity>
  <Lines>372</Lines>
  <Paragraphs>197</Paragraphs>
  <ScaleCrop>false</ScaleCrop>
  <Company>Author-it Software Corporation Ltd.</Company>
  <LinksUpToDate>false</LinksUpToDate>
  <CharactersWithSpaces>10961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HLTPO301D Work effectively in prosthetics and orthotics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