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72F" w:rsidP="00B7472F">
      <w:pPr>
        <w:pStyle w:val="Title"/>
      </w:pPr>
      <w:r>
        <w:fldChar w:fldCharType="begin"/>
      </w:r>
      <w:r>
        <w:instrText xml:space="preserve"> TITLE   \* MERGEFORMAT </w:instrText>
      </w:r>
      <w:r>
        <w:fldChar w:fldCharType="separate"/>
      </w:r>
      <w:r>
        <w:t>HLTPM502B Manage health billing and accounting system</w:t>
      </w:r>
      <w:r>
        <w:fldChar w:fldCharType="end"/>
      </w:r>
    </w:p>
    <w:p w:rsidR="00B7472F" w:rsidP="00B7472F">
      <w:pPr>
        <w:pStyle w:val="Version"/>
        <w:sectPr w:rsidSect="00DD57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7F7" w:rsidP="00DD57F7">
      <w:pPr>
        <w:pStyle w:val="SuperHeading"/>
      </w:pPr>
      <w:r w:rsidRPr="00DD57F7">
        <w:t>HLTPM502B Manage health billing and accounting system</w:t>
      </w:r>
    </w:p>
    <w:p w:rsidR="00000000" w:rsidRPr="00DD57F7" w:rsidP="00DD57F7">
      <w:pPr>
        <w:pStyle w:val="Heading1"/>
      </w:pPr>
      <w:bookmarkStart w:id="1" w:name="O_271380"/>
      <w:bookmarkEnd w:id="1"/>
      <w:r w:rsidRPr="00DD57F7">
        <w:t>Modification History</w:t>
      </w:r>
    </w:p>
    <w:p w:rsidR="00000000" w:rsidRPr="00DD57F7" w:rsidP="00DD57F7">
      <w:pPr>
        <w:pStyle w:val="BodyText"/>
      </w:pPr>
      <w:r w:rsidRPr="00DD57F7">
        <w:t>Not Applicable</w:t>
      </w:r>
    </w:p>
    <w:p w:rsidR="00000000" w:rsidRPr="00DD57F7" w:rsidP="00DD57F7">
      <w:pPr>
        <w:pStyle w:val="AllowPageBreak"/>
      </w:pPr>
    </w:p>
    <w:p w:rsidR="00000000" w:rsidRPr="00DD57F7" w:rsidP="00DD57F7">
      <w:pPr>
        <w:pStyle w:val="Heading1"/>
      </w:pPr>
      <w:bookmarkStart w:id="2" w:name="O_206517"/>
      <w:bookmarkEnd w:id="2"/>
      <w:r w:rsidRPr="00DD57F7">
        <w:t>Unit Descriptor</w:t>
      </w:r>
    </w:p>
    <w:tbl>
      <w:tblPr>
        <w:tblW w:w="0" w:type="auto"/>
        <w:tblLayout w:type="fixed"/>
        <w:tblCellMar>
          <w:left w:w="62" w:type="dxa"/>
          <w:right w:w="62" w:type="dxa"/>
        </w:tblCellMar>
        <w:tblLook w:val="0000"/>
      </w:tblPr>
      <w:tblGrid>
        <w:gridCol w:w="3338"/>
        <w:gridCol w:w="5218"/>
      </w:tblGrid>
      <w:tr w:rsidTr="00B7472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t>This unit of competency describes the skills and knowledge required to manage a billing and accounting</w:t>
            </w:r>
            <w:r w:rsidRPr="00DD57F7">
              <w:t xml:space="preserve"> system in a health practice, with consideration of client accessibility, practice viability and regulatory and legislative requirements</w:t>
            </w:r>
          </w:p>
        </w:tc>
      </w:tr>
    </w:tbl>
    <w:p w:rsidR="00B7472F" w:rsidP="00DD57F7">
      <w:pPr>
        <w:pStyle w:val="BodyText"/>
      </w:pPr>
    </w:p>
    <w:p w:rsidR="00B7472F" w:rsidP="00DD57F7">
      <w:pPr>
        <w:pStyle w:val="BodyText"/>
      </w:pPr>
    </w:p>
    <w:p w:rsidR="00000000" w:rsidRPr="00DD57F7" w:rsidP="00DD57F7">
      <w:pPr>
        <w:pStyle w:val="Heading1"/>
      </w:pPr>
      <w:bookmarkStart w:id="3" w:name="O_206519"/>
      <w:bookmarkEnd w:id="3"/>
      <w:r w:rsidRPr="00DD57F7">
        <w:t>Application of the Unit</w:t>
      </w:r>
    </w:p>
    <w:tbl>
      <w:tblPr>
        <w:tblW w:w="0" w:type="auto"/>
        <w:tblLayout w:type="fixed"/>
        <w:tblCellMar>
          <w:left w:w="62" w:type="dxa"/>
          <w:right w:w="62" w:type="dxa"/>
        </w:tblCellMar>
        <w:tblLook w:val="0000"/>
      </w:tblPr>
      <w:tblGrid>
        <w:gridCol w:w="3348"/>
        <w:gridCol w:w="5208"/>
      </w:tblGrid>
      <w:tr w:rsidTr="00B7472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t>Work performed requires a range of well developed skills where a high level of discretion and judgement is required and individuals will take responsibility for their own outputs and may supervise the performance of others</w:t>
            </w:r>
          </w:p>
        </w:tc>
      </w:tr>
    </w:tbl>
    <w:p w:rsidR="00B7472F" w:rsidP="00DD57F7">
      <w:pPr>
        <w:pStyle w:val="BodyText"/>
      </w:pPr>
    </w:p>
    <w:p w:rsidR="00B7472F" w:rsidP="00DD57F7">
      <w:pPr>
        <w:pStyle w:val="BodyText"/>
      </w:pPr>
    </w:p>
    <w:p w:rsidR="00000000" w:rsidRPr="00DD57F7" w:rsidP="00DD57F7">
      <w:pPr>
        <w:pStyle w:val="Heading1"/>
      </w:pPr>
      <w:bookmarkStart w:id="4" w:name="O_279640"/>
      <w:bookmarkEnd w:id="4"/>
      <w:r w:rsidRPr="00DD57F7">
        <w:t>Licensing/R</w:t>
      </w:r>
      <w:r w:rsidRPr="00DD57F7">
        <w:t>egulatory Information</w:t>
      </w:r>
    </w:p>
    <w:p w:rsidR="00000000" w:rsidRPr="00DD57F7" w:rsidP="00DD57F7">
      <w:pPr>
        <w:pStyle w:val="BodyText"/>
      </w:pPr>
      <w:r w:rsidRPr="00DD57F7">
        <w:t>Not Applicable</w:t>
      </w:r>
    </w:p>
    <w:p w:rsidR="00000000" w:rsidRPr="00DD57F7" w:rsidP="00DD57F7">
      <w:pPr>
        <w:pStyle w:val="AllowPageBreak"/>
      </w:pPr>
    </w:p>
    <w:p w:rsidR="00000000" w:rsidRPr="00DD57F7" w:rsidP="00DD57F7">
      <w:pPr>
        <w:pStyle w:val="Heading1"/>
      </w:pPr>
      <w:bookmarkStart w:id="5" w:name="O_284310"/>
      <w:bookmarkEnd w:id="5"/>
      <w:r w:rsidRPr="00DD57F7">
        <w:t>Pre-Requisites</w:t>
      </w:r>
    </w:p>
    <w:p w:rsidR="00000000" w:rsidRPr="00DD57F7" w:rsidP="00DD57F7">
      <w:pPr>
        <w:pStyle w:val="BodyText"/>
      </w:pPr>
      <w:r w:rsidRPr="00DD57F7">
        <w:t>Not Applicable</w:t>
      </w:r>
    </w:p>
    <w:p w:rsidR="00000000" w:rsidRPr="00DD57F7" w:rsidP="00DD57F7">
      <w:pPr>
        <w:pStyle w:val="AllowPageBreak"/>
      </w:pPr>
    </w:p>
    <w:p w:rsidR="00000000" w:rsidRPr="00DD57F7" w:rsidP="00DD57F7">
      <w:pPr>
        <w:pStyle w:val="Heading1"/>
      </w:pPr>
      <w:bookmarkStart w:id="6" w:name="O_206518"/>
      <w:bookmarkEnd w:id="6"/>
      <w:r w:rsidRPr="00DD57F7">
        <w:t>Employability Skills Information</w:t>
      </w:r>
    </w:p>
    <w:tbl>
      <w:tblPr>
        <w:tblW w:w="0" w:type="auto"/>
        <w:tblLayout w:type="fixed"/>
        <w:tblCellMar>
          <w:left w:w="62" w:type="dxa"/>
          <w:right w:w="62" w:type="dxa"/>
        </w:tblCellMar>
        <w:tblLook w:val="0000"/>
      </w:tblPr>
      <w:tblGrid>
        <w:gridCol w:w="3320"/>
        <w:gridCol w:w="5236"/>
      </w:tblGrid>
      <w:tr w:rsidTr="00B747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t>This unit contains Employability Skills</w:t>
            </w:r>
          </w:p>
        </w:tc>
      </w:tr>
    </w:tbl>
    <w:p w:rsidR="00B7472F" w:rsidP="00DD57F7">
      <w:pPr>
        <w:pStyle w:val="BodyText"/>
      </w:pPr>
    </w:p>
    <w:p w:rsidR="00B7472F" w:rsidP="00DD57F7">
      <w:pPr>
        <w:pStyle w:val="BodyText"/>
      </w:pPr>
    </w:p>
    <w:p w:rsidR="00000000" w:rsidRPr="00DD57F7" w:rsidP="00DD57F7">
      <w:pPr>
        <w:pStyle w:val="Heading1"/>
      </w:pPr>
      <w:bookmarkStart w:id="7" w:name="O_289426"/>
      <w:bookmarkEnd w:id="7"/>
      <w:r w:rsidRPr="00DD57F7">
        <w:t>Elements and Performance Criteria Pre-Content</w:t>
      </w:r>
    </w:p>
    <w:tbl>
      <w:tblPr>
        <w:tblW w:w="0" w:type="auto"/>
        <w:tblLayout w:type="fixed"/>
        <w:tblCellMar>
          <w:left w:w="62" w:type="dxa"/>
          <w:right w:w="62" w:type="dxa"/>
        </w:tblCellMar>
        <w:tblLook w:val="0000"/>
      </w:tblPr>
      <w:tblGrid>
        <w:gridCol w:w="3369"/>
        <w:gridCol w:w="5702"/>
      </w:tblGrid>
      <w:tr w:rsidTr="00B747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t>The Performance Criteria specify the level of performance required to demonstrate achievement of the Element. Terms in italics are elaborated in t</w:t>
            </w:r>
            <w:r w:rsidRPr="00DD57F7">
              <w:t xml:space="preserve">he Range Statement. </w:t>
            </w:r>
          </w:p>
        </w:tc>
      </w:tr>
    </w:tbl>
    <w:p w:rsidR="00000000" w:rsidRPr="00DD57F7" w:rsidP="00DD57F7">
      <w:pPr>
        <w:pStyle w:val="BodyText"/>
      </w:pPr>
    </w:p>
    <w:p w:rsidR="00000000" w:rsidRPr="00DD57F7" w:rsidP="00DD57F7">
      <w:pPr>
        <w:pStyle w:val="AllowPageBreak"/>
      </w:pPr>
    </w:p>
    <w:p w:rsidR="00000000" w:rsidRPr="00DD57F7" w:rsidP="00DD57F7">
      <w:pPr>
        <w:pStyle w:val="Heading1"/>
      </w:pPr>
      <w:bookmarkStart w:id="8" w:name="O_236093"/>
      <w:bookmarkEnd w:id="8"/>
      <w:r w:rsidRPr="00DD57F7">
        <w:t>Elements and Performance Criteria</w:t>
      </w:r>
    </w:p>
    <w:tbl>
      <w:tblPr>
        <w:tblW w:w="0" w:type="auto"/>
        <w:tblLayout w:type="fixed"/>
        <w:tblCellMar>
          <w:left w:w="62" w:type="dxa"/>
          <w:right w:w="62" w:type="dxa"/>
        </w:tblCellMar>
        <w:tblLook w:val="0000"/>
      </w:tblPr>
      <w:tblGrid>
        <w:gridCol w:w="3369"/>
        <w:gridCol w:w="5702"/>
      </w:tblGrid>
      <w:tr w:rsidTr="00B7472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SpecialBold"/>
              </w:rPr>
              <w:t>PERFORMANCE CRITERIA</w:t>
            </w:r>
          </w:p>
        </w:tc>
      </w:tr>
      <w:tr w:rsidTr="00B747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7F7">
            <w:pPr>
              <w:pStyle w:val="List"/>
              <w:rPr>
                <w:lang w:val="en-NZ"/>
              </w:rPr>
            </w:pPr>
            <w:r w:rsidRPr="00DD57F7">
              <w:t>1.</w:t>
            </w:r>
            <w:r w:rsidRPr="00DD57F7">
              <w:tab/>
              <w:t>Implement and monitor billing system</w:t>
            </w:r>
          </w:p>
        </w:tc>
        <w:tc>
          <w:tcPr>
            <w:tcW w:w="5702"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t>1.1</w:t>
            </w:r>
            <w:r w:rsidRPr="00DD57F7">
              <w:tab/>
              <w:t>Identify regulatory and legislative billing requirements</w:t>
            </w:r>
          </w:p>
          <w:p w:rsidR="00000000" w:rsidRPr="00DD57F7" w:rsidP="00DD57F7">
            <w:pPr>
              <w:pStyle w:val="BodyText"/>
            </w:pPr>
            <w:r w:rsidRPr="00DD57F7">
              <w:t>1.2</w:t>
            </w:r>
            <w:r w:rsidRPr="00DD57F7">
              <w:tab/>
              <w:t xml:space="preserve">Identify and consider a range of </w:t>
            </w:r>
            <w:r w:rsidRPr="00DD57F7">
              <w:rPr>
                <w:rStyle w:val="Emphasis"/>
              </w:rPr>
              <w:t>payment options</w:t>
            </w:r>
            <w:r w:rsidRPr="00DD57F7">
              <w:t xml:space="preserve"> and </w:t>
            </w:r>
            <w:r w:rsidRPr="00DD57F7">
              <w:rPr>
                <w:rStyle w:val="Emphasis"/>
              </w:rPr>
              <w:t>equipment requirements</w:t>
            </w:r>
            <w:r w:rsidRPr="00DD57F7">
              <w:t xml:space="preserve"> to optimise ease of payment</w:t>
            </w:r>
          </w:p>
          <w:p w:rsidR="00000000" w:rsidRPr="00DD57F7" w:rsidP="00DD57F7">
            <w:pPr>
              <w:pStyle w:val="BodyText"/>
            </w:pPr>
            <w:r w:rsidRPr="00DD57F7">
              <w:t>1.3</w:t>
            </w:r>
            <w:r w:rsidRPr="00DD57F7">
              <w:tab/>
              <w:t>Identify possible payment barriers that may prevent client access to practice services and develop billing strategies to best address barriers</w:t>
            </w:r>
          </w:p>
          <w:p w:rsidR="00000000" w:rsidRPr="00DD57F7" w:rsidP="00DD57F7">
            <w:pPr>
              <w:pStyle w:val="BodyText"/>
            </w:pPr>
            <w:r w:rsidRPr="00DD57F7">
              <w:t>1.4</w:t>
            </w:r>
            <w:r w:rsidRPr="00DD57F7">
              <w:tab/>
              <w:t>Identify payment requirements to m</w:t>
            </w:r>
            <w:r w:rsidRPr="00DD57F7">
              <w:t>eet the viability and cash flow needs of the practice</w:t>
            </w:r>
          </w:p>
          <w:p w:rsidR="00000000" w:rsidRPr="00DD57F7" w:rsidP="00DD57F7">
            <w:pPr>
              <w:pStyle w:val="BodyText"/>
            </w:pPr>
            <w:r w:rsidRPr="00DD57F7">
              <w:t>1.5</w:t>
            </w:r>
            <w:r w:rsidRPr="00DD57F7">
              <w:tab/>
              <w:t xml:space="preserve">Identify the accountability and reporting requirements for </w:t>
            </w:r>
            <w:r w:rsidRPr="00DD57F7">
              <w:rPr>
                <w:rStyle w:val="Emphasis"/>
              </w:rPr>
              <w:t>supported and special payment schemes</w:t>
            </w:r>
          </w:p>
          <w:p w:rsidR="00000000" w:rsidRPr="00DD57F7" w:rsidP="00DD57F7">
            <w:pPr>
              <w:pStyle w:val="BodyText"/>
            </w:pPr>
            <w:r w:rsidRPr="00DD57F7">
              <w:t>1.6</w:t>
            </w:r>
            <w:r w:rsidRPr="00DD57F7">
              <w:tab/>
              <w:t>Implement and monitor billing system that takes into account regulatory and legislative requireme</w:t>
            </w:r>
            <w:r w:rsidRPr="00DD57F7">
              <w:t>nt, practice requirements, client service accessibility and ease of payment variables</w:t>
            </w:r>
          </w:p>
          <w:p w:rsidR="00000000" w:rsidP="00DD57F7">
            <w:pPr>
              <w:pStyle w:val="BodyText"/>
              <w:rPr>
                <w:lang w:val="en-NZ"/>
              </w:rPr>
            </w:pPr>
            <w:r w:rsidRPr="00DD57F7">
              <w:t>1.7</w:t>
            </w:r>
            <w:r w:rsidRPr="00DD57F7">
              <w:tab/>
              <w:t xml:space="preserve">Identify </w:t>
            </w:r>
            <w:r w:rsidRPr="00DD57F7">
              <w:rPr>
                <w:rStyle w:val="Emphasis"/>
              </w:rPr>
              <w:t>established products</w:t>
            </w:r>
            <w:r w:rsidRPr="00DD57F7">
              <w:t xml:space="preserve"> that will support the billing and payment system</w:t>
            </w:r>
          </w:p>
        </w:tc>
      </w:tr>
      <w:tr w:rsidTr="00B747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7F7">
            <w:pPr>
              <w:pStyle w:val="List"/>
              <w:rPr>
                <w:lang w:val="en-NZ"/>
              </w:rPr>
            </w:pPr>
            <w:r w:rsidRPr="00DD57F7">
              <w:t>2.</w:t>
            </w:r>
            <w:r w:rsidRPr="00DD57F7">
              <w:tab/>
              <w:t>Develop and implement client debt recovery strategy</w:t>
            </w:r>
          </w:p>
        </w:tc>
        <w:tc>
          <w:tcPr>
            <w:tcW w:w="5702"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t>2.1</w:t>
            </w:r>
            <w:r w:rsidRPr="00DD57F7">
              <w:tab/>
            </w:r>
            <w:r w:rsidRPr="00DD57F7">
              <w:t>Identify debt tolerance of the practice</w:t>
            </w:r>
          </w:p>
          <w:p w:rsidR="00000000" w:rsidRPr="00DD57F7" w:rsidP="00DD57F7">
            <w:pPr>
              <w:pStyle w:val="BodyText"/>
            </w:pPr>
            <w:r w:rsidRPr="00DD57F7">
              <w:t>2.2</w:t>
            </w:r>
            <w:r w:rsidRPr="00DD57F7">
              <w:tab/>
              <w:t xml:space="preserve">Identify a range of </w:t>
            </w:r>
            <w:r w:rsidRPr="00DD57F7">
              <w:rPr>
                <w:rStyle w:val="Emphasis"/>
              </w:rPr>
              <w:t>debt recovery practices</w:t>
            </w:r>
          </w:p>
          <w:p w:rsidR="00000000" w:rsidRPr="00DD57F7" w:rsidP="00DD57F7">
            <w:pPr>
              <w:pStyle w:val="BodyText"/>
            </w:pPr>
            <w:r w:rsidRPr="00DD57F7">
              <w:t>2.3</w:t>
            </w:r>
            <w:r w:rsidRPr="00DD57F7">
              <w:tab/>
              <w:t>Identify possible client barriers to prompt or complete payment and strategies to reduce likelihood of client debt load</w:t>
            </w:r>
          </w:p>
          <w:p w:rsidR="00000000" w:rsidRPr="00DD57F7" w:rsidP="00DD57F7">
            <w:pPr>
              <w:pStyle w:val="BodyText"/>
            </w:pPr>
            <w:r w:rsidRPr="00DD57F7">
              <w:t>2.4</w:t>
            </w:r>
            <w:r w:rsidRPr="00DD57F7">
              <w:tab/>
              <w:t>Develop debt recovery policy and practic</w:t>
            </w:r>
            <w:r w:rsidRPr="00DD57F7">
              <w:t>es</w:t>
            </w:r>
          </w:p>
          <w:p w:rsidR="00000000" w:rsidP="00DD57F7">
            <w:pPr>
              <w:pStyle w:val="BodyText"/>
              <w:rPr>
                <w:lang w:val="en-NZ"/>
              </w:rPr>
            </w:pPr>
            <w:r w:rsidRPr="00DD57F7">
              <w:t>2.5</w:t>
            </w:r>
            <w:r w:rsidRPr="00DD57F7">
              <w:tab/>
              <w:t>Monitor debt and adjust debt recovery policy and practices accordingly</w:t>
            </w:r>
          </w:p>
        </w:tc>
      </w:tr>
      <w:tr w:rsidTr="00B747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7F7">
            <w:pPr>
              <w:pStyle w:val="List"/>
              <w:rPr>
                <w:lang w:val="en-NZ"/>
              </w:rPr>
            </w:pPr>
            <w:r w:rsidRPr="00DD57F7">
              <w:t>3.</w:t>
            </w:r>
            <w:r w:rsidRPr="00DD57F7">
              <w:tab/>
              <w:t>Manage information and data required to maintain subsidy payments</w:t>
            </w:r>
          </w:p>
        </w:tc>
        <w:tc>
          <w:tcPr>
            <w:tcW w:w="5702"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t>3.1</w:t>
            </w:r>
            <w:r w:rsidRPr="00DD57F7">
              <w:tab/>
              <w:t xml:space="preserve">Identify the </w:t>
            </w:r>
            <w:r w:rsidRPr="00DD57F7">
              <w:rPr>
                <w:rStyle w:val="Emphasis"/>
              </w:rPr>
              <w:t>information and data requirements</w:t>
            </w:r>
            <w:r w:rsidRPr="00DD57F7">
              <w:t xml:space="preserve"> to maintain subsidy payments</w:t>
            </w:r>
          </w:p>
          <w:p w:rsidR="00000000" w:rsidRPr="00DD57F7" w:rsidP="00DD57F7">
            <w:pPr>
              <w:pStyle w:val="BodyText"/>
            </w:pPr>
            <w:r w:rsidRPr="00DD57F7">
              <w:t>3.2</w:t>
            </w:r>
            <w:r w:rsidRPr="00DD57F7">
              <w:tab/>
              <w:t>Develop systems to co</w:t>
            </w:r>
            <w:r w:rsidRPr="00DD57F7">
              <w:t>llect data with minimal interruption to practice functions</w:t>
            </w:r>
          </w:p>
          <w:p w:rsidR="00000000" w:rsidRPr="00DD57F7" w:rsidP="00DD57F7">
            <w:pPr>
              <w:pStyle w:val="BodyText"/>
            </w:pPr>
            <w:r w:rsidRPr="00DD57F7">
              <w:t>3.3</w:t>
            </w:r>
            <w:r w:rsidRPr="00DD57F7">
              <w:tab/>
              <w:t>Manage information and data requirements to meet quality and timeframe requirements</w:t>
            </w:r>
          </w:p>
          <w:p w:rsidR="00000000" w:rsidRPr="00DD57F7" w:rsidP="00DD57F7">
            <w:pPr>
              <w:pStyle w:val="BodyText"/>
            </w:pPr>
            <w:r w:rsidRPr="00DD57F7">
              <w:t>3.4</w:t>
            </w:r>
            <w:r w:rsidRPr="00DD57F7">
              <w:tab/>
              <w:t xml:space="preserve">Provide necessary reports and data in the prescribed manner </w:t>
            </w:r>
          </w:p>
        </w:tc>
      </w:tr>
    </w:tbl>
    <w:p w:rsidR="00B7472F" w:rsidP="00DD57F7">
      <w:pPr>
        <w:pStyle w:val="BodyText"/>
      </w:pPr>
    </w:p>
    <w:p w:rsidR="00B7472F" w:rsidP="00DD57F7">
      <w:pPr>
        <w:pStyle w:val="BodyText"/>
      </w:pPr>
    </w:p>
    <w:p w:rsidR="00000000" w:rsidRPr="00DD57F7" w:rsidP="00DD57F7">
      <w:pPr>
        <w:pStyle w:val="Heading1"/>
      </w:pPr>
      <w:bookmarkStart w:id="9" w:name="O_260043"/>
      <w:bookmarkEnd w:id="9"/>
      <w:r w:rsidRPr="00DD57F7">
        <w:t>Required</w:t>
      </w:r>
      <w:r w:rsidRPr="00DD57F7">
        <w:t xml:space="preserve"> Skills and Knowledge</w:t>
      </w:r>
    </w:p>
    <w:tbl>
      <w:tblPr>
        <w:tblW w:w="0" w:type="auto"/>
        <w:tblLayout w:type="fixed"/>
        <w:tblCellMar>
          <w:left w:w="62" w:type="dxa"/>
          <w:right w:w="62" w:type="dxa"/>
        </w:tblCellMar>
        <w:tblLook w:val="0000"/>
      </w:tblPr>
      <w:tblGrid>
        <w:gridCol w:w="9072"/>
      </w:tblGrid>
      <w:tr w:rsidTr="00B7472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SpecialBold"/>
              </w:rPr>
              <w:t>REQUIRED SKILLS AND KNOWLEDGE</w:t>
            </w:r>
          </w:p>
        </w:tc>
      </w:tr>
      <w:tr w:rsidTr="00B747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t>This describes the essential skills and knowledge and their level required for this unit.</w:t>
            </w:r>
          </w:p>
        </w:tc>
      </w:tr>
      <w:tr w:rsidTr="00B747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rPr>
                <w:rStyle w:val="Emphasis"/>
              </w:rPr>
              <w:t>Essential knowledge</w:t>
            </w:r>
            <w:r w:rsidRPr="00DD57F7">
              <w:t>:</w:t>
            </w:r>
          </w:p>
          <w:p w:rsidR="00000000" w:rsidRPr="00DD57F7" w:rsidP="00DD57F7">
            <w:pPr>
              <w:pStyle w:val="BodyText"/>
            </w:pPr>
            <w:r w:rsidRPr="00DD57F7">
              <w:t>The candidate must be able to demonstrate essential knowledge required to effectively d</w:t>
            </w:r>
            <w:r w:rsidRPr="00DD57F7">
              <w:t>o the task outlined in elements and performance criteria of this unit, manage the task and manage contingencies in the context of the identified work role</w:t>
            </w:r>
          </w:p>
          <w:p w:rsidR="00000000" w:rsidRPr="00DD57F7" w:rsidP="00DD57F7">
            <w:pPr>
              <w:pStyle w:val="BodyText"/>
            </w:pPr>
            <w:r w:rsidRPr="00DD57F7">
              <w:t>This includes knowledge of:</w:t>
            </w:r>
          </w:p>
          <w:p w:rsidR="00000000" w:rsidRPr="00DD57F7" w:rsidP="00DD57F7">
            <w:pPr>
              <w:pStyle w:val="ListBullet"/>
            </w:pPr>
            <w:r w:rsidRPr="00DD57F7">
              <w:t>Cash flow needs of the practice and associated payment requirements to ensure viability of the practice</w:t>
            </w:r>
          </w:p>
          <w:p w:rsidR="00000000" w:rsidRPr="00DD57F7" w:rsidP="00DD57F7">
            <w:pPr>
              <w:pStyle w:val="ListBullet"/>
            </w:pPr>
            <w:r w:rsidRPr="00DD57F7">
              <w:t>Information and data requirements related to subsidy payments</w:t>
            </w:r>
          </w:p>
          <w:p w:rsidR="00000000" w:rsidRPr="00DD57F7" w:rsidP="00DD57F7">
            <w:pPr>
              <w:pStyle w:val="ListBullet"/>
            </w:pPr>
            <w:r w:rsidRPr="00DD57F7">
              <w:t>Possible client barriers to prompt or complete payment and associated strategies to reduce</w:t>
            </w:r>
            <w:r w:rsidRPr="00DD57F7">
              <w:t xml:space="preserve"> likelihood of client debt load</w:t>
            </w:r>
          </w:p>
          <w:p w:rsidR="00000000" w:rsidRPr="00DD57F7" w:rsidP="00DD57F7">
            <w:pPr>
              <w:pStyle w:val="ListBullet"/>
            </w:pPr>
            <w:r w:rsidRPr="00DD57F7">
              <w:t>Potential barriers relating to payment that may prevent client access to practice services</w:t>
            </w:r>
          </w:p>
          <w:p w:rsidR="00000000" w:rsidRPr="00DD57F7" w:rsidP="00DD57F7">
            <w:pPr>
              <w:pStyle w:val="ListBullet"/>
            </w:pPr>
            <w:r w:rsidRPr="00DD57F7">
              <w:t>Practice policies, procedures and systems related to payment options for clients and suppliers</w:t>
            </w:r>
          </w:p>
          <w:p w:rsidR="00000000" w:rsidRPr="00DD57F7" w:rsidP="00DD57F7">
            <w:pPr>
              <w:pStyle w:val="ListBullet"/>
            </w:pPr>
            <w:r w:rsidRPr="00DD57F7">
              <w:t>Relevant debt recovery practices</w:t>
            </w:r>
          </w:p>
          <w:p w:rsidR="00000000" w:rsidRPr="00DD57F7" w:rsidP="00DD57F7">
            <w:pPr>
              <w:pStyle w:val="ListBullet"/>
            </w:pPr>
            <w:r w:rsidRPr="00DD57F7">
              <w:t>Relev</w:t>
            </w:r>
            <w:r w:rsidRPr="00DD57F7">
              <w:t>ant regulatory and legislative billing requirements</w:t>
            </w:r>
          </w:p>
          <w:p w:rsidR="00000000" w:rsidP="00DD57F7">
            <w:pPr>
              <w:pStyle w:val="ListBullet"/>
              <w:rPr>
                <w:lang w:val="en-NZ"/>
              </w:rPr>
            </w:pPr>
            <w:r w:rsidRPr="00DD57F7">
              <w:t xml:space="preserve">Reporting requirements for supported and special payment schemes </w:t>
            </w:r>
          </w:p>
        </w:tc>
      </w:tr>
      <w:tr w:rsidTr="00B747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57F7" w:rsidP="00DD57F7">
            <w:pPr>
              <w:pStyle w:val="BodyText"/>
            </w:pPr>
            <w:r w:rsidRPr="00DD57F7">
              <w:rPr>
                <w:rStyle w:val="Emphasis"/>
              </w:rPr>
              <w:t>Essential skills</w:t>
            </w:r>
            <w:r w:rsidRPr="00DD57F7">
              <w:t>:</w:t>
            </w:r>
          </w:p>
          <w:p w:rsidR="00000000" w:rsidRPr="00DD57F7" w:rsidP="00DD57F7">
            <w:pPr>
              <w:pStyle w:val="BodyText"/>
            </w:pPr>
            <w:r w:rsidRPr="00DD57F7">
              <w:t>It is critical that the candidate demonstrate the ability to effectively do the task outlined in elements and perform</w:t>
            </w:r>
            <w:r w:rsidRPr="00DD57F7">
              <w:t>ance criteria of this unit, manage the task and manage contingencies in the context of the identified work role</w:t>
            </w:r>
          </w:p>
          <w:p w:rsidR="00000000" w:rsidRPr="00DD57F7" w:rsidP="00DD57F7">
            <w:pPr>
              <w:pStyle w:val="BodyText"/>
            </w:pPr>
            <w:r w:rsidRPr="00DD57F7">
              <w:t>This includes the ability to:</w:t>
            </w:r>
          </w:p>
          <w:p w:rsidR="00000000" w:rsidRPr="00DD57F7" w:rsidP="00DD57F7">
            <w:pPr>
              <w:pStyle w:val="ListBullet"/>
            </w:pPr>
            <w:r w:rsidRPr="00DD57F7">
              <w:t>Develop billing strategies to address identified payment barriers</w:t>
            </w:r>
          </w:p>
          <w:p w:rsidR="00000000" w:rsidRPr="00DD57F7" w:rsidP="00DD57F7">
            <w:pPr>
              <w:pStyle w:val="ListBullet"/>
            </w:pPr>
            <w:r w:rsidRPr="00DD57F7">
              <w:t>Develop, monitor and maintain debt recovery policy and procedures for a practice</w:t>
            </w:r>
          </w:p>
          <w:p w:rsidR="00000000" w:rsidRPr="00DD57F7" w:rsidP="00DD57F7">
            <w:pPr>
              <w:pStyle w:val="ListBullet"/>
            </w:pPr>
            <w:r w:rsidRPr="00DD57F7">
              <w:t>Identify and implement resources to support billing and payment system requirements</w:t>
            </w:r>
          </w:p>
          <w:p w:rsidR="00000000" w:rsidRPr="00DD57F7" w:rsidP="00DD57F7">
            <w:pPr>
              <w:pStyle w:val="ListBullet"/>
            </w:pPr>
            <w:r w:rsidRPr="00DD57F7">
              <w:t xml:space="preserve">Identify debt tolerance level of the practice and appropriate debt recovery processes </w:t>
            </w:r>
          </w:p>
          <w:p w:rsidR="00000000" w:rsidRPr="00DD57F7" w:rsidP="00DD57F7">
            <w:pPr>
              <w:pStyle w:val="ListBullet"/>
            </w:pPr>
            <w:r w:rsidRPr="00DD57F7">
              <w:t>Impl</w:t>
            </w:r>
            <w:r w:rsidRPr="00DD57F7">
              <w:t>ement and monitor billing system to address practice, regulatory and legislative requirements</w:t>
            </w:r>
          </w:p>
          <w:p w:rsidR="00000000" w:rsidRPr="00DD57F7" w:rsidP="00DD57F7">
            <w:pPr>
              <w:pStyle w:val="ListBullet"/>
            </w:pPr>
            <w:r w:rsidRPr="00DD57F7">
              <w:t>Manage information and data required to maintain subsidy payments</w:t>
            </w:r>
          </w:p>
          <w:p w:rsidR="00000000" w:rsidRPr="00DD57F7" w:rsidP="00DD57F7">
            <w:pPr>
              <w:pStyle w:val="ListBullet"/>
            </w:pPr>
            <w:r w:rsidRPr="00DD57F7">
              <w:t>Promote, implement and manage work attitudes and practices that reflect awareness of the importa</w:t>
            </w:r>
            <w:r w:rsidRPr="00DD57F7">
              <w:t>nce of a range of aspects of sustainability</w:t>
            </w:r>
          </w:p>
          <w:p w:rsidR="00000000" w:rsidRPr="00DD57F7" w:rsidP="00DD57F7">
            <w:pPr>
              <w:pStyle w:val="ListBullet"/>
            </w:pPr>
            <w:r w:rsidRPr="00DD57F7">
              <w:t>Provide reports and data to address requirements</w:t>
            </w:r>
          </w:p>
        </w:tc>
      </w:tr>
    </w:tbl>
    <w:p w:rsidR="00B7472F" w:rsidP="00DD57F7">
      <w:pPr>
        <w:pStyle w:val="BodyText"/>
      </w:pPr>
    </w:p>
    <w:p w:rsidR="00B7472F" w:rsidP="00DD57F7">
      <w:pPr>
        <w:pStyle w:val="BodyText"/>
      </w:pPr>
    </w:p>
    <w:p w:rsidR="00000000" w:rsidRPr="00DD57F7" w:rsidP="00DD57F7">
      <w:pPr>
        <w:pStyle w:val="Heading1"/>
      </w:pPr>
      <w:bookmarkStart w:id="10" w:name="O_244077"/>
      <w:bookmarkEnd w:id="10"/>
      <w:r w:rsidRPr="00DD57F7">
        <w:t>Evidence Guide</w:t>
      </w:r>
    </w:p>
    <w:tbl>
      <w:tblPr>
        <w:tblW w:w="0" w:type="auto"/>
        <w:tblLayout w:type="fixed"/>
        <w:tblCellMar>
          <w:left w:w="62" w:type="dxa"/>
          <w:right w:w="62" w:type="dxa"/>
        </w:tblCellMar>
        <w:tblLook w:val="0000"/>
      </w:tblPr>
      <w:tblGrid>
        <w:gridCol w:w="3402"/>
        <w:gridCol w:w="5670"/>
      </w:tblGrid>
      <w:tr w:rsidTr="00B747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SpecialBold"/>
              </w:rPr>
              <w:t>EVIDENCE GUIDE</w:t>
            </w:r>
          </w:p>
        </w:tc>
      </w:tr>
      <w:tr w:rsidTr="00B747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t>The evidence guide provides advice on assessment and must be read in conjunction with the Performance Criteria, Required Skills and Knowledge, the Range Statement and the Assessment Guidelines for this Training Package.</w:t>
            </w:r>
          </w:p>
        </w:tc>
      </w:tr>
      <w:tr w:rsidTr="00B747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Emphasis"/>
              </w:rPr>
              <w:t>Critical aspects for assessment</w:t>
            </w:r>
            <w:r w:rsidRPr="00DD57F7">
              <w:rPr>
                <w:rStyle w:val="Emphasis"/>
              </w:rPr>
              <w:t xml:space="preserve"> and evidence required to demonstrate this competency unit</w:t>
            </w:r>
            <w:r w:rsidRPr="00DD57F7">
              <w:t xml:space="preserve">: </w:t>
            </w:r>
            <w:r w:rsidRPr="00DD57F7">
              <w:br/>
            </w: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ListBullet"/>
            </w:pPr>
            <w:r w:rsidRPr="00DD57F7">
              <w:t>The individual being assessed must provide evidence of specified essential knowledge as well as skills</w:t>
            </w:r>
          </w:p>
          <w:p w:rsidR="00000000" w:rsidRPr="00DD57F7" w:rsidP="00DD57F7">
            <w:pPr>
              <w:pStyle w:val="ListBullet"/>
            </w:pPr>
            <w:r w:rsidRPr="00DD57F7">
              <w:t>Consistency of performance should be demonstrated over the required range of situations relevant to the workplace</w:t>
            </w:r>
          </w:p>
          <w:p w:rsidR="00000000" w:rsidP="00DD57F7">
            <w:pPr>
              <w:pStyle w:val="ListBullet"/>
              <w:rPr>
                <w:lang w:val="en-NZ"/>
              </w:rPr>
            </w:pPr>
            <w:r w:rsidRPr="00DD57F7">
              <w:t>Where, for reasons of safety, space, or access to equipment and resources, assessment takes place away from the workplace, the assessment envi</w:t>
            </w:r>
            <w:r w:rsidRPr="00DD57F7">
              <w:t>ronment should represent workplace conditions as closely as possible</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Emphasis"/>
              </w:rPr>
              <w:t>Access and equity considerations</w:t>
            </w:r>
            <w:r w:rsidRPr="00DD57F7">
              <w:t>:</w:t>
            </w: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ListBullet"/>
            </w:pPr>
            <w:r w:rsidRPr="00DD57F7">
              <w:t>All workers in the health industry should be aware of access and equity issues in relation to their own area of work</w:t>
            </w:r>
          </w:p>
          <w:p w:rsidR="00000000" w:rsidRPr="00DD57F7" w:rsidP="00DD57F7">
            <w:pPr>
              <w:pStyle w:val="ListBullet"/>
            </w:pPr>
            <w:r w:rsidRPr="00DD57F7">
              <w:t>All workers should develop thei</w:t>
            </w:r>
            <w:r w:rsidRPr="00DD57F7">
              <w:t xml:space="preserve">r ability to work in a culturally diverse environment </w:t>
            </w:r>
          </w:p>
          <w:p w:rsidR="00000000" w:rsidRPr="00DD57F7" w:rsidP="00DD57F7">
            <w:pPr>
              <w:pStyle w:val="ListBullet"/>
            </w:pPr>
            <w:r w:rsidRPr="00DD57F7">
              <w:t>In recognition of particular health issues facing Aboriginal and Torres Strait Islander communities, workers should be aware of cultural, historical and current issues impacting on health of Aboriginal</w:t>
            </w:r>
            <w:r w:rsidRPr="00DD57F7">
              <w:t xml:space="preserve"> and Torres Strait Islander people</w:t>
            </w:r>
          </w:p>
          <w:p w:rsidR="00000000" w:rsidP="00DD57F7">
            <w:pPr>
              <w:pStyle w:val="ListBullet"/>
              <w:rPr>
                <w:lang w:val="en-NZ"/>
              </w:rPr>
            </w:pPr>
            <w:r w:rsidRPr="00DD57F7">
              <w:t>Assessors and trainers must take into account relevant access and equity issues, in particular relating to factors impacting on health of Aboriginal and/or Torres Strait Islander clients and communities</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Emphasis"/>
              </w:rPr>
              <w:t>Context of and specific resources for assessment</w:t>
            </w:r>
            <w:r w:rsidRPr="00DD57F7">
              <w:t xml:space="preserve">: </w:t>
            </w:r>
            <w:r w:rsidRPr="00DD57F7">
              <w:br/>
            </w: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ListBullet"/>
            </w:pPr>
            <w:r w:rsidRPr="00DD57F7">
              <w:t>Assessment must be completed in the workplace.</w:t>
            </w:r>
          </w:p>
          <w:p w:rsidR="00000000" w:rsidP="00DD57F7">
            <w:pPr>
              <w:pStyle w:val="ListBullet"/>
              <w:rPr>
                <w:lang w:val="en-NZ"/>
              </w:rPr>
            </w:pPr>
            <w:r w:rsidRPr="00DD57F7">
              <w:t xml:space="preserve">Relevant guidelines, standards and procedures </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BodyText"/>
            </w:pPr>
          </w:p>
        </w:tc>
      </w:tr>
    </w:tbl>
    <w:p w:rsidR="00B7472F" w:rsidP="00DD57F7">
      <w:pPr>
        <w:pStyle w:val="BodyText"/>
      </w:pPr>
    </w:p>
    <w:p w:rsidR="00B7472F" w:rsidP="00DD57F7">
      <w:pPr>
        <w:pStyle w:val="BodyText"/>
      </w:pPr>
    </w:p>
    <w:p w:rsidR="00000000" w:rsidRPr="00DD57F7" w:rsidP="00DD57F7">
      <w:pPr>
        <w:pStyle w:val="Heading1"/>
      </w:pPr>
      <w:bookmarkStart w:id="11" w:name="O_252060"/>
      <w:bookmarkEnd w:id="11"/>
      <w:r w:rsidRPr="00DD57F7">
        <w:t>Range Statement</w:t>
      </w:r>
    </w:p>
    <w:tbl>
      <w:tblPr>
        <w:tblW w:w="0" w:type="auto"/>
        <w:tblLayout w:type="fixed"/>
        <w:tblCellMar>
          <w:left w:w="62" w:type="dxa"/>
          <w:right w:w="62" w:type="dxa"/>
        </w:tblCellMar>
        <w:tblLook w:val="0000"/>
      </w:tblPr>
      <w:tblGrid>
        <w:gridCol w:w="3402"/>
        <w:gridCol w:w="5670"/>
      </w:tblGrid>
      <w:tr w:rsidTr="00B747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SpecialBold"/>
              </w:rPr>
              <w:t>RANGE STATEMENT</w:t>
            </w:r>
          </w:p>
        </w:tc>
      </w:tr>
      <w:tr w:rsidTr="00B747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t>The Range Statement relates to the unit of competency as a whole.  It allows for different work environments and situations that may affect performance.  Add any essential operating conditions that may be present with training and assessment depending on t</w:t>
            </w:r>
            <w:r w:rsidRPr="00DD57F7">
              <w:t>he work situation, needs of the candidate, accessibility of the item, and local industry and regional contexts.</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Emphasis"/>
              </w:rPr>
              <w:t>Billing options may include</w:t>
            </w: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ListBullet"/>
            </w:pPr>
            <w:r w:rsidRPr="00DD57F7">
              <w:t>Bulk billing</w:t>
            </w:r>
          </w:p>
          <w:p w:rsidR="00000000" w:rsidRPr="00DD57F7" w:rsidP="00DD57F7">
            <w:pPr>
              <w:pStyle w:val="ListBullet"/>
            </w:pPr>
            <w:r w:rsidRPr="00DD57F7">
              <w:t>Direct debit of health insurance components</w:t>
            </w:r>
          </w:p>
          <w:p w:rsidR="00000000" w:rsidRPr="00DD57F7" w:rsidP="00DD57F7">
            <w:pPr>
              <w:pStyle w:val="ListBullet"/>
            </w:pPr>
            <w:r w:rsidRPr="00DD57F7">
              <w:t>Cash payment</w:t>
            </w:r>
          </w:p>
          <w:p w:rsidR="00000000" w:rsidP="00DD57F7">
            <w:pPr>
              <w:pStyle w:val="ListBullet"/>
              <w:rPr>
                <w:lang w:val="en-NZ"/>
              </w:rPr>
            </w:pPr>
            <w:r w:rsidRPr="00DD57F7">
              <w:t>Credit card payment</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Emphasis"/>
              </w:rPr>
              <w:t>Equipment requirements may include</w:t>
            </w:r>
            <w:r w:rsidRPr="00DD57F7">
              <w:t>:</w:t>
            </w: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ListBullet"/>
            </w:pPr>
            <w:r w:rsidRPr="00DD57F7">
              <w:t>Soft ware</w:t>
            </w:r>
          </w:p>
          <w:p w:rsidR="00000000" w:rsidP="00DD57F7">
            <w:pPr>
              <w:pStyle w:val="ListBullet"/>
              <w:rPr>
                <w:lang w:val="en-NZ"/>
              </w:rPr>
            </w:pPr>
            <w:r w:rsidRPr="00DD57F7">
              <w:t>Specific insurance details or credit processing equipment and connections</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Emphasis"/>
              </w:rPr>
              <w:t>Supported and special payment schemes may include</w:t>
            </w:r>
            <w:r w:rsidRPr="00DD57F7">
              <w:t>:</w:t>
            </w: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ListBullet"/>
            </w:pPr>
            <w:r w:rsidRPr="00DD57F7">
              <w:t>Pensioner payments</w:t>
            </w:r>
          </w:p>
          <w:p w:rsidR="00000000" w:rsidP="00DD57F7">
            <w:pPr>
              <w:pStyle w:val="ListBullet"/>
              <w:rPr>
                <w:lang w:val="en-NZ"/>
              </w:rPr>
            </w:pPr>
            <w:r w:rsidRPr="00DD57F7">
              <w:t>Bulk billing</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Emphasis"/>
              </w:rPr>
              <w:t>Established products may include</w:t>
            </w:r>
            <w:r w:rsidRPr="00DD57F7">
              <w:t>:</w:t>
            </w: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ListBullet"/>
            </w:pPr>
            <w:r w:rsidRPr="00DD57F7">
              <w:t>Software programs</w:t>
            </w:r>
          </w:p>
          <w:p w:rsidR="00000000" w:rsidRPr="00DD57F7" w:rsidP="00DD57F7">
            <w:pPr>
              <w:pStyle w:val="ListBullet"/>
            </w:pPr>
            <w:r w:rsidRPr="00DD57F7">
              <w:t>Staff training and support</w:t>
            </w:r>
          </w:p>
          <w:p w:rsidR="00000000" w:rsidRPr="00DD57F7" w:rsidP="00DD57F7">
            <w:pPr>
              <w:pStyle w:val="ListBullet"/>
            </w:pPr>
            <w:r w:rsidRPr="00DD57F7">
              <w:t>Systems support</w:t>
            </w:r>
          </w:p>
          <w:p w:rsidR="00000000" w:rsidP="00DD57F7">
            <w:pPr>
              <w:pStyle w:val="ListBullet"/>
              <w:rPr>
                <w:lang w:val="en-NZ"/>
              </w:rPr>
            </w:pPr>
            <w:r w:rsidRPr="00DD57F7">
              <w:t>Information</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7F7">
            <w:pPr>
              <w:pStyle w:val="BodyText"/>
              <w:rPr>
                <w:lang w:val="en-NZ"/>
              </w:rPr>
            </w:pPr>
            <w:r w:rsidRPr="00DD57F7">
              <w:rPr>
                <w:rStyle w:val="Emphasis"/>
              </w:rPr>
              <w:t>Information and data may include</w:t>
            </w:r>
            <w:r w:rsidRPr="00DD57F7">
              <w:t>:</w:t>
            </w: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ListBullet"/>
            </w:pPr>
            <w:r w:rsidRPr="00DD57F7">
              <w:t>Usage rates and evidence</w:t>
            </w:r>
          </w:p>
          <w:p w:rsidR="00000000" w:rsidP="00DD57F7">
            <w:pPr>
              <w:pStyle w:val="ListBullet"/>
              <w:rPr>
                <w:lang w:val="en-NZ"/>
              </w:rPr>
            </w:pPr>
            <w:r w:rsidRPr="00DD57F7">
              <w:t>Coded clinical data</w:t>
            </w:r>
          </w:p>
        </w:tc>
      </w:tr>
      <w:tr w:rsidTr="00B747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57F7" w:rsidP="00DD57F7">
            <w:pPr>
              <w:pStyle w:val="BodyText"/>
            </w:pPr>
          </w:p>
        </w:tc>
      </w:tr>
    </w:tbl>
    <w:p w:rsidR="00B7472F" w:rsidP="00DD57F7">
      <w:pPr>
        <w:pStyle w:val="BodyText"/>
      </w:pPr>
    </w:p>
    <w:p w:rsidR="00B7472F" w:rsidP="00DD57F7">
      <w:pPr>
        <w:pStyle w:val="BodyText"/>
      </w:pPr>
    </w:p>
    <w:p w:rsidR="00000000" w:rsidRPr="00DD57F7" w:rsidP="00DD57F7">
      <w:pPr>
        <w:pStyle w:val="Heading1"/>
      </w:pPr>
      <w:bookmarkStart w:id="12" w:name="O_295286"/>
      <w:bookmarkEnd w:id="12"/>
      <w:r w:rsidRPr="00DD57F7">
        <w:t>Unit Sector(s)</w:t>
      </w:r>
    </w:p>
    <w:p w:rsidR="00000000" w:rsidRPr="00DD57F7" w:rsidP="00DD57F7">
      <w:pPr>
        <w:pStyle w:val="BodyText"/>
      </w:pPr>
      <w:r w:rsidRPr="00DD57F7">
        <w:t>Not Applicable</w:t>
      </w:r>
    </w:p>
    <w:p w:rsidR="00000000" w:rsidRPr="00DD57F7" w:rsidP="00DD57F7"/>
    <w:sectPr w:rsidSect="00DD57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72F" w:rsidP="00B747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2F" w:rsidP="00DD5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472F" w:rsidP="00DD57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472F" w:rsidP="00DD57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72F" w:rsidP="00B747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2F" w:rsidP="00DD57F7">
    <w:pPr>
      <w:pStyle w:val="Header"/>
      <w:framePr w:wrap="around"/>
    </w:pPr>
    <w:r>
      <w:fldChar w:fldCharType="begin"/>
    </w:r>
    <w:r>
      <w:instrText xml:space="preserve"> TITLE   \* MERGEFORMAT </w:instrText>
    </w:r>
    <w:r>
      <w:fldChar w:fldCharType="separate"/>
    </w:r>
    <w:r>
      <w:t>HLTPM502B Manage health billing and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472F" w:rsidP="00DD57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BCB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284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7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7F7"/>
    <w:pPr>
      <w:spacing w:before="360" w:after="60"/>
      <w:outlineLvl w:val="0"/>
    </w:pPr>
    <w:rPr>
      <w:sz w:val="32"/>
    </w:rPr>
  </w:style>
  <w:style w:type="paragraph" w:styleId="Heading2">
    <w:name w:val="heading 2"/>
    <w:basedOn w:val="HeadingBase"/>
    <w:next w:val="BodyText"/>
    <w:link w:val="Heading2Char"/>
    <w:qFormat/>
    <w:rsid w:val="00DD57F7"/>
    <w:pPr>
      <w:keepLines/>
      <w:spacing w:before="240" w:after="120"/>
      <w:outlineLvl w:val="1"/>
    </w:pPr>
    <w:rPr>
      <w:sz w:val="28"/>
      <w:szCs w:val="40"/>
    </w:rPr>
  </w:style>
  <w:style w:type="paragraph" w:styleId="Heading3">
    <w:name w:val="heading 3"/>
    <w:basedOn w:val="HeadingBase"/>
    <w:next w:val="BodyText"/>
    <w:link w:val="Heading3Char"/>
    <w:qFormat/>
    <w:rsid w:val="00DD57F7"/>
    <w:pPr>
      <w:spacing w:before="180" w:after="120"/>
      <w:outlineLvl w:val="2"/>
    </w:pPr>
    <w:rPr>
      <w:spacing w:val="-10"/>
      <w:kern w:val="32"/>
    </w:rPr>
  </w:style>
  <w:style w:type="paragraph" w:styleId="Heading4">
    <w:name w:val="heading 4"/>
    <w:basedOn w:val="HeadingBase"/>
    <w:next w:val="BodyText"/>
    <w:link w:val="Heading4Char"/>
    <w:qFormat/>
    <w:rsid w:val="00DD57F7"/>
    <w:pPr>
      <w:spacing w:before="160" w:after="120"/>
      <w:outlineLvl w:val="3"/>
    </w:pPr>
    <w:rPr>
      <w:sz w:val="22"/>
    </w:rPr>
  </w:style>
  <w:style w:type="paragraph" w:styleId="Heading5">
    <w:name w:val="heading 5"/>
    <w:basedOn w:val="HeadingBase"/>
    <w:next w:val="Normal"/>
    <w:link w:val="Heading5Char"/>
    <w:qFormat/>
    <w:rsid w:val="00DD57F7"/>
    <w:pPr>
      <w:spacing w:before="80"/>
      <w:outlineLvl w:val="4"/>
    </w:pPr>
    <w:rPr>
      <w:color w:val="918585"/>
      <w:sz w:val="20"/>
    </w:rPr>
  </w:style>
  <w:style w:type="paragraph" w:styleId="Heading6">
    <w:name w:val="heading 6"/>
    <w:basedOn w:val="HeadingBase"/>
    <w:next w:val="Normal"/>
    <w:link w:val="Heading6Char"/>
    <w:qFormat/>
    <w:rsid w:val="00DD57F7"/>
    <w:pPr>
      <w:spacing w:before="60"/>
      <w:outlineLvl w:val="5"/>
    </w:pPr>
    <w:rPr>
      <w:color w:val="918585"/>
      <w:sz w:val="20"/>
    </w:rPr>
  </w:style>
  <w:style w:type="paragraph" w:styleId="Heading7">
    <w:name w:val="heading 7"/>
    <w:basedOn w:val="Normal"/>
    <w:next w:val="Normal"/>
    <w:link w:val="Heading7Char"/>
    <w:qFormat/>
    <w:rsid w:val="00DD57F7"/>
    <w:pPr>
      <w:ind w:left="720"/>
      <w:outlineLvl w:val="6"/>
    </w:pPr>
    <w:rPr>
      <w:i/>
    </w:rPr>
  </w:style>
  <w:style w:type="paragraph" w:styleId="Heading8">
    <w:name w:val="heading 8"/>
    <w:basedOn w:val="Normal"/>
    <w:next w:val="Normal"/>
    <w:link w:val="Heading8Char"/>
    <w:qFormat/>
    <w:rsid w:val="00DD57F7"/>
    <w:pPr>
      <w:ind w:left="720"/>
      <w:outlineLvl w:val="7"/>
    </w:pPr>
    <w:rPr>
      <w:i/>
    </w:rPr>
  </w:style>
  <w:style w:type="paragraph" w:styleId="Heading9">
    <w:name w:val="heading 9"/>
    <w:basedOn w:val="Normal"/>
    <w:next w:val="Normal"/>
    <w:link w:val="Heading9Char"/>
    <w:qFormat/>
    <w:rsid w:val="00DD57F7"/>
    <w:pPr>
      <w:ind w:left="720"/>
      <w:outlineLvl w:val="8"/>
    </w:pPr>
    <w:rPr>
      <w:i/>
    </w:rPr>
  </w:style>
  <w:style w:type="character" w:default="1" w:styleId="DefaultParagraphFont">
    <w:name w:val="Default Paragraph Font"/>
    <w:uiPriority w:val="1"/>
    <w:unhideWhenUsed/>
    <w:rsid w:val="00DD5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7F7"/>
  </w:style>
  <w:style w:type="character" w:customStyle="1" w:styleId="Heading1Char">
    <w:name w:val="Heading 1 Char"/>
    <w:basedOn w:val="DefaultParagraphFont"/>
    <w:link w:val="Heading1"/>
    <w:rsid w:val="00DD57F7"/>
    <w:rPr>
      <w:rFonts w:ascii="Times New Roman" w:eastAsia="Times New Roman" w:hAnsi="Times New Roman" w:cs="Times New Roman"/>
      <w:b/>
      <w:sz w:val="32"/>
      <w:szCs w:val="20"/>
      <w:lang w:eastAsia="en-US"/>
    </w:rPr>
  </w:style>
  <w:style w:type="paragraph" w:styleId="BodyText">
    <w:name w:val="Body Text"/>
    <w:basedOn w:val="Normal"/>
    <w:link w:val="BodyTextChar"/>
    <w:rsid w:val="00DD57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7F7"/>
    <w:rPr>
      <w:rFonts w:ascii="Times New Roman" w:eastAsia="Times New Roman" w:hAnsi="Times New Roman" w:cs="Times New Roman"/>
      <w:sz w:val="24"/>
      <w:lang w:val="en-US" w:eastAsia="en-US"/>
    </w:rPr>
  </w:style>
  <w:style w:type="paragraph" w:styleId="Footer">
    <w:name w:val="footer"/>
    <w:basedOn w:val="Normal"/>
    <w:link w:val="FooterChar"/>
    <w:rsid w:val="00DD5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7F7"/>
    <w:rPr>
      <w:rFonts w:ascii="Times New Roman" w:eastAsia="Times New Roman" w:hAnsi="Times New Roman" w:cs="Times New Roman"/>
      <w:sz w:val="16"/>
      <w:lang w:val="en-US" w:eastAsia="en-US"/>
    </w:rPr>
  </w:style>
  <w:style w:type="paragraph" w:styleId="List">
    <w:name w:val="List"/>
    <w:basedOn w:val="BodyText"/>
    <w:next w:val="BodyText"/>
    <w:rsid w:val="00DD57F7"/>
    <w:pPr>
      <w:tabs>
        <w:tab w:val="left" w:pos="340"/>
      </w:tabs>
      <w:spacing w:before="60" w:after="60"/>
      <w:ind w:left="340" w:hanging="340"/>
    </w:pPr>
  </w:style>
  <w:style w:type="paragraph" w:styleId="ListBullet">
    <w:name w:val="List Bullet"/>
    <w:basedOn w:val="List"/>
    <w:rsid w:val="00DD57F7"/>
    <w:pPr>
      <w:numPr>
        <w:numId w:val="12"/>
      </w:numPr>
      <w:tabs>
        <w:tab w:val="clear" w:pos="340"/>
      </w:tabs>
      <w:spacing w:before="40" w:after="40"/>
    </w:pPr>
  </w:style>
  <w:style w:type="character" w:customStyle="1" w:styleId="SpecialBold">
    <w:name w:val="Special Bold"/>
    <w:basedOn w:val="DefaultParagraphFont"/>
    <w:rsid w:val="00DD57F7"/>
    <w:rPr>
      <w:b/>
      <w:spacing w:val="0"/>
    </w:rPr>
  </w:style>
  <w:style w:type="paragraph" w:styleId="Header">
    <w:name w:val="header"/>
    <w:basedOn w:val="Normal"/>
    <w:link w:val="HeaderChar"/>
    <w:rsid w:val="00DD5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7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57F7"/>
    <w:rPr>
      <w:i/>
    </w:rPr>
  </w:style>
  <w:style w:type="paragraph" w:customStyle="1" w:styleId="SuperHeading">
    <w:name w:val="SuperHeading"/>
    <w:basedOn w:val="Normal"/>
    <w:rsid w:val="00DD57F7"/>
    <w:pPr>
      <w:spacing w:before="240" w:after="120"/>
      <w:outlineLvl w:val="0"/>
    </w:pPr>
    <w:rPr>
      <w:rFonts w:ascii="Times New Roman" w:hAnsi="Times New Roman"/>
      <w:b/>
      <w:sz w:val="28"/>
    </w:rPr>
  </w:style>
  <w:style w:type="paragraph" w:customStyle="1" w:styleId="AllowPageBreak">
    <w:name w:val="AllowPageBreak"/>
    <w:rsid w:val="00DD57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7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7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7F7"/>
    <w:rPr>
      <w:rFonts w:ascii="Courier New" w:eastAsia="Times New Roman" w:hAnsi="Courier New" w:cs="Times New Roman"/>
      <w:i/>
      <w:szCs w:val="20"/>
      <w:lang w:val="en-US" w:eastAsia="en-US"/>
    </w:rPr>
  </w:style>
  <w:style w:type="paragraph" w:customStyle="1" w:styleId="HeadingBase">
    <w:name w:val="Heading Base"/>
    <w:rsid w:val="00DD5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7F7"/>
    <w:pPr>
      <w:tabs>
        <w:tab w:val="right" w:leader="dot" w:pos="9072"/>
      </w:tabs>
      <w:ind w:left="567"/>
    </w:pPr>
    <w:rPr>
      <w:szCs w:val="22"/>
    </w:rPr>
  </w:style>
  <w:style w:type="paragraph" w:customStyle="1" w:styleId="TOCBase">
    <w:name w:val="TOC Base"/>
    <w:rsid w:val="00DD5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7F7"/>
    <w:pPr>
      <w:tabs>
        <w:tab w:val="right" w:leader="dot" w:pos="9072"/>
      </w:tabs>
      <w:spacing w:before="40" w:after="40"/>
      <w:ind w:left="284"/>
    </w:pPr>
    <w:rPr>
      <w:rFonts w:ascii="Times New Roman" w:hAnsi="Times New Roman"/>
    </w:rPr>
  </w:style>
  <w:style w:type="paragraph" w:styleId="TOC1">
    <w:name w:val="toc 1"/>
    <w:basedOn w:val="TOCBase"/>
    <w:next w:val="Normal"/>
    <w:rsid w:val="00DD57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7F7"/>
    <w:pPr>
      <w:spacing w:before="5040"/>
      <w:jc w:val="center"/>
    </w:pPr>
    <w:rPr>
      <w:sz w:val="48"/>
      <w:szCs w:val="72"/>
      <w:lang w:val="en-US"/>
    </w:rPr>
  </w:style>
  <w:style w:type="character" w:customStyle="1" w:styleId="TitleChar">
    <w:name w:val="Title Char"/>
    <w:basedOn w:val="DefaultParagraphFont"/>
    <w:link w:val="Title"/>
    <w:rsid w:val="00DD5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7F7"/>
    <w:pPr>
      <w:tabs>
        <w:tab w:val="left" w:pos="3600"/>
        <w:tab w:val="left" w:pos="3958"/>
      </w:tabs>
    </w:pPr>
  </w:style>
  <w:style w:type="paragraph" w:customStyle="1" w:styleId="Note">
    <w:name w:val="Note"/>
    <w:basedOn w:val="BodyText"/>
    <w:rsid w:val="00DD5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7F7"/>
    <w:pPr>
      <w:framePr w:wrap="auto" w:hAnchor="text" w:y="6049"/>
    </w:pPr>
    <w:rPr>
      <w:color w:val="000000"/>
      <w:sz w:val="40"/>
    </w:rPr>
  </w:style>
  <w:style w:type="paragraph" w:customStyle="1" w:styleId="TOCTitle">
    <w:name w:val="TOCTitle"/>
    <w:basedOn w:val="Heading1"/>
    <w:rsid w:val="00DD57F7"/>
    <w:pPr>
      <w:spacing w:after="240"/>
      <w:jc w:val="center"/>
      <w:outlineLvl w:val="9"/>
    </w:pPr>
    <w:rPr>
      <w:caps/>
    </w:rPr>
  </w:style>
  <w:style w:type="paragraph" w:customStyle="1" w:styleId="Version">
    <w:name w:val="Version"/>
    <w:rsid w:val="00DD57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7F7"/>
    <w:pPr>
      <w:numPr>
        <w:numId w:val="13"/>
      </w:numPr>
      <w:tabs>
        <w:tab w:val="clear" w:pos="680"/>
      </w:tabs>
    </w:pPr>
  </w:style>
  <w:style w:type="paragraph" w:styleId="Index1">
    <w:name w:val="index 1"/>
    <w:basedOn w:val="Normal"/>
    <w:next w:val="Normal"/>
    <w:semiHidden/>
    <w:rsid w:val="00DD57F7"/>
    <w:pPr>
      <w:keepNext w:val="0"/>
      <w:tabs>
        <w:tab w:val="right" w:pos="4176"/>
      </w:tabs>
      <w:ind w:left="198" w:hanging="198"/>
    </w:pPr>
    <w:rPr>
      <w:rFonts w:ascii="Garamond" w:hAnsi="Garamond"/>
    </w:rPr>
  </w:style>
  <w:style w:type="paragraph" w:styleId="IndexHeading">
    <w:name w:val="index heading"/>
    <w:basedOn w:val="Normal"/>
    <w:next w:val="Index1"/>
    <w:semiHidden/>
    <w:rsid w:val="00DD57F7"/>
    <w:pPr>
      <w:spacing w:before="120" w:after="120"/>
    </w:pPr>
    <w:rPr>
      <w:rFonts w:ascii="Arial" w:hAnsi="Arial"/>
      <w:b/>
      <w:color w:val="918585"/>
      <w:sz w:val="24"/>
    </w:rPr>
  </w:style>
  <w:style w:type="paragraph" w:customStyle="1" w:styleId="Chapter">
    <w:name w:val="Chapter"/>
    <w:basedOn w:val="Normal"/>
    <w:rsid w:val="00DD57F7"/>
    <w:pPr>
      <w:spacing w:before="240"/>
    </w:pPr>
    <w:rPr>
      <w:rFonts w:ascii="Times New Roman" w:hAnsi="Times New Roman"/>
      <w:smallCaps/>
      <w:spacing w:val="80"/>
      <w:sz w:val="28"/>
    </w:rPr>
  </w:style>
  <w:style w:type="paragraph" w:customStyle="1" w:styleId="InChapter">
    <w:name w:val="InChapter"/>
    <w:basedOn w:val="Heading3"/>
    <w:rsid w:val="00DD57F7"/>
    <w:pPr>
      <w:spacing w:after="240"/>
      <w:outlineLvl w:val="9"/>
    </w:pPr>
    <w:rPr>
      <w:noProof/>
    </w:rPr>
  </w:style>
  <w:style w:type="paragraph" w:styleId="Index2">
    <w:name w:val="index 2"/>
    <w:basedOn w:val="Normal"/>
    <w:next w:val="Normal"/>
    <w:semiHidden/>
    <w:rsid w:val="00DD57F7"/>
    <w:pPr>
      <w:tabs>
        <w:tab w:val="right" w:pos="4176"/>
      </w:tabs>
      <w:ind w:left="568" w:hanging="284"/>
    </w:pPr>
    <w:rPr>
      <w:rFonts w:ascii="Garamond" w:hAnsi="Garamond"/>
    </w:rPr>
  </w:style>
  <w:style w:type="paragraph" w:customStyle="1" w:styleId="Byline">
    <w:name w:val="Byline"/>
    <w:rsid w:val="00DD5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7F7"/>
    <w:pPr>
      <w:tabs>
        <w:tab w:val="clear" w:pos="3600"/>
        <w:tab w:val="clear" w:pos="3958"/>
      </w:tabs>
      <w:jc w:val="right"/>
    </w:pPr>
  </w:style>
  <w:style w:type="paragraph" w:styleId="Caption">
    <w:name w:val="caption"/>
    <w:basedOn w:val="BodyText"/>
    <w:next w:val="Normal"/>
    <w:qFormat/>
    <w:rsid w:val="00DD57F7"/>
    <w:pPr>
      <w:framePr w:w="2268" w:hSpace="181" w:vSpace="181" w:wrap="around" w:vAnchor="text" w:hAnchor="page" w:x="1135" w:y="285" w:anchorLock="1"/>
    </w:pPr>
    <w:rPr>
      <w:i/>
    </w:rPr>
  </w:style>
  <w:style w:type="paragraph" w:customStyle="1" w:styleId="MiniTOCTitle">
    <w:name w:val="MiniTOCTitle"/>
    <w:basedOn w:val="Heading4"/>
    <w:rsid w:val="00DD57F7"/>
    <w:pPr>
      <w:spacing w:before="240"/>
      <w:outlineLvl w:val="9"/>
    </w:pPr>
    <w:rPr>
      <w:noProof/>
      <w:sz w:val="24"/>
    </w:rPr>
  </w:style>
  <w:style w:type="paragraph" w:customStyle="1" w:styleId="MiniTOCItem">
    <w:name w:val="MiniTOCItem"/>
    <w:basedOn w:val="ListBullet"/>
    <w:rsid w:val="00DD57F7"/>
    <w:pPr>
      <w:numPr>
        <w:numId w:val="0"/>
      </w:numPr>
      <w:tabs>
        <w:tab w:val="right" w:leader="dot" w:pos="6521"/>
      </w:tabs>
      <w:spacing w:before="0" w:after="0"/>
    </w:pPr>
  </w:style>
  <w:style w:type="paragraph" w:customStyle="1" w:styleId="TOFTitle">
    <w:name w:val="TOFTitle"/>
    <w:basedOn w:val="TOCTitle"/>
    <w:rsid w:val="00DD57F7"/>
  </w:style>
  <w:style w:type="paragraph" w:styleId="TableofFigures">
    <w:name w:val="table of figures"/>
    <w:basedOn w:val="Normal"/>
    <w:next w:val="Normal"/>
    <w:semiHidden/>
    <w:rsid w:val="00DD57F7"/>
    <w:pPr>
      <w:tabs>
        <w:tab w:val="right" w:leader="dot" w:pos="9072"/>
      </w:tabs>
      <w:ind w:left="970" w:hanging="403"/>
    </w:pPr>
    <w:rPr>
      <w:rFonts w:ascii="Times New Roman" w:hAnsi="Times New Roman"/>
      <w:b/>
    </w:rPr>
  </w:style>
  <w:style w:type="paragraph" w:styleId="ListNumber">
    <w:name w:val="List Number"/>
    <w:basedOn w:val="List"/>
    <w:rsid w:val="00DD57F7"/>
    <w:pPr>
      <w:numPr>
        <w:numId w:val="10"/>
      </w:numPr>
    </w:pPr>
  </w:style>
  <w:style w:type="character" w:customStyle="1" w:styleId="WingdingSymbols">
    <w:name w:val="Wingding Symbols"/>
    <w:rsid w:val="00DD57F7"/>
    <w:rPr>
      <w:rFonts w:ascii="Wingdings" w:hAnsi="Wingdings"/>
    </w:rPr>
  </w:style>
  <w:style w:type="paragraph" w:customStyle="1" w:styleId="TableHeading">
    <w:name w:val="Table Heading"/>
    <w:basedOn w:val="HeadingBase"/>
    <w:rsid w:val="00DD57F7"/>
    <w:pPr>
      <w:keepLines/>
      <w:pBdr>
        <w:bottom w:val="single" w:sz="6" w:space="1" w:color="918585"/>
      </w:pBdr>
      <w:spacing w:before="240"/>
    </w:pPr>
  </w:style>
  <w:style w:type="character" w:customStyle="1" w:styleId="HotSpot">
    <w:name w:val="HotSpot"/>
    <w:rsid w:val="00DD57F7"/>
    <w:rPr>
      <w:color w:val="0033CC"/>
      <w:u w:val="none"/>
    </w:rPr>
  </w:style>
  <w:style w:type="paragraph" w:customStyle="1" w:styleId="BodyTextRight">
    <w:name w:val="Body Text Right"/>
    <w:basedOn w:val="BodyText"/>
    <w:rsid w:val="00DD57F7"/>
    <w:pPr>
      <w:spacing w:before="0" w:after="0"/>
      <w:jc w:val="right"/>
    </w:pPr>
  </w:style>
  <w:style w:type="paragraph" w:styleId="Index3">
    <w:name w:val="index 3"/>
    <w:basedOn w:val="ListNumber2"/>
    <w:next w:val="Normal"/>
    <w:semiHidden/>
    <w:rsid w:val="00DD57F7"/>
    <w:pPr>
      <w:numPr>
        <w:numId w:val="0"/>
      </w:numPr>
      <w:tabs>
        <w:tab w:val="right" w:leader="dot" w:pos="4176"/>
      </w:tabs>
    </w:pPr>
  </w:style>
  <w:style w:type="paragraph" w:styleId="ListNumber2">
    <w:name w:val="List Number 2"/>
    <w:basedOn w:val="List2"/>
    <w:rsid w:val="00DD57F7"/>
    <w:pPr>
      <w:numPr>
        <w:numId w:val="9"/>
      </w:numPr>
      <w:tabs>
        <w:tab w:val="clear" w:pos="1060"/>
      </w:tabs>
    </w:pPr>
  </w:style>
  <w:style w:type="paragraph" w:customStyle="1" w:styleId="MarginNote">
    <w:name w:val="Margin Note"/>
    <w:basedOn w:val="BodyText"/>
    <w:rsid w:val="00DD5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7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7F7"/>
    <w:rPr>
      <w:sz w:val="32"/>
    </w:rPr>
  </w:style>
  <w:style w:type="paragraph" w:customStyle="1" w:styleId="HeadingProcedure">
    <w:name w:val="Heading Procedure"/>
    <w:basedOn w:val="HeadingBase"/>
    <w:next w:val="Normal"/>
    <w:rsid w:val="00DD57F7"/>
    <w:pPr>
      <w:tabs>
        <w:tab w:val="left" w:pos="0"/>
      </w:tabs>
      <w:spacing w:before="120" w:after="60"/>
    </w:pPr>
    <w:rPr>
      <w:i/>
      <w:color w:val="918585"/>
      <w:sz w:val="22"/>
    </w:rPr>
  </w:style>
  <w:style w:type="paragraph" w:customStyle="1" w:styleId="TableBodyText">
    <w:name w:val="Table Body Text"/>
    <w:basedOn w:val="BodyText"/>
    <w:rsid w:val="00DD57F7"/>
    <w:pPr>
      <w:spacing w:before="60" w:after="60"/>
    </w:pPr>
  </w:style>
  <w:style w:type="paragraph" w:styleId="ListContinue">
    <w:name w:val="List Continue"/>
    <w:basedOn w:val="List"/>
    <w:rsid w:val="00DD57F7"/>
    <w:pPr>
      <w:ind w:firstLine="0"/>
    </w:pPr>
  </w:style>
  <w:style w:type="paragraph" w:customStyle="1" w:styleId="ListNote">
    <w:name w:val="List Note"/>
    <w:basedOn w:val="List"/>
    <w:rsid w:val="00DD57F7"/>
    <w:pPr>
      <w:pBdr>
        <w:top w:val="single" w:sz="6" w:space="2" w:color="918585"/>
        <w:bottom w:val="single" w:sz="6" w:space="2" w:color="918585"/>
      </w:pBdr>
      <w:tabs>
        <w:tab w:val="left" w:pos="1021"/>
      </w:tabs>
      <w:ind w:firstLine="0"/>
    </w:pPr>
  </w:style>
  <w:style w:type="paragraph" w:customStyle="1" w:styleId="Warning">
    <w:name w:val="Warning"/>
    <w:basedOn w:val="BodyText"/>
    <w:rsid w:val="00DD57F7"/>
    <w:pPr>
      <w:shd w:val="clear" w:color="auto" w:fill="D9D9D9"/>
      <w:tabs>
        <w:tab w:val="left" w:pos="992"/>
      </w:tabs>
      <w:ind w:left="119" w:right="119"/>
    </w:pPr>
    <w:rPr>
      <w:sz w:val="20"/>
    </w:rPr>
  </w:style>
  <w:style w:type="paragraph" w:customStyle="1" w:styleId="MarginIcons">
    <w:name w:val="Margin Icons"/>
    <w:basedOn w:val="BodyText"/>
    <w:rsid w:val="00DD5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7F7"/>
    <w:rPr>
      <w:rFonts w:ascii="Courier New" w:hAnsi="Courier New"/>
    </w:rPr>
  </w:style>
  <w:style w:type="paragraph" w:customStyle="1" w:styleId="NoteBullet">
    <w:name w:val="Note Bullet"/>
    <w:basedOn w:val="Note"/>
    <w:rsid w:val="00DD57F7"/>
    <w:pPr>
      <w:tabs>
        <w:tab w:val="clear" w:pos="680"/>
      </w:tabs>
      <w:spacing w:before="60" w:after="60"/>
    </w:pPr>
  </w:style>
  <w:style w:type="paragraph" w:customStyle="1" w:styleId="SubHeading2">
    <w:name w:val="SubHeading2"/>
    <w:basedOn w:val="HeadingBase"/>
    <w:rsid w:val="00DD57F7"/>
    <w:pPr>
      <w:spacing w:before="240" w:after="60"/>
    </w:pPr>
    <w:rPr>
      <w:sz w:val="20"/>
    </w:rPr>
  </w:style>
  <w:style w:type="paragraph" w:customStyle="1" w:styleId="SubHeading1">
    <w:name w:val="SubHeading1"/>
    <w:basedOn w:val="HeadingBase"/>
    <w:rsid w:val="00DD57F7"/>
    <w:pPr>
      <w:spacing w:before="240" w:after="60"/>
    </w:pPr>
    <w:rPr>
      <w:color w:val="918585"/>
      <w:sz w:val="22"/>
    </w:rPr>
  </w:style>
  <w:style w:type="paragraph" w:customStyle="1" w:styleId="SideHeading">
    <w:name w:val="Side Heading"/>
    <w:basedOn w:val="HeadingBase"/>
    <w:rsid w:val="00DD5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7F7"/>
    <w:pPr>
      <w:tabs>
        <w:tab w:val="num" w:pos="360"/>
      </w:tabs>
    </w:pPr>
  </w:style>
  <w:style w:type="paragraph" w:styleId="PlainText">
    <w:name w:val="Plain Text"/>
    <w:basedOn w:val="Normal"/>
    <w:link w:val="PlainTextChar"/>
    <w:rsid w:val="00DD57F7"/>
    <w:rPr>
      <w:sz w:val="20"/>
    </w:rPr>
  </w:style>
  <w:style w:type="character" w:customStyle="1" w:styleId="PlainTextChar">
    <w:name w:val="Plain Text Char"/>
    <w:basedOn w:val="DefaultParagraphFont"/>
    <w:link w:val="PlainText"/>
    <w:rsid w:val="00DD57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57F7"/>
    <w:rPr>
      <w:b/>
      <w:smallCaps/>
    </w:rPr>
  </w:style>
  <w:style w:type="paragraph" w:customStyle="1" w:styleId="TableListNumber">
    <w:name w:val="Table List Number"/>
    <w:basedOn w:val="ListNumber"/>
    <w:rsid w:val="00DD57F7"/>
    <w:pPr>
      <w:numPr>
        <w:numId w:val="0"/>
      </w:numPr>
    </w:pPr>
  </w:style>
  <w:style w:type="paragraph" w:styleId="TOC4">
    <w:name w:val="toc 4"/>
    <w:basedOn w:val="TOCBase"/>
    <w:next w:val="Normal"/>
    <w:semiHidden/>
    <w:rsid w:val="00DD57F7"/>
    <w:pPr>
      <w:tabs>
        <w:tab w:val="right" w:leader="dot" w:pos="9071"/>
      </w:tabs>
      <w:ind w:left="1701"/>
    </w:pPr>
  </w:style>
  <w:style w:type="paragraph" w:customStyle="1" w:styleId="ListAlpha">
    <w:name w:val="List Alpha"/>
    <w:basedOn w:val="List"/>
    <w:rsid w:val="00DD57F7"/>
    <w:pPr>
      <w:numPr>
        <w:numId w:val="8"/>
      </w:numPr>
    </w:pPr>
  </w:style>
  <w:style w:type="paragraph" w:customStyle="1" w:styleId="ListAlpha2">
    <w:name w:val="List Alpha 2"/>
    <w:basedOn w:val="List2"/>
    <w:rsid w:val="00DD57F7"/>
    <w:pPr>
      <w:numPr>
        <w:numId w:val="7"/>
      </w:numPr>
    </w:pPr>
  </w:style>
  <w:style w:type="paragraph" w:styleId="List2">
    <w:name w:val="List 2"/>
    <w:basedOn w:val="BodyText"/>
    <w:rsid w:val="00DD57F7"/>
    <w:pPr>
      <w:tabs>
        <w:tab w:val="left" w:pos="680"/>
      </w:tabs>
      <w:spacing w:before="60" w:after="60"/>
      <w:ind w:left="680" w:hanging="340"/>
    </w:pPr>
  </w:style>
  <w:style w:type="paragraph" w:styleId="List3">
    <w:name w:val="List 3"/>
    <w:basedOn w:val="BodyText"/>
    <w:rsid w:val="00DD57F7"/>
    <w:pPr>
      <w:tabs>
        <w:tab w:val="left" w:pos="1021"/>
      </w:tabs>
      <w:spacing w:before="60" w:after="60"/>
      <w:ind w:left="1020" w:hanging="340"/>
    </w:pPr>
  </w:style>
  <w:style w:type="paragraph" w:styleId="List4">
    <w:name w:val="List 4"/>
    <w:basedOn w:val="BodyText"/>
    <w:rsid w:val="00DD57F7"/>
    <w:pPr>
      <w:tabs>
        <w:tab w:val="left" w:pos="1361"/>
      </w:tabs>
      <w:spacing w:before="60" w:after="60"/>
      <w:ind w:left="1361" w:hanging="340"/>
    </w:pPr>
  </w:style>
  <w:style w:type="paragraph" w:styleId="List5">
    <w:name w:val="List 5"/>
    <w:basedOn w:val="BodyText"/>
    <w:rsid w:val="00DD57F7"/>
    <w:pPr>
      <w:tabs>
        <w:tab w:val="left" w:pos="1701"/>
      </w:tabs>
      <w:spacing w:before="60" w:after="60"/>
      <w:ind w:left="1701" w:hanging="340"/>
    </w:pPr>
  </w:style>
  <w:style w:type="paragraph" w:styleId="ListBullet3">
    <w:name w:val="List Bullet 3"/>
    <w:basedOn w:val="List3"/>
    <w:rsid w:val="00DD57F7"/>
    <w:pPr>
      <w:numPr>
        <w:numId w:val="14"/>
      </w:numPr>
      <w:tabs>
        <w:tab w:val="clear" w:pos="1021"/>
      </w:tabs>
      <w:ind w:left="1037" w:hanging="357"/>
    </w:pPr>
  </w:style>
  <w:style w:type="paragraph" w:styleId="ListBullet4">
    <w:name w:val="List Bullet 4"/>
    <w:basedOn w:val="List4"/>
    <w:rsid w:val="00DD57F7"/>
    <w:pPr>
      <w:numPr>
        <w:numId w:val="2"/>
      </w:numPr>
    </w:pPr>
  </w:style>
  <w:style w:type="paragraph" w:styleId="ListBullet5">
    <w:name w:val="List Bullet 5"/>
    <w:basedOn w:val="List5"/>
    <w:rsid w:val="00DD57F7"/>
    <w:pPr>
      <w:numPr>
        <w:numId w:val="3"/>
      </w:numPr>
    </w:pPr>
  </w:style>
  <w:style w:type="paragraph" w:styleId="ListContinue2">
    <w:name w:val="List Continue 2"/>
    <w:basedOn w:val="List2"/>
    <w:rsid w:val="00DD57F7"/>
    <w:pPr>
      <w:ind w:firstLine="0"/>
    </w:pPr>
  </w:style>
  <w:style w:type="paragraph" w:styleId="ListContinue3">
    <w:name w:val="List Continue 3"/>
    <w:basedOn w:val="List3"/>
    <w:rsid w:val="00DD57F7"/>
    <w:pPr>
      <w:ind w:left="1021" w:firstLine="0"/>
    </w:pPr>
  </w:style>
  <w:style w:type="paragraph" w:styleId="ListContinue4">
    <w:name w:val="List Continue 4"/>
    <w:basedOn w:val="List4"/>
    <w:rsid w:val="00DD57F7"/>
    <w:pPr>
      <w:ind w:firstLine="0"/>
    </w:pPr>
  </w:style>
  <w:style w:type="paragraph" w:styleId="ListContinue5">
    <w:name w:val="List Continue 5"/>
    <w:basedOn w:val="List5"/>
    <w:rsid w:val="00DD57F7"/>
    <w:pPr>
      <w:ind w:firstLine="0"/>
    </w:pPr>
  </w:style>
  <w:style w:type="paragraph" w:styleId="ListNumber3">
    <w:name w:val="List Number 3"/>
    <w:basedOn w:val="List3"/>
    <w:rsid w:val="00DD57F7"/>
    <w:pPr>
      <w:numPr>
        <w:numId w:val="4"/>
      </w:numPr>
    </w:pPr>
  </w:style>
  <w:style w:type="paragraph" w:styleId="ListNumber4">
    <w:name w:val="List Number 4"/>
    <w:basedOn w:val="List4"/>
    <w:rsid w:val="00DD57F7"/>
    <w:pPr>
      <w:numPr>
        <w:numId w:val="5"/>
      </w:numPr>
    </w:pPr>
  </w:style>
  <w:style w:type="paragraph" w:styleId="ListNumber5">
    <w:name w:val="List Number 5"/>
    <w:basedOn w:val="List5"/>
    <w:rsid w:val="00DD57F7"/>
    <w:pPr>
      <w:numPr>
        <w:numId w:val="6"/>
      </w:numPr>
    </w:pPr>
  </w:style>
  <w:style w:type="paragraph" w:styleId="BlockText">
    <w:name w:val="Block Text"/>
    <w:basedOn w:val="Normal"/>
    <w:rsid w:val="00DD57F7"/>
    <w:pPr>
      <w:spacing w:after="120"/>
      <w:ind w:left="1440" w:right="1440"/>
    </w:pPr>
  </w:style>
  <w:style w:type="character" w:customStyle="1" w:styleId="Subscript">
    <w:name w:val="Subscript"/>
    <w:basedOn w:val="DefaultParagraphFont"/>
    <w:rsid w:val="00DD57F7"/>
    <w:rPr>
      <w:sz w:val="16"/>
      <w:vertAlign w:val="subscript"/>
    </w:rPr>
  </w:style>
  <w:style w:type="character" w:customStyle="1" w:styleId="Superscript">
    <w:name w:val="Superscript"/>
    <w:basedOn w:val="DefaultParagraphFont"/>
    <w:rsid w:val="00DD57F7"/>
    <w:rPr>
      <w:sz w:val="16"/>
      <w:vertAlign w:val="superscript"/>
    </w:rPr>
  </w:style>
  <w:style w:type="character" w:customStyle="1" w:styleId="Symbols">
    <w:name w:val="Symbols"/>
    <w:basedOn w:val="DefaultParagraphFont"/>
    <w:rsid w:val="00DD57F7"/>
    <w:rPr>
      <w:rFonts w:ascii="Symbol" w:hAnsi="Symbol"/>
    </w:rPr>
  </w:style>
  <w:style w:type="character" w:customStyle="1" w:styleId="MenuOptions">
    <w:name w:val="Menu Options"/>
    <w:basedOn w:val="DefaultParagraphFont"/>
    <w:rsid w:val="00DD57F7"/>
    <w:rPr>
      <w:rFonts w:ascii="Arial Narrow" w:hAnsi="Arial Narrow"/>
      <w:smallCaps/>
    </w:rPr>
  </w:style>
  <w:style w:type="character" w:customStyle="1" w:styleId="Buttons">
    <w:name w:val="Buttons"/>
    <w:basedOn w:val="DefaultParagraphFont"/>
    <w:rsid w:val="00DD57F7"/>
    <w:rPr>
      <w:b/>
    </w:rPr>
  </w:style>
  <w:style w:type="character" w:customStyle="1" w:styleId="Underlined">
    <w:name w:val="Underlined"/>
    <w:basedOn w:val="DefaultParagraphFont"/>
    <w:rsid w:val="00DD57F7"/>
    <w:rPr>
      <w:u w:val="single"/>
    </w:rPr>
  </w:style>
  <w:style w:type="paragraph" w:customStyle="1" w:styleId="TableBodyTextRight">
    <w:name w:val="Table Body Text Right"/>
    <w:basedOn w:val="TableBodyText"/>
    <w:rsid w:val="00DD57F7"/>
    <w:pPr>
      <w:widowControl w:val="0"/>
      <w:autoSpaceDE w:val="0"/>
      <w:autoSpaceDN w:val="0"/>
      <w:adjustRightInd w:val="0"/>
      <w:jc w:val="right"/>
    </w:pPr>
    <w:rPr>
      <w:rFonts w:cs="Arial"/>
      <w:szCs w:val="18"/>
    </w:rPr>
  </w:style>
  <w:style w:type="paragraph" w:customStyle="1" w:styleId="CopyrightText">
    <w:name w:val="Copyright Text"/>
    <w:basedOn w:val="BodyText"/>
    <w:rsid w:val="00DD57F7"/>
    <w:rPr>
      <w:sz w:val="18"/>
    </w:rPr>
  </w:style>
  <w:style w:type="paragraph" w:customStyle="1" w:styleId="BodySmallRight">
    <w:name w:val="Body Small Right"/>
    <w:basedOn w:val="BodyTextRight"/>
    <w:rsid w:val="00DD57F7"/>
    <w:rPr>
      <w:sz w:val="18"/>
      <w:szCs w:val="18"/>
    </w:rPr>
  </w:style>
  <w:style w:type="paragraph" w:customStyle="1" w:styleId="MarginEdition">
    <w:name w:val="Margin Edition"/>
    <w:basedOn w:val="MarginNote"/>
    <w:rsid w:val="00DD57F7"/>
    <w:pPr>
      <w:spacing w:before="0" w:after="0"/>
    </w:pPr>
    <w:rPr>
      <w:rFonts w:ascii="Times New Roman" w:hAnsi="Times New Roman"/>
      <w:color w:val="999999"/>
    </w:rPr>
  </w:style>
  <w:style w:type="paragraph" w:customStyle="1" w:styleId="Spacer">
    <w:name w:val="Spacer"/>
    <w:basedOn w:val="Normal"/>
    <w:rsid w:val="00DD57F7"/>
    <w:rPr>
      <w:sz w:val="2"/>
      <w:szCs w:val="2"/>
    </w:rPr>
  </w:style>
  <w:style w:type="character" w:customStyle="1" w:styleId="Small">
    <w:name w:val="Small"/>
    <w:basedOn w:val="DefaultParagraphFont"/>
    <w:rsid w:val="00DD57F7"/>
    <w:rPr>
      <w:sz w:val="16"/>
    </w:rPr>
  </w:style>
  <w:style w:type="paragraph" w:customStyle="1" w:styleId="WideTable">
    <w:name w:val="Wide Table"/>
    <w:basedOn w:val="Normal"/>
    <w:rsid w:val="00DD57F7"/>
    <w:pPr>
      <w:ind w:left="-1418"/>
    </w:pPr>
    <w:rPr>
      <w:sz w:val="2"/>
      <w:szCs w:val="2"/>
    </w:rPr>
  </w:style>
  <w:style w:type="character" w:styleId="PageNumber">
    <w:name w:val="page number"/>
    <w:basedOn w:val="DefaultParagraphFont"/>
    <w:rsid w:val="00DD57F7"/>
  </w:style>
  <w:style w:type="paragraph" w:styleId="Quote">
    <w:name w:val="Quote"/>
    <w:basedOn w:val="Heading1"/>
    <w:link w:val="QuoteChar"/>
    <w:qFormat/>
    <w:rsid w:val="00DD57F7"/>
    <w:rPr>
      <w:b w:val="0"/>
      <w:sz w:val="72"/>
      <w:szCs w:val="72"/>
      <w:lang w:val="en-NZ"/>
    </w:rPr>
  </w:style>
  <w:style w:type="character" w:customStyle="1" w:styleId="QuoteChar">
    <w:name w:val="Quote Char"/>
    <w:basedOn w:val="DefaultParagraphFont"/>
    <w:link w:val="Quote"/>
    <w:rsid w:val="00DD5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7F7"/>
    <w:pPr>
      <w:pageBreakBefore/>
    </w:pPr>
  </w:style>
  <w:style w:type="paragraph" w:customStyle="1" w:styleId="Border">
    <w:name w:val="Border"/>
    <w:basedOn w:val="Normal"/>
    <w:qFormat/>
    <w:rsid w:val="00DD5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7F7"/>
    <w:rPr>
      <w:b/>
      <w:bCs/>
      <w:i/>
      <w:iCs/>
      <w:color w:val="auto"/>
    </w:rPr>
  </w:style>
  <w:style w:type="paragraph" w:styleId="IntenseQuote">
    <w:name w:val="Intense Quote"/>
    <w:basedOn w:val="Normal"/>
    <w:next w:val="Normal"/>
    <w:link w:val="IntenseQuoteChar"/>
    <w:uiPriority w:val="30"/>
    <w:qFormat/>
    <w:rsid w:val="00DD5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7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57F7"/>
    <w:rPr>
      <w:smallCaps/>
      <w:color w:val="auto"/>
      <w:u w:val="single"/>
    </w:rPr>
  </w:style>
  <w:style w:type="character" w:styleId="IntenseReference">
    <w:name w:val="Intense Reference"/>
    <w:basedOn w:val="DefaultParagraphFont"/>
    <w:uiPriority w:val="32"/>
    <w:qFormat/>
    <w:rsid w:val="00DD57F7"/>
    <w:rPr>
      <w:b/>
      <w:bCs/>
      <w:smallCaps/>
      <w:color w:val="auto"/>
      <w:spacing w:val="5"/>
      <w:u w:val="single"/>
    </w:rPr>
  </w:style>
  <w:style w:type="paragraph" w:customStyle="1" w:styleId="2ColumnHeading">
    <w:name w:val="2Column Heading"/>
    <w:basedOn w:val="BodyText"/>
    <w:qFormat/>
    <w:rsid w:val="00DD57F7"/>
    <w:pPr>
      <w:spacing w:after="60"/>
      <w:ind w:left="-2268"/>
    </w:pPr>
    <w:rPr>
      <w:b/>
    </w:rPr>
  </w:style>
  <w:style w:type="paragraph" w:customStyle="1" w:styleId="Heading1TOC">
    <w:name w:val="Heading1 TOC"/>
    <w:basedOn w:val="Normal"/>
    <w:qFormat/>
    <w:rsid w:val="00DD57F7"/>
    <w:pPr>
      <w:spacing w:before="240" w:after="120"/>
    </w:pPr>
    <w:rPr>
      <w:rFonts w:ascii="Times New Roman" w:hAnsi="Times New Roman"/>
      <w:b/>
      <w:sz w:val="32"/>
    </w:rPr>
  </w:style>
  <w:style w:type="paragraph" w:customStyle="1" w:styleId="Heading2TOC">
    <w:name w:val="Heading2 TOC"/>
    <w:basedOn w:val="Normal"/>
    <w:qFormat/>
    <w:rsid w:val="00DD57F7"/>
    <w:pPr>
      <w:spacing w:before="240" w:after="60"/>
    </w:pPr>
    <w:rPr>
      <w:rFonts w:ascii="Times New Roman" w:hAnsi="Times New Roman"/>
      <w:b/>
      <w:sz w:val="28"/>
    </w:rPr>
  </w:style>
  <w:style w:type="character" w:customStyle="1" w:styleId="Underline">
    <w:name w:val="Underline"/>
    <w:basedOn w:val="DefaultParagraphFont"/>
    <w:qFormat/>
    <w:rsid w:val="00DD57F7"/>
    <w:rPr>
      <w:u w:val="single"/>
    </w:rPr>
  </w:style>
  <w:style w:type="character" w:customStyle="1" w:styleId="BoldandItalics">
    <w:name w:val="Bold and Italics"/>
    <w:qFormat/>
    <w:rsid w:val="00DD57F7"/>
    <w:rPr>
      <w:b/>
      <w:i/>
      <w:u w:val="none"/>
    </w:rPr>
  </w:style>
  <w:style w:type="paragraph" w:styleId="BalloonText">
    <w:name w:val="Balloon Text"/>
    <w:basedOn w:val="Normal"/>
    <w:link w:val="BalloonTextChar"/>
    <w:rsid w:val="00DD57F7"/>
    <w:rPr>
      <w:rFonts w:ascii="Tahoma" w:hAnsi="Tahoma" w:cs="Tahoma"/>
      <w:sz w:val="16"/>
      <w:szCs w:val="16"/>
    </w:rPr>
  </w:style>
  <w:style w:type="character" w:customStyle="1" w:styleId="BalloonTextChar">
    <w:name w:val="Balloon Text Char"/>
    <w:basedOn w:val="DefaultParagraphFont"/>
    <w:link w:val="BalloonText"/>
    <w:rsid w:val="00DD57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7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7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6328</Characters>
  <Application>Microsoft Office Word</Application>
  <DocSecurity>0</DocSecurity>
  <Lines>233</Lines>
  <Paragraphs>107</Paragraphs>
  <ScaleCrop>false</ScaleCrop>
  <Company>Author-it Software Corporation Ltd.</Company>
  <LinksUpToDate>false</LinksUpToDate>
  <CharactersWithSpaces>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HLTPM502B Manage health billing and accounting system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2012-05-27T00:38:00Z</dcterms:created>
  <dcterms:modified xsi:type="dcterms:W3CDTF">2012-05-27T00:38:00Z</dcterms:modified>
</cp:coreProperties>
</file>