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36F" w:rsidP="009C536F">
      <w:pPr>
        <w:pStyle w:val="Title"/>
      </w:pPr>
      <w:r>
        <w:fldChar w:fldCharType="begin"/>
      </w:r>
      <w:r>
        <w:instrText xml:space="preserve"> TITLE   \* MERGEFORMAT </w:instrText>
      </w:r>
      <w:r>
        <w:fldChar w:fldCharType="separate"/>
      </w:r>
      <w:r>
        <w:t>HLTPH316A Assist with dispensing of prescriptions and medication orders</w:t>
      </w:r>
      <w:r>
        <w:fldChar w:fldCharType="end"/>
      </w:r>
    </w:p>
    <w:p w:rsidR="009C536F" w:rsidP="009C536F">
      <w:pPr>
        <w:pStyle w:val="Version"/>
        <w:sectPr w:rsidSect="00DA6E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ECE" w:rsidP="00DA6ECE">
      <w:pPr>
        <w:pStyle w:val="SuperHeading"/>
      </w:pPr>
      <w:r w:rsidRPr="00DA6ECE">
        <w:t>HLTPH316A Assist with dispensing of prescriptions and medication orders</w:t>
      </w:r>
    </w:p>
    <w:p w:rsidR="00000000" w:rsidRPr="00DA6ECE" w:rsidP="00DA6ECE">
      <w:pPr>
        <w:pStyle w:val="Heading1"/>
      </w:pPr>
      <w:bookmarkStart w:id="1" w:name="O_429593"/>
      <w:bookmarkEnd w:id="1"/>
      <w:r w:rsidRPr="00DA6ECE">
        <w:t>Modification History</w:t>
      </w:r>
    </w:p>
    <w:tbl>
      <w:tblPr>
        <w:tblW w:w="0" w:type="auto"/>
        <w:tblCellMar>
          <w:left w:w="62" w:type="dxa"/>
          <w:right w:w="62" w:type="dxa"/>
        </w:tblCellMar>
        <w:tblLook w:val="0000"/>
      </w:tblPr>
      <w:tblGrid>
        <w:gridCol w:w="1532"/>
        <w:gridCol w:w="3580"/>
        <w:gridCol w:w="4084"/>
      </w:tblGrid>
      <w:tr w:rsidTr="009C536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DA6ECE" w:rsidP="00DA6ECE">
            <w:pPr>
              <w:pStyle w:val="BodyText"/>
            </w:pPr>
            <w:r w:rsidRPr="00DA6ECE">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DA6ECE" w:rsidP="00DA6ECE">
            <w:pPr>
              <w:pStyle w:val="BodyText"/>
            </w:pPr>
            <w:r w:rsidRPr="00DA6ECE">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DA6ECE">
            <w:pPr>
              <w:pStyle w:val="BodyText"/>
              <w:rPr>
                <w:lang w:val="en-NZ"/>
              </w:rPr>
            </w:pPr>
            <w:r w:rsidRPr="00DA6ECE">
              <w:rPr>
                <w:rStyle w:val="SpecialBold"/>
              </w:rPr>
              <w:t>Comments</w:t>
            </w:r>
          </w:p>
        </w:tc>
      </w:tr>
      <w:tr w:rsidTr="009C5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CE">
            <w:pPr>
              <w:pStyle w:val="BodyText"/>
              <w:rPr>
                <w:lang w:val="en-NZ"/>
              </w:rPr>
            </w:pPr>
            <w:r w:rsidRPr="00DA6ECE">
              <w:t>HLTPH314B Assist with basic dispensing of prescriptions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CE">
            <w:pPr>
              <w:pStyle w:val="BodyText"/>
              <w:rPr>
                <w:lang w:val="en-NZ"/>
              </w:rPr>
            </w:pPr>
            <w:r w:rsidRPr="00DA6ECE">
              <w:t>HLTPH316A Assist with dispensing of prescriptions and medication orders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CE" w:rsidP="00DA6ECE">
            <w:pPr>
              <w:pStyle w:val="BodyText"/>
            </w:pPr>
            <w:r w:rsidRPr="00DA6ECE">
              <w:t>Unit updated in V5</w:t>
            </w:r>
          </w:p>
          <w:p w:rsidR="00000000" w:rsidRPr="00DA6ECE" w:rsidP="00DA6ECE">
            <w:pPr>
              <w:pStyle w:val="BodyText"/>
            </w:pPr>
            <w:r w:rsidRPr="00DA6ECE">
              <w:t>Competency outcome changed to include additional essential knowledge from unit HLTPH301C</w:t>
            </w:r>
          </w:p>
        </w:tc>
      </w:tr>
    </w:tbl>
    <w:p w:rsidR="00000000" w:rsidRPr="00DA6ECE" w:rsidP="00DA6ECE">
      <w:pPr>
        <w:pStyle w:val="BodyText"/>
      </w:pPr>
    </w:p>
    <w:p w:rsidR="00000000" w:rsidRPr="00DA6ECE" w:rsidP="00DA6ECE">
      <w:pPr>
        <w:pStyle w:val="AllowPageBreak"/>
      </w:pPr>
    </w:p>
    <w:p w:rsidR="00000000" w:rsidRPr="00DA6ECE" w:rsidP="00DA6ECE">
      <w:pPr>
        <w:pStyle w:val="Heading1"/>
      </w:pPr>
      <w:bookmarkStart w:id="2" w:name="O_429594"/>
      <w:bookmarkEnd w:id="2"/>
      <w:r w:rsidRPr="00DA6ECE">
        <w:t>Unit Descriptor</w:t>
      </w:r>
    </w:p>
    <w:p w:rsidR="00000000" w:rsidRPr="00DA6ECE" w:rsidP="00DA6ECE">
      <w:pPr>
        <w:pStyle w:val="BodyText"/>
      </w:pPr>
      <w:r w:rsidRPr="00DA6ECE">
        <w:t>This unit of competency describes the ski</w:t>
      </w:r>
      <w:r w:rsidRPr="00DA6ECE">
        <w:t>lls and knowledge required to assist with the preparation of prescriptions and medication orders according to legal and good pharmacy practice requirements</w:t>
      </w:r>
    </w:p>
    <w:p w:rsidR="00000000" w:rsidRPr="00DA6ECE" w:rsidP="00DA6ECE">
      <w:pPr>
        <w:pStyle w:val="AllowPageBreak"/>
      </w:pPr>
    </w:p>
    <w:p w:rsidR="00000000" w:rsidRPr="00DA6ECE" w:rsidP="00DA6ECE">
      <w:pPr>
        <w:pStyle w:val="Heading1"/>
      </w:pPr>
      <w:bookmarkStart w:id="3" w:name="O_429595"/>
      <w:bookmarkEnd w:id="3"/>
      <w:r w:rsidRPr="00DA6ECE">
        <w:t>Application of the Unit</w:t>
      </w:r>
    </w:p>
    <w:p w:rsidR="00000000" w:rsidRPr="00DA6ECE" w:rsidP="00DA6ECE">
      <w:pPr>
        <w:pStyle w:val="BodyText"/>
      </w:pPr>
      <w:r w:rsidRPr="00DA6ECE">
        <w:t>The application of knowledge and skills takes place around standards, guidelines / legislation, organisation policies and procedures and under the supervision of a qualified person</w:t>
      </w:r>
    </w:p>
    <w:p w:rsidR="00000000" w:rsidRPr="00DA6ECE" w:rsidP="00DA6ECE">
      <w:pPr>
        <w:pStyle w:val="BodyText"/>
      </w:pPr>
      <w:r w:rsidRPr="00DA6ECE">
        <w:t>Individuals may take responsibility for their own outputs</w:t>
      </w:r>
    </w:p>
    <w:p w:rsidR="00000000" w:rsidRPr="00DA6ECE" w:rsidP="00DA6ECE">
      <w:pPr>
        <w:pStyle w:val="BodyText"/>
      </w:pPr>
      <w:r w:rsidRPr="00DA6ECE">
        <w:t>Work performed re</w:t>
      </w:r>
      <w:r w:rsidRPr="00DA6ECE">
        <w:t>quires a range of well developed skills where some discretion and judgement is required</w:t>
      </w:r>
    </w:p>
    <w:p w:rsidR="00000000" w:rsidRPr="00DA6ECE" w:rsidP="00DA6ECE">
      <w:pPr>
        <w:pStyle w:val="AllowPageBreak"/>
      </w:pPr>
    </w:p>
    <w:p w:rsidR="00000000" w:rsidRPr="00DA6ECE" w:rsidP="00DA6ECE">
      <w:pPr>
        <w:pStyle w:val="Heading1"/>
      </w:pPr>
      <w:bookmarkStart w:id="4" w:name="O_429596"/>
      <w:bookmarkEnd w:id="4"/>
      <w:r w:rsidRPr="00DA6ECE">
        <w:t>Licensing/Regulatory Information</w:t>
      </w:r>
    </w:p>
    <w:p w:rsidR="00000000" w:rsidRPr="00DA6ECE" w:rsidP="00DA6ECE">
      <w:pPr>
        <w:pStyle w:val="BodyText"/>
      </w:pPr>
      <w:r w:rsidRPr="00DA6ECE">
        <w:t>Not applicable.</w:t>
      </w:r>
    </w:p>
    <w:p w:rsidR="00000000" w:rsidRPr="00DA6ECE" w:rsidP="00DA6ECE">
      <w:pPr>
        <w:pStyle w:val="AllowPageBreak"/>
      </w:pPr>
    </w:p>
    <w:p w:rsidR="00000000" w:rsidRPr="00DA6ECE" w:rsidP="00DA6ECE">
      <w:pPr>
        <w:pStyle w:val="Heading1"/>
      </w:pPr>
      <w:bookmarkStart w:id="5" w:name="O_429597"/>
      <w:bookmarkEnd w:id="5"/>
      <w:r w:rsidRPr="00DA6ECE">
        <w:t>Pre-Requisites</w:t>
      </w:r>
    </w:p>
    <w:p w:rsidR="00000000" w:rsidRPr="00DA6ECE" w:rsidP="00DA6ECE">
      <w:pPr>
        <w:pStyle w:val="BodyText"/>
      </w:pPr>
      <w:r w:rsidRPr="00DA6ECE">
        <w:t>Not applicable.</w:t>
      </w:r>
    </w:p>
    <w:p w:rsidR="00000000" w:rsidRPr="00DA6ECE" w:rsidP="00DA6ECE">
      <w:pPr>
        <w:pStyle w:val="AllowPageBreak"/>
      </w:pPr>
    </w:p>
    <w:p w:rsidR="00000000" w:rsidRPr="00DA6ECE" w:rsidP="00DA6ECE">
      <w:pPr>
        <w:pStyle w:val="Heading1"/>
      </w:pPr>
      <w:bookmarkStart w:id="6" w:name="O_429598"/>
      <w:bookmarkEnd w:id="6"/>
      <w:r w:rsidRPr="00DA6ECE">
        <w:t>Employability Skills Information</w:t>
      </w:r>
    </w:p>
    <w:p w:rsidR="00000000" w:rsidRPr="00DA6ECE" w:rsidP="00DA6ECE">
      <w:pPr>
        <w:pStyle w:val="BodyText"/>
      </w:pPr>
      <w:r w:rsidRPr="00DA6ECE">
        <w:t>This unit contains Employability Skills</w:t>
      </w:r>
    </w:p>
    <w:p w:rsidR="00000000" w:rsidRPr="00DA6ECE" w:rsidP="00DA6ECE">
      <w:pPr>
        <w:pStyle w:val="AllowPageBreak"/>
      </w:pPr>
    </w:p>
    <w:p w:rsidR="00000000" w:rsidRPr="00DA6ECE" w:rsidP="00DA6ECE">
      <w:pPr>
        <w:pStyle w:val="Heading1"/>
      </w:pPr>
      <w:bookmarkStart w:id="7" w:name="O_429599"/>
      <w:bookmarkEnd w:id="7"/>
      <w:r w:rsidRPr="00DA6ECE">
        <w:t>Elements and Performance Criteria Pre-Content</w:t>
      </w:r>
    </w:p>
    <w:tbl>
      <w:tblPr>
        <w:tblW w:w="0" w:type="auto"/>
        <w:tblLayout w:type="fixed"/>
        <w:tblCellMar>
          <w:left w:w="62" w:type="dxa"/>
          <w:right w:w="62" w:type="dxa"/>
        </w:tblCellMar>
        <w:tblLook w:val="0000"/>
      </w:tblPr>
      <w:tblGrid>
        <w:gridCol w:w="3261"/>
        <w:gridCol w:w="5702"/>
      </w:tblGrid>
      <w:tr w:rsidTr="009C536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6ECE" w:rsidP="00DA6ECE">
            <w:pPr>
              <w:pStyle w:val="BodyText"/>
            </w:pPr>
            <w:r w:rsidRPr="00DA6EC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SpecialBold"/>
              </w:rPr>
              <w:t>PERFORMANCE CRITERIA</w:t>
            </w:r>
          </w:p>
        </w:tc>
      </w:tr>
      <w:tr w:rsidTr="009C536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6ECE" w:rsidP="00DA6ECE">
            <w:pPr>
              <w:pStyle w:val="BodyText"/>
            </w:pPr>
            <w:r w:rsidRPr="00DA6ECE">
              <w:t>The Performance Criteria specify the level of performance r</w:t>
            </w:r>
            <w:r w:rsidRPr="00DA6ECE">
              <w:t xml:space="preserve">equired to demonstrate achievement of the Element. Terms in italics are elaborated in the Range Statement. </w:t>
            </w:r>
          </w:p>
        </w:tc>
      </w:tr>
    </w:tbl>
    <w:p w:rsidR="00000000" w:rsidRPr="00DA6ECE" w:rsidP="00DA6ECE">
      <w:pPr>
        <w:pStyle w:val="BodyText"/>
      </w:pPr>
    </w:p>
    <w:p w:rsidR="00000000" w:rsidRPr="00DA6ECE" w:rsidP="00DA6ECE">
      <w:pPr>
        <w:pStyle w:val="AllowPageBreak"/>
      </w:pPr>
    </w:p>
    <w:p w:rsidR="00000000" w:rsidRPr="00DA6ECE" w:rsidP="00DA6ECE">
      <w:pPr>
        <w:pStyle w:val="Heading1"/>
      </w:pPr>
      <w:bookmarkStart w:id="8" w:name="O_429600"/>
      <w:bookmarkEnd w:id="8"/>
      <w:r w:rsidRPr="00DA6ECE">
        <w:t>Elements and Performance Criteria</w:t>
      </w:r>
    </w:p>
    <w:tbl>
      <w:tblPr>
        <w:tblW w:w="0" w:type="auto"/>
        <w:tblLayout w:type="fixed"/>
        <w:tblCellMar>
          <w:left w:w="62" w:type="dxa"/>
          <w:right w:w="62" w:type="dxa"/>
        </w:tblCellMar>
        <w:tblLook w:val="0000"/>
      </w:tblPr>
      <w:tblGrid>
        <w:gridCol w:w="3261"/>
        <w:gridCol w:w="5702"/>
      </w:tblGrid>
      <w:tr w:rsidTr="009C536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6ECE">
            <w:pPr>
              <w:pStyle w:val="ListNumber"/>
              <w:rPr>
                <w:lang w:val="en-NZ"/>
              </w:rPr>
            </w:pPr>
            <w:r w:rsidRPr="00DA6ECE">
              <w:t xml:space="preserve">Accept </w:t>
            </w:r>
            <w:r w:rsidRPr="00DA6ECE">
              <w:rPr>
                <w:rStyle w:val="Emphasis"/>
              </w:rPr>
              <w:t>prescription</w:t>
            </w:r>
            <w:r w:rsidRPr="00DA6ECE">
              <w:t xml:space="preserve"> / </w:t>
            </w:r>
            <w:r w:rsidRPr="00DA6ECE">
              <w:rPr>
                <w:rStyle w:val="Emphasis"/>
              </w:rPr>
              <w:t>medication order for dispensing</w:t>
            </w:r>
          </w:p>
        </w:tc>
        <w:tc>
          <w:tcPr>
            <w:tcW w:w="5702" w:type="dxa"/>
            <w:tcBorders>
              <w:top w:val="nil"/>
              <w:left w:val="nil"/>
              <w:bottom w:val="nil"/>
              <w:right w:val="nil"/>
            </w:tcBorders>
            <w:tcMar>
              <w:top w:w="0" w:type="dxa"/>
              <w:left w:w="62" w:type="dxa"/>
              <w:bottom w:w="0" w:type="dxa"/>
              <w:right w:w="62" w:type="dxa"/>
            </w:tcMar>
          </w:tcPr>
          <w:p w:rsidR="00000000" w:rsidRPr="00DA6ECE" w:rsidP="00DA6ECE">
            <w:pPr>
              <w:pStyle w:val="BodyText"/>
            </w:pPr>
            <w:r w:rsidRPr="00DA6ECE">
              <w:t>1.1</w:t>
            </w:r>
            <w:r w:rsidRPr="00DA6ECE">
              <w:tab/>
            </w:r>
            <w:r w:rsidRPr="00DA6ECE">
              <w:t xml:space="preserve">Receive prescription / medication order and confirm </w:t>
            </w:r>
            <w:r w:rsidRPr="00DA6ECE">
              <w:rPr>
                <w:rStyle w:val="Emphasis"/>
              </w:rPr>
              <w:t>client details</w:t>
            </w:r>
          </w:p>
          <w:p w:rsidR="00000000" w:rsidRPr="00DA6ECE" w:rsidP="00DA6ECE">
            <w:pPr>
              <w:pStyle w:val="BodyText"/>
            </w:pPr>
            <w:r w:rsidRPr="00DA6ECE">
              <w:t>1.2</w:t>
            </w:r>
            <w:r w:rsidRPr="00DA6ECE">
              <w:tab/>
              <w:t>Identify the prescriber and source initiating the prescription / medication order for the purpose of costing and computer entry</w:t>
            </w:r>
          </w:p>
          <w:p w:rsidR="00000000" w:rsidRPr="00DA6ECE" w:rsidP="00DA6ECE">
            <w:pPr>
              <w:pStyle w:val="BodyText"/>
            </w:pPr>
            <w:r w:rsidRPr="00DA6ECE">
              <w:t>1.3</w:t>
            </w:r>
            <w:r w:rsidRPr="00DA6ECE">
              <w:tab/>
              <w:t xml:space="preserve">Confirm the </w:t>
            </w:r>
            <w:r w:rsidRPr="00DA6ECE">
              <w:rPr>
                <w:rStyle w:val="Emphasis"/>
              </w:rPr>
              <w:t>legality, validity and completeness of th</w:t>
            </w:r>
            <w:r w:rsidRPr="00DA6ECE">
              <w:rPr>
                <w:rStyle w:val="Emphasis"/>
              </w:rPr>
              <w:t>e</w:t>
            </w:r>
            <w:r w:rsidRPr="00DA6ECE">
              <w:t xml:space="preserve"> </w:t>
            </w:r>
            <w:r w:rsidRPr="00DA6ECE">
              <w:rPr>
                <w:rStyle w:val="Emphasis"/>
              </w:rPr>
              <w:t>prescription</w:t>
            </w:r>
            <w:r w:rsidRPr="00DA6ECE">
              <w:t xml:space="preserve"> / </w:t>
            </w:r>
            <w:r w:rsidRPr="00DA6ECE">
              <w:rPr>
                <w:rStyle w:val="Emphasis"/>
              </w:rPr>
              <w:t>medication order</w:t>
            </w:r>
          </w:p>
          <w:p w:rsidR="00000000" w:rsidRPr="00DA6ECE" w:rsidP="00DA6ECE">
            <w:pPr>
              <w:pStyle w:val="BodyText"/>
            </w:pPr>
            <w:r w:rsidRPr="00DA6ECE">
              <w:t>1.4</w:t>
            </w:r>
            <w:r w:rsidRPr="00DA6ECE">
              <w:tab/>
            </w:r>
            <w:r w:rsidRPr="00DA6ECE">
              <w:rPr>
                <w:rStyle w:val="Emphasis"/>
              </w:rPr>
              <w:t>Report discrepancies to pharmacist</w:t>
            </w:r>
          </w:p>
          <w:p w:rsidR="00000000" w:rsidRPr="00DA6ECE" w:rsidP="00DA6ECE">
            <w:pPr>
              <w:pStyle w:val="BodyText"/>
            </w:pPr>
            <w:r w:rsidRPr="00DA6ECE">
              <w:t>1.5</w:t>
            </w:r>
            <w:r w:rsidRPr="00DA6ECE">
              <w:tab/>
            </w:r>
            <w:r w:rsidRPr="00DA6ECE">
              <w:rPr>
                <w:rStyle w:val="Emphasis"/>
              </w:rPr>
              <w:t>Provide information to client</w:t>
            </w:r>
          </w:p>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6ECE">
            <w:pPr>
              <w:pStyle w:val="ListNumber"/>
              <w:rPr>
                <w:lang w:val="en-NZ"/>
              </w:rPr>
            </w:pPr>
            <w:r w:rsidRPr="00DA6ECE">
              <w:t>Ensure clinical evaluation of prescription / medication order by pharmacist</w:t>
            </w:r>
          </w:p>
        </w:tc>
        <w:tc>
          <w:tcPr>
            <w:tcW w:w="5702" w:type="dxa"/>
            <w:tcBorders>
              <w:top w:val="nil"/>
              <w:left w:val="nil"/>
              <w:bottom w:val="nil"/>
              <w:right w:val="nil"/>
            </w:tcBorders>
            <w:tcMar>
              <w:top w:w="0" w:type="dxa"/>
              <w:left w:w="62" w:type="dxa"/>
              <w:bottom w:w="0" w:type="dxa"/>
              <w:right w:w="62" w:type="dxa"/>
            </w:tcMar>
          </w:tcPr>
          <w:p w:rsidR="00000000" w:rsidRPr="00DA6ECE" w:rsidP="00DA6ECE">
            <w:pPr>
              <w:pStyle w:val="BodyText"/>
            </w:pPr>
            <w:r w:rsidRPr="00DA6ECE">
              <w:t>2.1</w:t>
            </w:r>
            <w:r w:rsidRPr="00DA6ECE">
              <w:tab/>
              <w:t>Refer prescription / medicat</w:t>
            </w:r>
            <w:r w:rsidRPr="00DA6ECE">
              <w:t>ion order to pharmacist for clinical evaluation</w:t>
            </w:r>
          </w:p>
          <w:p w:rsidR="00000000" w:rsidRPr="00DA6ECE" w:rsidP="00DA6ECE">
            <w:pPr>
              <w:pStyle w:val="BodyText"/>
            </w:pPr>
            <w:r w:rsidRPr="00DA6ECE">
              <w:t>2.2</w:t>
            </w:r>
            <w:r w:rsidRPr="00DA6ECE">
              <w:tab/>
              <w:t>Confirm pharmacist has completed a clinical evaluation before filling the prescription / medication order</w:t>
            </w:r>
          </w:p>
          <w:p w:rsidR="00000000" w:rsidRPr="00DA6ECE" w:rsidP="00DA6ECE">
            <w:pPr>
              <w:pStyle w:val="BodyText"/>
            </w:pPr>
            <w:r w:rsidRPr="00DA6ECE">
              <w:t>2.3</w:t>
            </w:r>
            <w:r w:rsidRPr="00DA6ECE">
              <w:tab/>
              <w:t>Complete documentation required prior to dispensing</w:t>
            </w:r>
          </w:p>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6ECE">
            <w:pPr>
              <w:pStyle w:val="ListNumber"/>
              <w:rPr>
                <w:lang w:val="en-NZ"/>
              </w:rPr>
            </w:pPr>
            <w:r w:rsidRPr="00DA6ECE">
              <w:t>Prepare for labelling of medicines</w:t>
            </w:r>
          </w:p>
        </w:tc>
        <w:tc>
          <w:tcPr>
            <w:tcW w:w="5702" w:type="dxa"/>
            <w:tcBorders>
              <w:top w:val="nil"/>
              <w:left w:val="nil"/>
              <w:bottom w:val="nil"/>
              <w:right w:val="nil"/>
            </w:tcBorders>
            <w:tcMar>
              <w:top w:w="0" w:type="dxa"/>
              <w:left w:w="62" w:type="dxa"/>
              <w:bottom w:w="0" w:type="dxa"/>
              <w:right w:w="62" w:type="dxa"/>
            </w:tcMar>
          </w:tcPr>
          <w:p w:rsidR="00000000" w:rsidRPr="00DA6ECE" w:rsidP="00DA6ECE">
            <w:pPr>
              <w:pStyle w:val="BodyText"/>
            </w:pPr>
            <w:r w:rsidRPr="00DA6ECE">
              <w:t>3.1</w:t>
            </w:r>
            <w:r w:rsidRPr="00DA6ECE">
              <w:tab/>
            </w:r>
            <w:r w:rsidRPr="00DA6ECE">
              <w:t>Enter dispensing data into computer</w:t>
            </w:r>
          </w:p>
          <w:p w:rsidR="00000000" w:rsidRPr="00DA6ECE" w:rsidP="00DA6ECE">
            <w:pPr>
              <w:pStyle w:val="BodyText"/>
            </w:pPr>
            <w:r w:rsidRPr="00DA6ECE">
              <w:t>3.2</w:t>
            </w:r>
            <w:r w:rsidRPr="00DA6ECE">
              <w:tab/>
              <w:t>Check accuracy of data entered against information from medication order</w:t>
            </w:r>
          </w:p>
          <w:p w:rsidR="00000000" w:rsidRPr="00DA6ECE" w:rsidP="00DA6ECE">
            <w:pPr>
              <w:pStyle w:val="BodyText"/>
            </w:pPr>
            <w:r w:rsidRPr="00DA6ECE">
              <w:t>3.3</w:t>
            </w:r>
            <w:r w:rsidRPr="00DA6ECE">
              <w:tab/>
            </w:r>
            <w:r w:rsidRPr="00DA6ECE">
              <w:rPr>
                <w:rStyle w:val="Emphasis"/>
              </w:rPr>
              <w:t xml:space="preserve">Generate medicine labels </w:t>
            </w:r>
            <w:r w:rsidRPr="00DA6ECE">
              <w:t>to meet legal and regulatory requirements</w:t>
            </w:r>
          </w:p>
          <w:p w:rsidR="00000000" w:rsidRPr="00DA6ECE" w:rsidP="00DA6ECE">
            <w:pPr>
              <w:pStyle w:val="BodyText"/>
            </w:pPr>
            <w:r w:rsidRPr="00DA6ECE">
              <w:t>3.4</w:t>
            </w:r>
            <w:r w:rsidRPr="00DA6ECE">
              <w:tab/>
              <w:t>Follow procedures to deal with contraventions of law</w:t>
            </w:r>
          </w:p>
          <w:p w:rsidR="00000000" w:rsidRPr="00DA6ECE" w:rsidP="00DA6ECE">
            <w:pPr>
              <w:pStyle w:val="BodyText"/>
            </w:pPr>
            <w:r w:rsidRPr="00DA6ECE">
              <w:t>3.5</w:t>
            </w:r>
            <w:r w:rsidRPr="00DA6ECE">
              <w:tab/>
              <w:t>Check infor</w:t>
            </w:r>
            <w:r w:rsidRPr="00DA6ECE">
              <w:t>mation on labels for accuracy, according to the prescription / medication order requirements</w:t>
            </w:r>
          </w:p>
          <w:p w:rsidR="00000000" w:rsidRPr="00DA6ECE" w:rsidP="00DA6ECE">
            <w:pPr>
              <w:pStyle w:val="BodyText"/>
            </w:pPr>
            <w:r w:rsidRPr="00DA6ECE">
              <w:t>3.6</w:t>
            </w:r>
            <w:r w:rsidRPr="00DA6ECE">
              <w:tab/>
              <w:t>Check that information on labels is neat, clear, easily understood, and in line with legal requirements</w:t>
            </w:r>
          </w:p>
          <w:p w:rsidR="00000000" w:rsidRPr="00DA6ECE" w:rsidP="00DA6ECE">
            <w:pPr>
              <w:pStyle w:val="BodyText"/>
            </w:pPr>
            <w:r w:rsidRPr="00DA6ECE">
              <w:t>3.7</w:t>
            </w:r>
            <w:r w:rsidRPr="00DA6ECE">
              <w:tab/>
            </w:r>
            <w:r w:rsidRPr="00DA6ECE">
              <w:rPr>
                <w:rStyle w:val="Emphasis"/>
              </w:rPr>
              <w:t>Prepare cautionary and advisory labels</w:t>
            </w:r>
            <w:r w:rsidRPr="00DA6ECE">
              <w:t xml:space="preserve"> in accordanc</w:t>
            </w:r>
            <w:r w:rsidRPr="00DA6ECE">
              <w:t>e with legal requirements</w:t>
            </w:r>
          </w:p>
          <w:p w:rsidR="00000000" w:rsidRPr="00DA6ECE" w:rsidP="00DA6ECE">
            <w:pPr>
              <w:pStyle w:val="BodyText"/>
            </w:pPr>
            <w:r w:rsidRPr="00DA6ECE">
              <w:t>3.8</w:t>
            </w:r>
            <w:r w:rsidRPr="00DA6ECE">
              <w:tab/>
              <w:t>Alert pharmacists of any relevant drug interactions warnings from the dispensary program</w:t>
            </w:r>
          </w:p>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6ECE">
            <w:pPr>
              <w:pStyle w:val="ListNumber"/>
              <w:rPr>
                <w:lang w:val="en-NZ"/>
              </w:rPr>
            </w:pPr>
            <w:r w:rsidRPr="00DA6ECE">
              <w:t xml:space="preserve">Assemble items </w:t>
            </w:r>
          </w:p>
        </w:tc>
        <w:tc>
          <w:tcPr>
            <w:tcW w:w="5702" w:type="dxa"/>
            <w:tcBorders>
              <w:top w:val="nil"/>
              <w:left w:val="nil"/>
              <w:bottom w:val="nil"/>
              <w:right w:val="nil"/>
            </w:tcBorders>
            <w:tcMar>
              <w:top w:w="0" w:type="dxa"/>
              <w:left w:w="62" w:type="dxa"/>
              <w:bottom w:w="0" w:type="dxa"/>
              <w:right w:w="62" w:type="dxa"/>
            </w:tcMar>
          </w:tcPr>
          <w:p w:rsidR="00000000" w:rsidRPr="00DA6ECE" w:rsidP="00DA6ECE">
            <w:pPr>
              <w:pStyle w:val="BodyText"/>
            </w:pPr>
            <w:r w:rsidRPr="00DA6ECE">
              <w:t>4.1</w:t>
            </w:r>
            <w:r w:rsidRPr="00DA6ECE">
              <w:tab/>
            </w:r>
            <w:r w:rsidRPr="00DA6ECE">
              <w:t>Refer prescription / medication order to pharmacist if uncertain about prescription / medication order details or prescribed quantity</w:t>
            </w:r>
          </w:p>
          <w:p w:rsidR="00000000" w:rsidRPr="00DA6ECE" w:rsidP="00DA6ECE">
            <w:pPr>
              <w:pStyle w:val="BodyText"/>
            </w:pPr>
            <w:r w:rsidRPr="00DA6ECE">
              <w:t>4.2</w:t>
            </w:r>
            <w:r w:rsidRPr="00DA6ECE">
              <w:tab/>
              <w:t>Calculate quantities of each item according to the prescription / medication order</w:t>
            </w:r>
          </w:p>
          <w:p w:rsidR="00000000" w:rsidRPr="00DA6ECE" w:rsidP="00DA6ECE">
            <w:pPr>
              <w:pStyle w:val="BodyText"/>
            </w:pPr>
            <w:r w:rsidRPr="00DA6ECE">
              <w:t>4.3</w:t>
            </w:r>
            <w:r w:rsidRPr="00DA6ECE">
              <w:tab/>
              <w:t>Select prescribed products</w:t>
            </w:r>
          </w:p>
          <w:p w:rsidR="00000000" w:rsidRPr="00DA6ECE" w:rsidP="00DA6ECE">
            <w:pPr>
              <w:pStyle w:val="BodyText"/>
            </w:pPr>
            <w:r w:rsidRPr="00DA6ECE">
              <w:t>4.4</w:t>
            </w:r>
            <w:r w:rsidRPr="00DA6ECE">
              <w:tab/>
            </w:r>
            <w:r w:rsidRPr="00DA6ECE">
              <w:t>Package correct quantity into a suitable container</w:t>
            </w:r>
          </w:p>
          <w:p w:rsidR="00000000" w:rsidRPr="00DA6ECE" w:rsidP="00DA6ECE">
            <w:pPr>
              <w:pStyle w:val="BodyText"/>
            </w:pPr>
            <w:r w:rsidRPr="00DA6ECE">
              <w:t>4.5</w:t>
            </w:r>
            <w:r w:rsidRPr="00DA6ECE">
              <w:tab/>
              <w:t>Attach correct label/s to container</w:t>
            </w:r>
          </w:p>
          <w:p w:rsidR="00000000" w:rsidRPr="00DA6ECE" w:rsidP="00DA6ECE">
            <w:pPr>
              <w:pStyle w:val="BodyText"/>
            </w:pPr>
            <w:r w:rsidRPr="00DA6ECE">
              <w:t>4.6</w:t>
            </w:r>
            <w:r w:rsidRPr="00DA6ECE">
              <w:tab/>
              <w:t>Use barcode technology for the dispensing process in line with Pharmacy Board of Australia Guidelines</w:t>
            </w:r>
          </w:p>
          <w:p w:rsidR="00000000" w:rsidRPr="00DA6ECE" w:rsidP="00DA6ECE">
            <w:pPr>
              <w:pStyle w:val="BodyText"/>
            </w:pPr>
            <w:r w:rsidRPr="00DA6ECE">
              <w:t>4.7</w:t>
            </w:r>
            <w:r w:rsidRPr="00DA6ECE">
              <w:tab/>
              <w:t>Check packed item for accuracy and visibility of expiry</w:t>
            </w:r>
            <w:r w:rsidRPr="00DA6ECE">
              <w:t xml:space="preserve"> date</w:t>
            </w:r>
          </w:p>
          <w:p w:rsidR="00000000" w:rsidRPr="00DA6ECE" w:rsidP="00DA6ECE">
            <w:pPr>
              <w:pStyle w:val="BodyText"/>
            </w:pPr>
            <w:r w:rsidRPr="00DA6ECE">
              <w:t>4.8</w:t>
            </w:r>
            <w:r w:rsidRPr="00DA6ECE">
              <w:tab/>
              <w:t>Annotate order with the quantity supplied, signature and date</w:t>
            </w:r>
          </w:p>
          <w:p w:rsidR="00000000" w:rsidRPr="00DA6ECE" w:rsidP="00DA6ECE">
            <w:pPr>
              <w:pStyle w:val="BodyText"/>
            </w:pPr>
            <w:r w:rsidRPr="00DA6ECE">
              <w:t>4.9</w:t>
            </w:r>
            <w:r w:rsidRPr="00DA6ECE">
              <w:tab/>
              <w:t>Assemble items for an easy and complete check by the pharmacist</w:t>
            </w:r>
          </w:p>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6ECE">
            <w:pPr>
              <w:pStyle w:val="ListNumber"/>
              <w:rPr>
                <w:lang w:val="en-NZ"/>
              </w:rPr>
            </w:pPr>
            <w:r w:rsidRPr="00DA6ECE">
              <w:t>Finalise dispensing of medicine</w:t>
            </w:r>
          </w:p>
        </w:tc>
        <w:tc>
          <w:tcPr>
            <w:tcW w:w="5702" w:type="dxa"/>
            <w:tcBorders>
              <w:top w:val="nil"/>
              <w:left w:val="nil"/>
              <w:bottom w:val="nil"/>
              <w:right w:val="nil"/>
            </w:tcBorders>
            <w:tcMar>
              <w:top w:w="0" w:type="dxa"/>
              <w:left w:w="62" w:type="dxa"/>
              <w:bottom w:w="0" w:type="dxa"/>
              <w:right w:w="62" w:type="dxa"/>
            </w:tcMar>
          </w:tcPr>
          <w:p w:rsidR="00000000" w:rsidRPr="00DA6ECE" w:rsidP="00DA6ECE">
            <w:pPr>
              <w:pStyle w:val="BodyText"/>
            </w:pPr>
            <w:r w:rsidRPr="00DA6ECE">
              <w:t>5.1</w:t>
            </w:r>
            <w:r w:rsidRPr="00DA6ECE">
              <w:tab/>
            </w:r>
            <w:r w:rsidRPr="00DA6ECE">
              <w:t>Verify that prescription / medication order is checked and signed by the pharmacist</w:t>
            </w:r>
          </w:p>
          <w:p w:rsidR="00000000" w:rsidRPr="00DA6ECE" w:rsidP="00DA6ECE">
            <w:pPr>
              <w:pStyle w:val="BodyText"/>
            </w:pPr>
            <w:r w:rsidRPr="00DA6ECE">
              <w:t>5.2</w:t>
            </w:r>
            <w:r w:rsidRPr="00DA6ECE">
              <w:tab/>
              <w:t xml:space="preserve">Complete documentation </w:t>
            </w:r>
          </w:p>
          <w:p w:rsidR="00000000" w:rsidRPr="00DA6ECE" w:rsidP="00DA6ECE">
            <w:pPr>
              <w:pStyle w:val="BodyText"/>
            </w:pPr>
            <w:r w:rsidRPr="00DA6ECE">
              <w:t>5.3</w:t>
            </w:r>
            <w:r w:rsidRPr="00DA6ECE">
              <w:tab/>
              <w:t>Record relevant information and statistics</w:t>
            </w:r>
          </w:p>
        </w:tc>
      </w:tr>
    </w:tbl>
    <w:p w:rsidR="00000000" w:rsidRPr="00DA6ECE" w:rsidP="00DA6ECE">
      <w:pPr>
        <w:pStyle w:val="BodyText"/>
      </w:pPr>
    </w:p>
    <w:p w:rsidR="00000000" w:rsidRPr="00DA6ECE" w:rsidP="00DA6ECE">
      <w:pPr>
        <w:pStyle w:val="AllowPageBreak"/>
      </w:pPr>
    </w:p>
    <w:p w:rsidR="00000000" w:rsidRPr="00DA6ECE" w:rsidP="00DA6ECE">
      <w:pPr>
        <w:pStyle w:val="Heading1"/>
      </w:pPr>
      <w:bookmarkStart w:id="9" w:name="O_429601"/>
      <w:bookmarkEnd w:id="9"/>
      <w:r w:rsidRPr="00DA6ECE">
        <w:t>Required Skills and Knowledge</w:t>
      </w:r>
    </w:p>
    <w:tbl>
      <w:tblPr>
        <w:tblW w:w="0" w:type="auto"/>
        <w:tblLayout w:type="fixed"/>
        <w:tblCellMar>
          <w:left w:w="62" w:type="dxa"/>
          <w:right w:w="62" w:type="dxa"/>
        </w:tblCellMar>
        <w:tblLook w:val="0000"/>
      </w:tblPr>
      <w:tblGrid>
        <w:gridCol w:w="8964"/>
      </w:tblGrid>
      <w:tr w:rsidTr="009C536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t>This describes the essential skills and knowledg</w:t>
            </w:r>
            <w:r w:rsidRPr="00DA6ECE">
              <w:t>e and their level required for this unit.</w:t>
            </w:r>
          </w:p>
        </w:tc>
      </w:tr>
      <w:tr w:rsidTr="009C536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A6ECE" w:rsidP="00DA6ECE">
            <w:pPr>
              <w:pStyle w:val="BodyText"/>
            </w:pPr>
            <w:r w:rsidRPr="00DA6ECE">
              <w:rPr>
                <w:rStyle w:val="Emphasis"/>
              </w:rPr>
              <w:t>Essential knowledge:</w:t>
            </w:r>
          </w:p>
          <w:p w:rsidR="00000000" w:rsidRPr="00DA6ECE" w:rsidP="00DA6ECE">
            <w:pPr>
              <w:pStyle w:val="BodyText"/>
            </w:pPr>
            <w:r w:rsidRPr="00DA6ECE">
              <w:t xml:space="preserve">The candidate must be able </w:t>
            </w:r>
            <w:r w:rsidRPr="00DA6ECE">
              <w:t>to demonstrate essential knowledge required to effectively do the task outlined in elements and performance criteria of this unit, manage the task and manage contingencies in the context of the identified work role</w:t>
            </w:r>
          </w:p>
          <w:p w:rsidR="00000000" w:rsidRPr="00DA6ECE" w:rsidP="00DA6ECE">
            <w:pPr>
              <w:pStyle w:val="BodyText"/>
            </w:pPr>
            <w:r w:rsidRPr="00DA6ECE">
              <w:t>This includes knowledge of:</w:t>
            </w:r>
          </w:p>
          <w:p w:rsidR="00000000" w:rsidRPr="00DA6ECE" w:rsidP="00DA6ECE">
            <w:pPr>
              <w:pStyle w:val="ListBullet"/>
            </w:pPr>
            <w:r w:rsidRPr="00DA6ECE">
              <w:t>Awareness of</w:t>
            </w:r>
            <w:r w:rsidRPr="00DA6ECE">
              <w:t xml:space="preserve"> indemnity issues in relation to Commonwealth/State regulatory and legislative requirements</w:t>
            </w:r>
          </w:p>
          <w:p w:rsidR="00000000" w:rsidRPr="00DA6ECE" w:rsidP="00DA6ECE">
            <w:pPr>
              <w:pStyle w:val="ListBullet"/>
            </w:pPr>
            <w:r w:rsidRPr="00DA6ECE">
              <w:t>Dispensing procedures</w:t>
            </w:r>
          </w:p>
          <w:p w:rsidR="00000000" w:rsidRPr="00DA6ECE" w:rsidP="00DA6ECE">
            <w:pPr>
              <w:pStyle w:val="ListBullet2"/>
            </w:pPr>
            <w:r w:rsidRPr="00DA6ECE">
              <w:t xml:space="preserve">accepted self-checking processes when dispensing medicines to ensure accuracy of own work </w:t>
            </w:r>
          </w:p>
          <w:p w:rsidR="00000000" w:rsidRPr="00DA6ECE" w:rsidP="00DA6ECE">
            <w:pPr>
              <w:pStyle w:val="ListBullet2"/>
            </w:pPr>
            <w:r w:rsidRPr="00DA6ECE">
              <w:t>charging for pharmaceuticals e.g. organisation policy and the Pharmaceutical Benefits Scheme</w:t>
            </w:r>
          </w:p>
          <w:p w:rsidR="00000000" w:rsidRPr="00DA6ECE" w:rsidP="00DA6ECE">
            <w:pPr>
              <w:pStyle w:val="ListBullet2"/>
            </w:pPr>
            <w:r w:rsidRPr="00DA6ECE">
              <w:t xml:space="preserve">legal requirements and principles of pharmaceutical product labelling e.g. product name, batch numbering and expiry date </w:t>
            </w:r>
          </w:p>
          <w:p w:rsidR="00000000" w:rsidRPr="00DA6ECE" w:rsidP="00DA6ECE">
            <w:pPr>
              <w:pStyle w:val="ListBullet2"/>
            </w:pPr>
            <w:r w:rsidRPr="00DA6ECE">
              <w:t>prescribing conventions, and abbreviation</w:t>
            </w:r>
            <w:r w:rsidRPr="00DA6ECE">
              <w:t>s and medical terminology used for instructions for the use of medicines</w:t>
            </w:r>
          </w:p>
          <w:p w:rsidR="00000000" w:rsidRPr="00DA6ECE" w:rsidP="00DA6ECE">
            <w:pPr>
              <w:pStyle w:val="ListBullet2"/>
            </w:pPr>
            <w:r w:rsidRPr="00DA6ECE">
              <w:t>principles of calculations, weights and measures using Standards International (SI) system</w:t>
            </w:r>
          </w:p>
          <w:p w:rsidR="00000000" w:rsidRPr="00DA6ECE" w:rsidP="00DA6ECE">
            <w:pPr>
              <w:pStyle w:val="ListBullet2"/>
            </w:pPr>
            <w:r w:rsidRPr="00DA6ECE">
              <w:t>procedures and rationale for validating orders</w:t>
            </w:r>
          </w:p>
          <w:p w:rsidR="00000000" w:rsidRPr="00DA6ECE" w:rsidP="00DA6ECE">
            <w:pPr>
              <w:pStyle w:val="ListBullet2"/>
            </w:pPr>
            <w:r w:rsidRPr="00DA6ECE">
              <w:t>processes for reconstitution of products</w:t>
            </w:r>
          </w:p>
          <w:p w:rsidR="00000000" w:rsidRPr="00DA6ECE" w:rsidP="00DA6ECE">
            <w:pPr>
              <w:pStyle w:val="ListBullet2"/>
            </w:pPr>
            <w:r w:rsidRPr="00DA6ECE">
              <w:t>prop</w:t>
            </w:r>
            <w:r w:rsidRPr="00DA6ECE">
              <w:t>erties of container types and principles of selection for use</w:t>
            </w:r>
          </w:p>
          <w:p w:rsidR="00000000" w:rsidRPr="00DA6ECE" w:rsidP="00DA6ECE">
            <w:pPr>
              <w:pStyle w:val="ListBullet2"/>
            </w:pPr>
            <w:r w:rsidRPr="00DA6ECE">
              <w:t>requirements to be satisfied for a complete, unambiguous and valid prescription / medication order and actions to take if validity is questionable</w:t>
            </w:r>
          </w:p>
          <w:p w:rsidR="00000000" w:rsidRPr="00DA6ECE" w:rsidP="00DA6ECE">
            <w:pPr>
              <w:pStyle w:val="ListBullet2"/>
            </w:pPr>
            <w:r w:rsidRPr="00DA6ECE">
              <w:t>specific requirements for dispensing controlled</w:t>
            </w:r>
            <w:r w:rsidRPr="00DA6ECE">
              <w:t xml:space="preserve"> medicines</w:t>
            </w:r>
          </w:p>
          <w:p w:rsidR="00000000" w:rsidRPr="00DA6ECE" w:rsidP="00DA6ECE">
            <w:pPr>
              <w:pStyle w:val="ListBullet"/>
            </w:pPr>
            <w:r w:rsidRPr="00DA6ECE">
              <w:t>Identification and handling of products, including</w:t>
            </w:r>
          </w:p>
          <w:p w:rsidR="00000000" w:rsidRPr="00DA6ECE" w:rsidP="00DA6ECE">
            <w:pPr>
              <w:pStyle w:val="ListBullet2"/>
            </w:pPr>
            <w:r w:rsidRPr="00DA6ECE">
              <w:t>formulary medicines and non-formulary medicines e.g. clinical trial medicines and Special Access Scheme medicines</w:t>
            </w:r>
          </w:p>
          <w:p w:rsidR="00000000" w:rsidRPr="00DA6ECE" w:rsidP="00DA6ECE">
            <w:pPr>
              <w:pStyle w:val="ListBullet2"/>
            </w:pPr>
            <w:r w:rsidRPr="00DA6ECE">
              <w:t>products with the required integrity as well as those whose integrity has been</w:t>
            </w:r>
            <w:r w:rsidRPr="00DA6ECE">
              <w:t xml:space="preserve"> compromised e.g. damaged, contaminated or deteriorated stock</w:t>
            </w:r>
          </w:p>
          <w:p w:rsidR="00000000" w:rsidRPr="00DA6ECE" w:rsidP="00DA6ECE">
            <w:pPr>
              <w:pStyle w:val="ListBullet2"/>
            </w:pPr>
            <w:r w:rsidRPr="00DA6ECE">
              <w:t>routine of handling products and products requiring special handling, e.g. cytotoxics and their spill management, refrigerated and frozen items, light sensitive materials and flammables</w:t>
            </w:r>
          </w:p>
          <w:p w:rsidR="00000000" w:rsidRPr="00DA6ECE" w:rsidP="00DA6ECE">
            <w:pPr>
              <w:pStyle w:val="ListBullet"/>
            </w:pPr>
            <w:r w:rsidRPr="00DA6ECE">
              <w:t>Infection control principles and their relevance to dispensing medicines including:</w:t>
            </w:r>
          </w:p>
          <w:p w:rsidR="00000000" w:rsidRPr="00DA6ECE" w:rsidP="00DA6ECE">
            <w:pPr>
              <w:pStyle w:val="ListBullet2"/>
            </w:pPr>
            <w:r w:rsidRPr="00DA6ECE">
              <w:t>maintaining a clean working environment and equipment</w:t>
            </w:r>
          </w:p>
          <w:p w:rsidR="00000000" w:rsidRPr="00DA6ECE" w:rsidP="00DA6ECE">
            <w:pPr>
              <w:pStyle w:val="ListBullet2"/>
            </w:pPr>
            <w:r w:rsidRPr="00DA6ECE">
              <w:t>personal hygiene and the use of protective clothing</w:t>
            </w:r>
          </w:p>
          <w:p w:rsidR="00000000" w:rsidRPr="00DA6ECE" w:rsidP="00DA6ECE">
            <w:pPr>
              <w:pStyle w:val="ListBullet"/>
            </w:pPr>
            <w:r w:rsidRPr="00DA6ECE">
              <w:t>Knowledge of and the rationale for applicable legislation, organ</w:t>
            </w:r>
            <w:r w:rsidRPr="00DA6ECE">
              <w:t>isation policy and in-house standard operating procedures (SOPs), relating to prescription preparation</w:t>
            </w:r>
          </w:p>
          <w:p w:rsidR="00000000" w:rsidRPr="00DA6ECE" w:rsidP="00DA6ECE">
            <w:pPr>
              <w:pStyle w:val="ListBullet"/>
            </w:pPr>
            <w:r w:rsidRPr="00DA6ECE">
              <w:t>Knowledge of the legal responsibilities of providers of health care in relation to confidentiality, client rights, duty of care and implications of negli</w:t>
            </w:r>
            <w:r w:rsidRPr="00DA6ECE">
              <w:t>gence</w:t>
            </w:r>
          </w:p>
          <w:p w:rsidR="00000000" w:rsidRPr="00DA6ECE" w:rsidP="00DA6ECE">
            <w:pPr>
              <w:pStyle w:val="ListBullet"/>
            </w:pPr>
            <w:r w:rsidRPr="00DA6ECE">
              <w:t>Limitations of own work role including identification and referring of issues outside scope of practice to the authorised person</w:t>
            </w:r>
          </w:p>
          <w:p w:rsidR="00000000" w:rsidRPr="00DA6ECE" w:rsidP="00DA6ECE">
            <w:pPr>
              <w:pStyle w:val="ListBullet"/>
            </w:pPr>
            <w:r w:rsidRPr="00DA6ECE">
              <w:t>Work Health and Safety (WHS) policies, guidelines and symbols and their relevance to dispensing medicines</w:t>
            </w:r>
          </w:p>
          <w:p w:rsidR="00000000" w:rsidRPr="00DA6ECE" w:rsidP="00DA6ECE">
            <w:pPr>
              <w:pStyle w:val="ListBullet"/>
            </w:pPr>
            <w:r w:rsidRPr="00DA6ECE">
              <w:t xml:space="preserve">Pharmaceutical </w:t>
            </w:r>
            <w:r w:rsidRPr="00DA6ECE">
              <w:t xml:space="preserve">products </w:t>
            </w:r>
          </w:p>
          <w:p w:rsidR="00000000" w:rsidRPr="00DA6ECE" w:rsidP="00DA6ECE">
            <w:pPr>
              <w:pStyle w:val="ListBullet2"/>
            </w:pPr>
            <w:r w:rsidRPr="00DA6ECE">
              <w:t>administration, and use and effect on human physiology</w:t>
            </w:r>
          </w:p>
          <w:p w:rsidR="00000000" w:rsidRPr="00DA6ECE" w:rsidP="00DA6ECE">
            <w:pPr>
              <w:pStyle w:val="ListBullet2"/>
            </w:pPr>
            <w:r w:rsidRPr="00DA6ECE">
              <w:t>common proprietary and generic names</w:t>
            </w:r>
          </w:p>
          <w:p w:rsidR="00000000" w:rsidRPr="00DA6ECE" w:rsidP="00DA6ECE">
            <w:pPr>
              <w:pStyle w:val="ListBullet2"/>
            </w:pPr>
            <w:r w:rsidRPr="00DA6ECE">
              <w:t>drug forms, dose, strength and quantity</w:t>
            </w:r>
          </w:p>
          <w:p w:rsidR="00000000" w:rsidRPr="00DA6ECE" w:rsidP="00DA6ECE">
            <w:pPr>
              <w:pStyle w:val="ListBullet2"/>
            </w:pPr>
            <w:r w:rsidRPr="00DA6ECE">
              <w:t>principles and procedures for maintaining their security</w:t>
            </w:r>
          </w:p>
          <w:p w:rsidR="00000000" w:rsidRPr="00DA6ECE" w:rsidP="00DA6ECE">
            <w:pPr>
              <w:pStyle w:val="ListBullet2"/>
            </w:pPr>
            <w:r w:rsidRPr="00DA6ECE">
              <w:t>principles and range of storage requirements</w:t>
            </w:r>
          </w:p>
          <w:p w:rsidR="00000000" w:rsidRPr="00DA6ECE" w:rsidP="00DA6ECE">
            <w:pPr>
              <w:pStyle w:val="ListBullet"/>
            </w:pPr>
            <w:r w:rsidRPr="00DA6ECE">
              <w:t>Pharmacy Board of Australia Pharmacy Guidelines for dispensing medicines</w:t>
            </w:r>
          </w:p>
          <w:p w:rsidR="00000000" w:rsidRPr="00DA6ECE" w:rsidP="00DA6ECE">
            <w:pPr>
              <w:pStyle w:val="ListBullet"/>
            </w:pPr>
            <w:r w:rsidRPr="00DA6ECE">
              <w:t>Pharmacy or health facility in-house computer system</w:t>
            </w:r>
          </w:p>
          <w:p w:rsidR="00000000" w:rsidRPr="00DA6ECE" w:rsidP="00DA6ECE">
            <w:pPr>
              <w:pStyle w:val="ListBullet"/>
            </w:pPr>
            <w:r w:rsidRPr="00DA6ECE">
              <w:t>Principles and practices of ethical and professional codes of conduct</w:t>
            </w:r>
          </w:p>
          <w:p w:rsidR="00000000" w:rsidRPr="00DA6ECE" w:rsidP="00DA6ECE">
            <w:pPr>
              <w:pStyle w:val="ListBullet"/>
            </w:pPr>
            <w:r w:rsidRPr="00DA6ECE">
              <w:t>Standard pharmaceutical references including Australian Phar</w:t>
            </w:r>
            <w:r w:rsidRPr="00DA6ECE">
              <w:t>maceutical Formulary (APF), MIMs, AMH and Micromedex</w:t>
            </w:r>
          </w:p>
          <w:p w:rsidR="00000000" w:rsidRPr="00DA6ECE" w:rsidP="00DA6ECE">
            <w:pPr>
              <w:pStyle w:val="ListBullet"/>
            </w:pPr>
            <w:r w:rsidRPr="00DA6ECE">
              <w:t>Types of prescriptions / medication orders and their use</w:t>
            </w:r>
          </w:p>
          <w:p w:rsidR="00000000" w:rsidP="00DA6ECE">
            <w:pPr>
              <w:pStyle w:val="ListBullet"/>
              <w:rPr>
                <w:lang w:val="en-NZ"/>
              </w:rPr>
            </w:pPr>
            <w:r w:rsidRPr="00DA6ECE">
              <w:t>Understand the difference between generic drug and trade name(s) of medicines</w:t>
            </w:r>
          </w:p>
        </w:tc>
      </w:tr>
      <w:tr w:rsidTr="009C536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A6ECE" w:rsidP="00DA6ECE">
            <w:pPr>
              <w:pStyle w:val="BodyText"/>
            </w:pPr>
            <w:r w:rsidRPr="00DA6ECE">
              <w:rPr>
                <w:rStyle w:val="Emphasis"/>
              </w:rPr>
              <w:t>Essential skills:</w:t>
            </w:r>
          </w:p>
          <w:p w:rsidR="00000000" w:rsidRPr="00DA6ECE" w:rsidP="00DA6ECE">
            <w:pPr>
              <w:pStyle w:val="BodyText"/>
            </w:pPr>
            <w:r w:rsidRPr="00DA6ECE">
              <w:t>It is critical that the candidate demonstrate the ability to:</w:t>
            </w:r>
          </w:p>
          <w:p w:rsidR="00000000" w:rsidRPr="00DA6ECE" w:rsidP="00DA6ECE">
            <w:pPr>
              <w:pStyle w:val="ListBullet"/>
            </w:pPr>
            <w:r w:rsidRPr="00DA6ECE">
              <w:t>Assist pharmacist in the accurate preparation of prescription / medication order requirements</w:t>
            </w:r>
          </w:p>
          <w:p w:rsidR="00000000" w:rsidRPr="00DA6ECE" w:rsidP="00DA6ECE">
            <w:pPr>
              <w:pStyle w:val="ListBullet"/>
            </w:pPr>
            <w:r w:rsidRPr="00DA6ECE">
              <w:t>Follow instructions and complete tasks accurately and efficiently</w:t>
            </w:r>
          </w:p>
          <w:p w:rsidR="00000000" w:rsidRPr="00DA6ECE" w:rsidP="00DA6ECE">
            <w:pPr>
              <w:pStyle w:val="ListBullet"/>
            </w:pPr>
            <w:r w:rsidRPr="00DA6ECE">
              <w:t xml:space="preserve">Identify issues outside scope of </w:t>
            </w:r>
            <w:r w:rsidRPr="00DA6ECE">
              <w:t>practice and refer to the authorised person</w:t>
            </w:r>
          </w:p>
          <w:p w:rsidR="00000000" w:rsidRPr="00DA6ECE" w:rsidP="00DA6ECE">
            <w:pPr>
              <w:pStyle w:val="ListBullet"/>
            </w:pPr>
            <w:r w:rsidRPr="00DA6ECE">
              <w:t>Work in accordance with relevant work health and safety, and infection control guidelines</w:t>
            </w:r>
          </w:p>
          <w:p w:rsidR="00000000" w:rsidRPr="00DA6ECE" w:rsidP="00DA6ECE">
            <w:pPr>
              <w:pStyle w:val="ListBullet"/>
            </w:pPr>
            <w:r w:rsidRPr="00DA6ECE">
              <w:t>Work in accordance with relevant organisation policy, legislative requirements, industrial awards and agreements and in-ho</w:t>
            </w:r>
            <w:r w:rsidRPr="00DA6ECE">
              <w:t>use standard operating procedures (SOPs) for dispensing of medication orders</w:t>
            </w:r>
          </w:p>
          <w:p w:rsidR="00000000" w:rsidRPr="00DA6ECE" w:rsidP="00DA6ECE">
            <w:pPr>
              <w:pStyle w:val="BodyText"/>
            </w:pPr>
            <w:r w:rsidRPr="00DA6ECE">
              <w:t>In addition, the candidate must be able to effectively do the task outlined in elements and performance criteria of this unit, manage the task and manage contingencies in the cont</w:t>
            </w:r>
            <w:r w:rsidRPr="00DA6ECE">
              <w:t>ext of the identified work role</w:t>
            </w:r>
          </w:p>
          <w:p w:rsidR="00000000" w:rsidRPr="00DA6ECE" w:rsidP="00DA6ECE">
            <w:pPr>
              <w:pStyle w:val="BodyText"/>
            </w:pPr>
            <w:r w:rsidRPr="00DA6ECE">
              <w:t>This includes the ability to:</w:t>
            </w:r>
          </w:p>
          <w:p w:rsidR="00000000" w:rsidRPr="00DA6ECE" w:rsidP="00DA6ECE">
            <w:pPr>
              <w:pStyle w:val="ListBullet"/>
            </w:pPr>
            <w:r w:rsidRPr="00DA6ECE">
              <w:t>Apply accepted self-checking processes through out dispensing procedure to ensure accuracy of own work</w:t>
            </w:r>
          </w:p>
          <w:p w:rsidR="00000000" w:rsidRPr="00DA6ECE" w:rsidP="00DA6ECE">
            <w:pPr>
              <w:pStyle w:val="ListBullet"/>
            </w:pPr>
            <w:r w:rsidRPr="00DA6ECE">
              <w:t>Communicate and interact effectively with colleagues, health care practitioners and client</w:t>
            </w:r>
            <w:r w:rsidRPr="00DA6ECE">
              <w:t>s</w:t>
            </w:r>
          </w:p>
          <w:p w:rsidR="00000000" w:rsidRPr="00DA6ECE" w:rsidP="00DA6ECE">
            <w:pPr>
              <w:pStyle w:val="ListBullet"/>
            </w:pPr>
            <w:r w:rsidRPr="00DA6ECE">
              <w:t>Demonstrate safe dispensing practices including</w:t>
            </w:r>
          </w:p>
          <w:p w:rsidR="00000000" w:rsidRPr="00DA6ECE" w:rsidP="00DA6ECE">
            <w:pPr>
              <w:pStyle w:val="ListBullet2"/>
            </w:pPr>
            <w:r w:rsidRPr="00DA6ECE">
              <w:t xml:space="preserve">calculate quantities of each item using Standards International (SI) system </w:t>
            </w:r>
          </w:p>
          <w:p w:rsidR="00000000" w:rsidRPr="00DA6ECE" w:rsidP="00DA6ECE">
            <w:pPr>
              <w:pStyle w:val="ListBullet2"/>
            </w:pPr>
            <w:r w:rsidRPr="00DA6ECE">
              <w:t>create labels which are legal, clearly readable, with instructions expressed in simple lan</w:t>
            </w:r>
            <w:r w:rsidRPr="00DA6ECE">
              <w:t xml:space="preserve">guage, including all information specified by the prescriber </w:t>
            </w:r>
          </w:p>
          <w:p w:rsidR="00000000" w:rsidRPr="00DA6ECE" w:rsidP="00DA6ECE">
            <w:pPr>
              <w:pStyle w:val="ListBullet2"/>
            </w:pPr>
            <w:r w:rsidRPr="00DA6ECE">
              <w:t>identify and select correct product with reference to form, dose, strength, brand and quantity</w:t>
            </w:r>
          </w:p>
          <w:p w:rsidR="00000000" w:rsidRPr="00DA6ECE" w:rsidP="00DA6ECE">
            <w:pPr>
              <w:pStyle w:val="ListBullet2"/>
            </w:pPr>
            <w:r w:rsidRPr="00DA6ECE">
              <w:t>identify discrepancies/deviations and refer to the authorised person</w:t>
            </w:r>
          </w:p>
          <w:p w:rsidR="00000000" w:rsidRPr="00DA6ECE" w:rsidP="00DA6ECE">
            <w:pPr>
              <w:pStyle w:val="ListBullet2"/>
            </w:pPr>
            <w:r w:rsidRPr="00DA6ECE">
              <w:t>use ancillary and cautionary l</w:t>
            </w:r>
            <w:r w:rsidRPr="00DA6ECE">
              <w:t>abels and explanatory statements and directions as specified by most recent APF</w:t>
            </w:r>
          </w:p>
          <w:p w:rsidR="00000000" w:rsidRPr="00DA6ECE" w:rsidP="00DA6ECE">
            <w:pPr>
              <w:pStyle w:val="ListBullet2"/>
            </w:pPr>
            <w:r w:rsidRPr="00DA6ECE">
              <w:t>use measuring devices appropriately and correctly</w:t>
            </w:r>
            <w:r w:rsidRPr="00DA6ECE">
              <w:rPr>
                <w:rStyle w:val="SpecialBold"/>
              </w:rPr>
              <w:t xml:space="preserve"> </w:t>
            </w:r>
          </w:p>
          <w:p w:rsidR="00000000" w:rsidRPr="00DA6ECE" w:rsidP="00DA6ECE">
            <w:pPr>
              <w:pStyle w:val="ListBullet"/>
            </w:pPr>
            <w:r w:rsidRPr="00DA6ECE">
              <w:t>Enter and access dispensing data on pharmacy computer system</w:t>
            </w:r>
          </w:p>
          <w:p w:rsidR="00000000" w:rsidRPr="00DA6ECE" w:rsidP="00DA6ECE">
            <w:pPr>
              <w:pStyle w:val="ListBullet"/>
            </w:pPr>
            <w:r w:rsidRPr="00DA6ECE">
              <w:t xml:space="preserve">Take into account opportunities to address waste minimisation, </w:t>
            </w:r>
            <w:r w:rsidRPr="00DA6ECE">
              <w:t>environmental responsibility and sustainable practice issues</w:t>
            </w:r>
          </w:p>
          <w:p w:rsidR="00000000" w:rsidRPr="00DA6ECE" w:rsidP="00DA6ECE">
            <w:pPr>
              <w:pStyle w:val="ListBullet"/>
            </w:pPr>
            <w:r w:rsidRPr="00DA6ECE">
              <w:t>Use available resources and prioritise workload</w:t>
            </w:r>
          </w:p>
          <w:p w:rsidR="00000000" w:rsidRPr="00DA6ECE" w:rsidP="00DA6ECE">
            <w:pPr>
              <w:pStyle w:val="ListBullet"/>
            </w:pPr>
            <w:r w:rsidRPr="00DA6ECE">
              <w:t>Use literacy, numeracy and oral communication skills required to fulfil the position in a safe manner as specified by the health care facility</w:t>
            </w:r>
          </w:p>
          <w:p w:rsidR="00000000" w:rsidRPr="00DA6ECE" w:rsidP="00DA6ECE">
            <w:pPr>
              <w:pStyle w:val="ListBullet"/>
            </w:pPr>
            <w:r w:rsidRPr="00DA6ECE">
              <w:t xml:space="preserve">Use </w:t>
            </w:r>
            <w:r w:rsidRPr="00DA6ECE">
              <w:t>problem solving skills</w:t>
            </w:r>
          </w:p>
        </w:tc>
      </w:tr>
    </w:tbl>
    <w:p w:rsidR="00000000" w:rsidRPr="00DA6ECE" w:rsidP="00DA6ECE">
      <w:pPr>
        <w:pStyle w:val="BodyText"/>
      </w:pPr>
    </w:p>
    <w:p w:rsidR="00000000" w:rsidRPr="00DA6ECE" w:rsidP="00DA6ECE">
      <w:pPr>
        <w:pStyle w:val="AllowPageBreak"/>
      </w:pPr>
    </w:p>
    <w:p w:rsidR="00000000" w:rsidRPr="00DA6ECE" w:rsidP="00DA6ECE">
      <w:pPr>
        <w:pStyle w:val="Heading1"/>
      </w:pPr>
      <w:bookmarkStart w:id="10" w:name="O_429602"/>
      <w:bookmarkEnd w:id="10"/>
      <w:r w:rsidRPr="00DA6ECE">
        <w:t>Evidence Guide</w:t>
      </w:r>
    </w:p>
    <w:tbl>
      <w:tblPr>
        <w:tblW w:w="0" w:type="auto"/>
        <w:tblLayout w:type="fixed"/>
        <w:tblCellMar>
          <w:left w:w="62" w:type="dxa"/>
          <w:right w:w="62" w:type="dxa"/>
        </w:tblCellMar>
        <w:tblLook w:val="0000"/>
      </w:tblPr>
      <w:tblGrid>
        <w:gridCol w:w="3294"/>
        <w:gridCol w:w="5670"/>
      </w:tblGrid>
      <w:tr w:rsidTr="009C536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t xml:space="preserve">The evidence guide provides advice on assessment and must be read in conjunction with the Performance Criteria, Required Skills and Knowledge, </w:t>
            </w:r>
            <w:r w:rsidRPr="00DA6ECE">
              <w:t>the Range Statement and the Assessment Guidelines for this Training Package.</w:t>
            </w:r>
          </w:p>
        </w:tc>
      </w:tr>
      <w:tr w:rsidTr="009C536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 xml:space="preserve">Critical aspects for assessment and evidence required to demonstrate this competency unit: </w:t>
            </w:r>
            <w:r w:rsidRPr="00DA6ECE">
              <w:br/>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The individual being assessed must provide evidence of specified essential knowl</w:t>
            </w:r>
            <w:r w:rsidRPr="00DA6ECE">
              <w:t>edge as well as skills</w:t>
            </w:r>
          </w:p>
          <w:p w:rsidR="00000000" w:rsidRPr="00DA6ECE" w:rsidP="00DA6ECE">
            <w:pPr>
              <w:pStyle w:val="ListBullet"/>
            </w:pPr>
            <w:r w:rsidRPr="00DA6ECE">
              <w:t>Observation of workplace performance is essential for assessment of this unit</w:t>
            </w:r>
          </w:p>
          <w:p w:rsidR="00000000" w:rsidRPr="00DA6ECE" w:rsidP="00DA6ECE">
            <w:pPr>
              <w:pStyle w:val="ListBullet"/>
            </w:pPr>
            <w:r w:rsidRPr="00DA6ECE">
              <w:t>Consistency of performance should be demonstrated over the required range of situations relevant to the workplace</w:t>
            </w:r>
          </w:p>
          <w:p w:rsidR="00000000" w:rsidP="00DA6ECE">
            <w:pPr>
              <w:pStyle w:val="ListBullet"/>
              <w:rPr>
                <w:lang w:val="en-NZ"/>
              </w:rPr>
            </w:pPr>
            <w:r w:rsidRPr="00DA6ECE">
              <w:t>Where, for reasons of safety, space, o</w:t>
            </w:r>
            <w:r w:rsidRPr="00DA6ECE">
              <w:t>r access to equipment and resources, assessment takes place away from the workplace, the assessment environment should represent workplace conditions as closely as possible</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 xml:space="preserve">Context of and specific resources for assessment: </w:t>
            </w:r>
            <w:r w:rsidRPr="00DA6ECE">
              <w:br/>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Assessment should replicat</w:t>
            </w:r>
            <w:r w:rsidRPr="00DA6ECE">
              <w:t>e workplace conditions as closely as possible</w:t>
            </w:r>
          </w:p>
          <w:p w:rsidR="00000000" w:rsidRPr="00DA6ECE" w:rsidP="00DA6ECE">
            <w:pPr>
              <w:pStyle w:val="ListBullet"/>
            </w:pPr>
            <w:r w:rsidRPr="00DA6ECE">
              <w:t>Simulations may be used to represent workplace conditions as closely as possible</w:t>
            </w:r>
            <w:r w:rsidRPr="00DA6ECE">
              <w:br/>
              <w:t>Acceptable simulation requires:</w:t>
            </w:r>
          </w:p>
          <w:p w:rsidR="00000000" w:rsidRPr="00DA6ECE" w:rsidP="00DA6ECE">
            <w:pPr>
              <w:pStyle w:val="ListBullet2"/>
            </w:pPr>
            <w:r w:rsidRPr="00DA6ECE">
              <w:t>Scope to determine that work is conducted within legislative and regulatory requirements</w:t>
            </w:r>
          </w:p>
          <w:p w:rsidR="00000000" w:rsidRPr="00DA6ECE" w:rsidP="00DA6ECE">
            <w:pPr>
              <w:pStyle w:val="ListBullet2"/>
            </w:pPr>
            <w:r w:rsidRPr="00DA6ECE">
              <w:t>Scope to determine that work is conducted within WHS and infection control requirements</w:t>
            </w:r>
          </w:p>
          <w:p w:rsidR="00000000" w:rsidRPr="00DA6ECE" w:rsidP="00DA6ECE">
            <w:pPr>
              <w:pStyle w:val="ListBullet"/>
            </w:pPr>
            <w:r w:rsidRPr="00DA6ECE">
              <w:t>Resources essential for assessment include:</w:t>
            </w:r>
          </w:p>
          <w:p w:rsidR="00000000" w:rsidRPr="00DA6ECE" w:rsidP="00DA6ECE">
            <w:pPr>
              <w:pStyle w:val="ListBullet2"/>
            </w:pPr>
            <w:r w:rsidRPr="00DA6ECE">
              <w:t>Access to relevant workplace or a simulated environment where assessment can take place</w:t>
            </w:r>
          </w:p>
          <w:p w:rsidR="00000000" w:rsidRPr="00DA6ECE" w:rsidP="00DA6ECE">
            <w:pPr>
              <w:pStyle w:val="ListBullet2"/>
            </w:pPr>
            <w:r w:rsidRPr="00DA6ECE">
              <w:t xml:space="preserve">Relevant legislation, regulations </w:t>
            </w:r>
            <w:r w:rsidRPr="00DA6ECE">
              <w:t>and guidelines</w:t>
            </w:r>
          </w:p>
          <w:p w:rsidR="00000000" w:rsidRPr="00DA6ECE" w:rsidP="00DA6ECE">
            <w:pPr>
              <w:pStyle w:val="ListBullet2"/>
            </w:pPr>
            <w:r w:rsidRPr="00DA6ECE">
              <w:t>Relevant policies (Good Practice requirements)</w:t>
            </w:r>
          </w:p>
          <w:p w:rsidR="00000000" w:rsidP="00DA6ECE">
            <w:pPr>
              <w:pStyle w:val="ListBullet2"/>
              <w:rPr>
                <w:lang w:val="en-NZ"/>
              </w:rPr>
            </w:pPr>
            <w:r w:rsidRPr="00DA6ECE">
              <w:t>Weighing and measuring equipment and instructions</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Method of assessment may include:</w:t>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Formal appraisal systems</w:t>
            </w:r>
          </w:p>
          <w:p w:rsidR="00000000" w:rsidRPr="00DA6ECE" w:rsidP="00DA6ECE">
            <w:pPr>
              <w:pStyle w:val="ListBullet"/>
            </w:pPr>
            <w:r w:rsidRPr="00DA6ECE">
              <w:t>Interviewing and questioning</w:t>
            </w:r>
          </w:p>
          <w:p w:rsidR="00000000" w:rsidRPr="00DA6ECE" w:rsidP="00DA6ECE">
            <w:pPr>
              <w:pStyle w:val="ListBullet"/>
            </w:pPr>
            <w:r w:rsidRPr="00DA6ECE">
              <w:t>Observation in the work place</w:t>
            </w:r>
          </w:p>
          <w:p w:rsidR="00000000" w:rsidRPr="00DA6ECE" w:rsidP="00DA6ECE">
            <w:pPr>
              <w:pStyle w:val="ListBullet"/>
            </w:pPr>
            <w:r w:rsidRPr="00DA6ECE">
              <w:t>Supporting statement of supervisor(s)</w:t>
            </w:r>
          </w:p>
          <w:p w:rsidR="00000000" w:rsidP="00DA6ECE">
            <w:pPr>
              <w:pStyle w:val="ListBullet"/>
              <w:rPr>
                <w:lang w:val="en-NZ"/>
              </w:rPr>
            </w:pPr>
            <w:r w:rsidRPr="00DA6ECE">
              <w:t>Written assignments/projects</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All workers in the health industry should be aware of access and equity issues in relation to their own area of work</w:t>
            </w:r>
          </w:p>
          <w:p w:rsidR="00000000" w:rsidRPr="00DA6ECE" w:rsidP="00DA6ECE">
            <w:pPr>
              <w:pStyle w:val="ListBullet"/>
            </w:pPr>
            <w:r w:rsidRPr="00DA6ECE">
              <w:t xml:space="preserve">All workers should develop their </w:t>
            </w:r>
            <w:r w:rsidRPr="00DA6ECE">
              <w:t xml:space="preserve">ability to work in a culturally diverse environment </w:t>
            </w:r>
          </w:p>
          <w:p w:rsidR="00000000" w:rsidRPr="00DA6ECE" w:rsidP="00DA6ECE">
            <w:pPr>
              <w:pStyle w:val="ListBullet"/>
            </w:pPr>
            <w:r w:rsidRPr="00DA6ECE">
              <w:t>In recognition of particular health issues facing Aboriginal and Torres Strait Islander communities, workers should be aware of cultural, historical and current issues impacting on health of Aboriginal and Torres Strait Islander people</w:t>
            </w:r>
          </w:p>
          <w:p w:rsidR="00000000" w:rsidRPr="00DA6ECE" w:rsidP="00DA6ECE">
            <w:pPr>
              <w:pStyle w:val="ListBullet"/>
            </w:pPr>
            <w:r w:rsidRPr="00DA6ECE">
              <w:t>Assessors and traine</w:t>
            </w:r>
            <w:r w:rsidRPr="00DA6ECE">
              <w:t>rs must take into account relevant access and equity issues, in particular relating to factors impacting on health of Aboriginal and/or Torres Strait Islander clients and communities</w:t>
            </w:r>
          </w:p>
        </w:tc>
      </w:tr>
    </w:tbl>
    <w:p w:rsidR="00000000" w:rsidRPr="00DA6ECE" w:rsidP="00DA6ECE">
      <w:pPr>
        <w:pStyle w:val="BodyText"/>
      </w:pPr>
    </w:p>
    <w:p w:rsidR="00000000" w:rsidRPr="00DA6ECE" w:rsidP="00DA6ECE">
      <w:pPr>
        <w:pStyle w:val="AllowPageBreak"/>
      </w:pPr>
    </w:p>
    <w:p w:rsidR="00000000" w:rsidRPr="00DA6ECE" w:rsidP="00DA6ECE">
      <w:pPr>
        <w:pStyle w:val="Heading1"/>
      </w:pPr>
      <w:bookmarkStart w:id="11" w:name="O_429603"/>
      <w:bookmarkEnd w:id="11"/>
      <w:r w:rsidRPr="00DA6ECE">
        <w:t>Range Statement</w:t>
      </w:r>
    </w:p>
    <w:tbl>
      <w:tblPr>
        <w:tblW w:w="0" w:type="auto"/>
        <w:tblLayout w:type="fixed"/>
        <w:tblCellMar>
          <w:left w:w="62" w:type="dxa"/>
          <w:right w:w="62" w:type="dxa"/>
        </w:tblCellMar>
        <w:tblLook w:val="0000"/>
      </w:tblPr>
      <w:tblGrid>
        <w:gridCol w:w="3294"/>
        <w:gridCol w:w="5670"/>
      </w:tblGrid>
      <w:tr w:rsidTr="009C536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t>The Range Statement relates to the uni</w:t>
            </w:r>
            <w:r w:rsidRPr="00DA6ECE">
              <w:t>t of competency as a whole. It allows for different work environments and situations that may affect performance. Add any essential operating conditions that may be present with training and assessment depending on the work situation, needs of the candidat</w:t>
            </w:r>
            <w:r w:rsidRPr="00DA6ECE">
              <w:t>e, accessibility of the item, and local industry and regional contexts.</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Prescription / medication</w:t>
            </w:r>
            <w:r w:rsidRPr="00DA6ECE">
              <w:t xml:space="preserve"> </w:t>
            </w:r>
            <w:r w:rsidRPr="00DA6ECE">
              <w:rPr>
                <w:rStyle w:val="Emphasis"/>
              </w:rPr>
              <w:t>order for dispensing may be for:</w:t>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Clients in residential care facilities</w:t>
            </w:r>
          </w:p>
          <w:p w:rsidR="00000000" w:rsidRPr="00DA6ECE" w:rsidP="00DA6ECE">
            <w:pPr>
              <w:pStyle w:val="ListBullet"/>
            </w:pPr>
            <w:r w:rsidRPr="00DA6ECE">
              <w:t>Community based clients</w:t>
            </w:r>
          </w:p>
          <w:p w:rsidR="00000000" w:rsidRPr="00DA6ECE" w:rsidP="00DA6ECE">
            <w:pPr>
              <w:pStyle w:val="ListBullet"/>
            </w:pPr>
            <w:r w:rsidRPr="00DA6ECE">
              <w:t>Extemporaneous preparations that do not have a fixed formulae, for specific clients, need to be mixed and provided e.g. dermatological preparation, paediatric formulations</w:t>
            </w:r>
          </w:p>
          <w:p w:rsidR="00000000" w:rsidP="00DA6ECE">
            <w:pPr>
              <w:pStyle w:val="ListBullet"/>
              <w:rPr>
                <w:lang w:val="en-NZ"/>
              </w:rPr>
            </w:pPr>
            <w:r w:rsidRPr="00DA6ECE">
              <w:t>Inpatients / hospitalised clients</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Client details may include:</w:t>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Concession/pension number</w:t>
            </w:r>
          </w:p>
          <w:p w:rsidR="00000000" w:rsidRPr="00DA6ECE" w:rsidP="00DA6ECE">
            <w:pPr>
              <w:pStyle w:val="ListBullet"/>
            </w:pPr>
            <w:r w:rsidRPr="00DA6ECE">
              <w:t>Date of birth</w:t>
            </w:r>
          </w:p>
          <w:p w:rsidR="00000000" w:rsidRPr="00DA6ECE" w:rsidP="00DA6ECE">
            <w:pPr>
              <w:pStyle w:val="ListBullet"/>
            </w:pPr>
            <w:r w:rsidRPr="00DA6ECE">
              <w:t>Medicare number</w:t>
            </w:r>
          </w:p>
          <w:p w:rsidR="00000000" w:rsidP="00DA6ECE">
            <w:pPr>
              <w:pStyle w:val="ListBullet"/>
              <w:rPr>
                <w:lang w:val="en-NZ"/>
              </w:rPr>
            </w:pPr>
            <w:r w:rsidRPr="00DA6ECE">
              <w:t>Pharmaceutical benefit entitlement number e.g. safety net number</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Legality, validity and completeness of the medication</w:t>
            </w:r>
            <w:r w:rsidRPr="00DA6ECE">
              <w:t xml:space="preserve"> </w:t>
            </w:r>
            <w:r w:rsidRPr="00DA6ECE">
              <w:rPr>
                <w:rStyle w:val="Emphasis"/>
              </w:rPr>
              <w:t>order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Adequate written instructions on th</w:t>
            </w:r>
            <w:r w:rsidRPr="00DA6ECE">
              <w:t>e dosage regimen</w:t>
            </w:r>
          </w:p>
          <w:p w:rsidR="00000000" w:rsidRPr="00DA6ECE" w:rsidP="00DA6ECE">
            <w:pPr>
              <w:pStyle w:val="ListBullet"/>
            </w:pPr>
            <w:r w:rsidRPr="00DA6ECE">
              <w:t xml:space="preserve">Complete client details </w:t>
            </w:r>
          </w:p>
          <w:p w:rsidR="00000000" w:rsidRPr="00DA6ECE" w:rsidP="00DA6ECE">
            <w:pPr>
              <w:pStyle w:val="ListBullet"/>
            </w:pPr>
            <w:r w:rsidRPr="00DA6ECE">
              <w:t>Life of prescription / medication order according to legislative requirements</w:t>
            </w:r>
          </w:p>
          <w:p w:rsidR="00000000" w:rsidP="00DA6ECE">
            <w:pPr>
              <w:pStyle w:val="ListBullet"/>
              <w:rPr>
                <w:lang w:val="en-NZ"/>
              </w:rPr>
            </w:pPr>
            <w:r w:rsidRPr="00DA6ECE">
              <w:t>Written in ink, computer generated, transmitted by facsimile or electronically transmitted scanned order</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Report discrepancies to pharmacist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Incomplete or incorrect prescriber and/or client details</w:t>
            </w:r>
          </w:p>
          <w:p w:rsidR="00000000" w:rsidRPr="00DA6ECE" w:rsidP="00DA6ECE">
            <w:pPr>
              <w:pStyle w:val="ListBullet"/>
            </w:pPr>
            <w:r w:rsidRPr="00DA6ECE">
              <w:t>Prescriptions for a narcotic written by the prescriber for self treatment</w:t>
            </w:r>
          </w:p>
          <w:p w:rsidR="00000000" w:rsidRPr="00DA6ECE" w:rsidP="00DA6ECE">
            <w:pPr>
              <w:pStyle w:val="ListBullet"/>
            </w:pPr>
            <w:r w:rsidRPr="00DA6ECE">
              <w:t>Prescription / medication order marked "cancelled" or</w:t>
            </w:r>
            <w:r w:rsidRPr="00DA6ECE">
              <w:t xml:space="preserve"> otherwise such as to indicate that it has been dispensed and completed</w:t>
            </w:r>
          </w:p>
          <w:p w:rsidR="00000000" w:rsidRPr="00DA6ECE" w:rsidP="00DA6ECE">
            <w:pPr>
              <w:pStyle w:val="ListBullet"/>
            </w:pPr>
            <w:r w:rsidRPr="00DA6ECE">
              <w:t>Prescription / medication order out of date</w:t>
            </w:r>
          </w:p>
          <w:p w:rsidR="00000000" w:rsidRPr="00DA6ECE" w:rsidP="00DA6ECE">
            <w:pPr>
              <w:pStyle w:val="ListBullet"/>
            </w:pPr>
            <w:r w:rsidRPr="00DA6ECE">
              <w:t>Questionable dosages and administration method for commonly used medicines</w:t>
            </w:r>
          </w:p>
          <w:p w:rsidR="00000000" w:rsidP="00DA6ECE">
            <w:pPr>
              <w:pStyle w:val="ListBullet"/>
              <w:rPr>
                <w:lang w:val="en-NZ"/>
              </w:rPr>
            </w:pPr>
            <w:r w:rsidRPr="00DA6ECE">
              <w:t>Request for excessive quantities</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Provide information to client may include:</w:t>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Any foreseen difficulty in filling the prescription/ medication order</w:t>
            </w:r>
          </w:p>
          <w:p w:rsidR="00000000" w:rsidRPr="00DA6ECE" w:rsidP="00DA6ECE">
            <w:pPr>
              <w:pStyle w:val="ListBullet"/>
            </w:pPr>
            <w:r w:rsidRPr="00DA6ECE">
              <w:t xml:space="preserve">The approximate waiting time and collection arrangements </w:t>
            </w:r>
          </w:p>
          <w:p w:rsidR="00000000" w:rsidP="00DA6ECE">
            <w:pPr>
              <w:pStyle w:val="ListBullet"/>
              <w:rPr>
                <w:lang w:val="en-NZ"/>
              </w:rPr>
            </w:pPr>
            <w:r w:rsidRPr="00DA6ECE">
              <w:t>The determined cost of the medicines</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rPr>
          <w:trHeight w:val="923"/>
        </w:trPr>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Generate prescription labels may include:</w:t>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Electronically</w:t>
            </w:r>
          </w:p>
          <w:p w:rsidR="00000000" w:rsidRPr="00DA6ECE" w:rsidP="00DA6ECE">
            <w:pPr>
              <w:pStyle w:val="ListBullet"/>
            </w:pPr>
            <w:r w:rsidRPr="00DA6ECE">
              <w:t>Typed</w:t>
            </w:r>
          </w:p>
          <w:p w:rsidR="00000000" w:rsidP="00DA6ECE">
            <w:pPr>
              <w:pStyle w:val="ListBullet"/>
              <w:rPr>
                <w:lang w:val="en-NZ"/>
              </w:rPr>
            </w:pPr>
            <w:r w:rsidRPr="00DA6ECE">
              <w:t>Written</w:t>
            </w: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p>
        </w:tc>
      </w:tr>
      <w:tr w:rsidTr="009C536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6ECE">
            <w:pPr>
              <w:pStyle w:val="BodyText"/>
              <w:rPr>
                <w:lang w:val="en-NZ"/>
              </w:rPr>
            </w:pPr>
            <w:r w:rsidRPr="00DA6ECE">
              <w:rPr>
                <w:rStyle w:val="Emphasis"/>
              </w:rPr>
              <w:t>Prepare cautionary and advisory labels include those:</w:t>
            </w:r>
          </w:p>
        </w:tc>
        <w:tc>
          <w:tcPr>
            <w:tcW w:w="5670" w:type="dxa"/>
            <w:tcBorders>
              <w:top w:val="nil"/>
              <w:left w:val="nil"/>
              <w:bottom w:val="nil"/>
              <w:right w:val="nil"/>
            </w:tcBorders>
            <w:tcMar>
              <w:top w:w="0" w:type="dxa"/>
              <w:left w:w="62" w:type="dxa"/>
              <w:bottom w:w="0" w:type="dxa"/>
              <w:right w:w="62" w:type="dxa"/>
            </w:tcMar>
          </w:tcPr>
          <w:p w:rsidR="00000000" w:rsidRPr="00DA6ECE" w:rsidP="00DA6ECE">
            <w:pPr>
              <w:pStyle w:val="ListBullet"/>
            </w:pPr>
            <w:r w:rsidRPr="00DA6ECE">
              <w:t xml:space="preserve">Attached separately </w:t>
            </w:r>
          </w:p>
          <w:p w:rsidR="00000000" w:rsidRPr="00DA6ECE" w:rsidP="00DA6ECE">
            <w:pPr>
              <w:pStyle w:val="ListBullet"/>
            </w:pPr>
            <w:r w:rsidRPr="00DA6ECE">
              <w:t>Incorporated into label</w:t>
            </w:r>
          </w:p>
        </w:tc>
      </w:tr>
    </w:tbl>
    <w:p w:rsidR="00000000" w:rsidRPr="00DA6ECE" w:rsidP="00DA6ECE">
      <w:pPr>
        <w:pStyle w:val="BodyText"/>
      </w:pPr>
    </w:p>
    <w:p w:rsidR="00000000" w:rsidRPr="00DA6ECE" w:rsidP="00DA6ECE">
      <w:pPr>
        <w:pStyle w:val="AllowPageBreak"/>
      </w:pPr>
    </w:p>
    <w:p w:rsidR="00000000" w:rsidRPr="00DA6ECE" w:rsidP="00DA6ECE">
      <w:pPr>
        <w:pStyle w:val="Heading1"/>
      </w:pPr>
      <w:bookmarkStart w:id="12" w:name="O_429604"/>
      <w:bookmarkEnd w:id="12"/>
      <w:r w:rsidRPr="00DA6ECE">
        <w:t>Unit Sector(s)</w:t>
      </w:r>
    </w:p>
    <w:p w:rsidR="00000000" w:rsidRPr="00DA6ECE" w:rsidP="00DA6ECE">
      <w:pPr>
        <w:pStyle w:val="BodyText"/>
      </w:pPr>
      <w:r w:rsidRPr="00DA6ECE">
        <w:t>Not applicable.</w:t>
      </w:r>
    </w:p>
    <w:p w:rsidR="00000000" w:rsidRPr="00DA6ECE" w:rsidP="00DA6ECE">
      <w:pPr>
        <w:pStyle w:val="AllowPageBreak"/>
      </w:pPr>
    </w:p>
    <w:p w:rsidR="00000000" w:rsidRPr="00DA6ECE" w:rsidP="00DA6ECE">
      <w:pPr>
        <w:pStyle w:val="Heading1"/>
      </w:pPr>
      <w:bookmarkStart w:id="13" w:name="O_429605"/>
      <w:bookmarkEnd w:id="13"/>
      <w:r w:rsidRPr="00DA6ECE">
        <w:t>Custom Content Section</w:t>
      </w:r>
    </w:p>
    <w:p w:rsidR="00000000" w:rsidRPr="00DA6ECE" w:rsidP="00DA6ECE">
      <w:pPr>
        <w:pStyle w:val="BodyText"/>
      </w:pPr>
      <w:r w:rsidRPr="00DA6ECE">
        <w:t>Not applicable.</w:t>
      </w:r>
    </w:p>
    <w:p w:rsidR="00000000" w:rsidRPr="00DA6ECE" w:rsidP="00DA6ECE"/>
    <w:sectPr w:rsidSect="00DA6E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36F" w:rsidP="009C5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36F" w:rsidP="00DA6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536F" w:rsidP="00DA6E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C536F" w:rsidP="00DA6E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36F" w:rsidP="009C53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36F" w:rsidP="00DA6ECE">
    <w:pPr>
      <w:pStyle w:val="Header"/>
      <w:framePr w:wrap="around"/>
    </w:pPr>
    <w:r>
      <w:fldChar w:fldCharType="begin"/>
    </w:r>
    <w:r>
      <w:instrText xml:space="preserve"> TITLE   \* MERGEFORMAT </w:instrText>
    </w:r>
    <w:r>
      <w:fldChar w:fldCharType="separate"/>
    </w:r>
    <w:r>
      <w:t>HLTPH316A Assist with dispensing of prescriptions and medication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536F" w:rsidP="00DA6E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2D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4DE849F2"/>
    <w:lvl w:ilvl="0">
      <w:start w:val="1"/>
      <w:numFmt w:val="decimal"/>
      <w:pStyle w:val="ListNumber"/>
      <w:lvlText w:val="%1."/>
      <w:lvlJc w:val="left"/>
      <w:pPr>
        <w:tabs>
          <w:tab w:val="num" w:pos="360"/>
        </w:tabs>
        <w:ind w:left="360" w:hanging="360"/>
      </w:pPr>
    </w:lvl>
  </w:abstractNum>
  <w:abstractNum w:abstractNumId="8">
    <w:nsid w:val="FFFFFF89"/>
    <w:multiLevelType w:val="singleLevel"/>
    <w:tmpl w:val="66BA5EA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791A502C"/>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E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ECE"/>
    <w:pPr>
      <w:spacing w:before="360" w:after="60"/>
      <w:outlineLvl w:val="0"/>
    </w:pPr>
    <w:rPr>
      <w:sz w:val="32"/>
    </w:rPr>
  </w:style>
  <w:style w:type="paragraph" w:styleId="Heading2">
    <w:name w:val="heading 2"/>
    <w:basedOn w:val="HeadingBase"/>
    <w:next w:val="BodyText"/>
    <w:link w:val="Heading2Char"/>
    <w:qFormat/>
    <w:rsid w:val="00DA6ECE"/>
    <w:pPr>
      <w:keepLines/>
      <w:spacing w:before="240" w:after="120"/>
      <w:outlineLvl w:val="1"/>
    </w:pPr>
    <w:rPr>
      <w:sz w:val="28"/>
      <w:szCs w:val="40"/>
    </w:rPr>
  </w:style>
  <w:style w:type="paragraph" w:styleId="Heading3">
    <w:name w:val="heading 3"/>
    <w:basedOn w:val="HeadingBase"/>
    <w:next w:val="BodyText"/>
    <w:link w:val="Heading3Char"/>
    <w:qFormat/>
    <w:rsid w:val="00DA6ECE"/>
    <w:pPr>
      <w:spacing w:before="180" w:after="120"/>
      <w:outlineLvl w:val="2"/>
    </w:pPr>
    <w:rPr>
      <w:spacing w:val="-10"/>
      <w:kern w:val="32"/>
    </w:rPr>
  </w:style>
  <w:style w:type="paragraph" w:styleId="Heading4">
    <w:name w:val="heading 4"/>
    <w:basedOn w:val="HeadingBase"/>
    <w:next w:val="BodyText"/>
    <w:link w:val="Heading4Char"/>
    <w:qFormat/>
    <w:rsid w:val="00DA6ECE"/>
    <w:pPr>
      <w:spacing w:before="160" w:after="120"/>
      <w:outlineLvl w:val="3"/>
    </w:pPr>
    <w:rPr>
      <w:sz w:val="22"/>
    </w:rPr>
  </w:style>
  <w:style w:type="paragraph" w:styleId="Heading5">
    <w:name w:val="heading 5"/>
    <w:basedOn w:val="HeadingBase"/>
    <w:next w:val="Normal"/>
    <w:link w:val="Heading5Char"/>
    <w:qFormat/>
    <w:rsid w:val="00DA6ECE"/>
    <w:pPr>
      <w:spacing w:before="80"/>
      <w:outlineLvl w:val="4"/>
    </w:pPr>
    <w:rPr>
      <w:color w:val="918585"/>
      <w:sz w:val="20"/>
    </w:rPr>
  </w:style>
  <w:style w:type="paragraph" w:styleId="Heading6">
    <w:name w:val="heading 6"/>
    <w:basedOn w:val="HeadingBase"/>
    <w:next w:val="Normal"/>
    <w:link w:val="Heading6Char"/>
    <w:qFormat/>
    <w:rsid w:val="00DA6ECE"/>
    <w:pPr>
      <w:spacing w:before="60"/>
      <w:outlineLvl w:val="5"/>
    </w:pPr>
    <w:rPr>
      <w:color w:val="918585"/>
      <w:sz w:val="20"/>
    </w:rPr>
  </w:style>
  <w:style w:type="paragraph" w:styleId="Heading7">
    <w:name w:val="heading 7"/>
    <w:basedOn w:val="Normal"/>
    <w:next w:val="Normal"/>
    <w:link w:val="Heading7Char"/>
    <w:qFormat/>
    <w:rsid w:val="00DA6ECE"/>
    <w:pPr>
      <w:ind w:left="720"/>
      <w:outlineLvl w:val="6"/>
    </w:pPr>
    <w:rPr>
      <w:i/>
    </w:rPr>
  </w:style>
  <w:style w:type="paragraph" w:styleId="Heading8">
    <w:name w:val="heading 8"/>
    <w:basedOn w:val="Normal"/>
    <w:next w:val="Normal"/>
    <w:link w:val="Heading8Char"/>
    <w:qFormat/>
    <w:rsid w:val="00DA6ECE"/>
    <w:pPr>
      <w:ind w:left="720"/>
      <w:outlineLvl w:val="7"/>
    </w:pPr>
    <w:rPr>
      <w:i/>
    </w:rPr>
  </w:style>
  <w:style w:type="paragraph" w:styleId="Heading9">
    <w:name w:val="heading 9"/>
    <w:basedOn w:val="Normal"/>
    <w:next w:val="Normal"/>
    <w:link w:val="Heading9Char"/>
    <w:qFormat/>
    <w:rsid w:val="00DA6ECE"/>
    <w:pPr>
      <w:ind w:left="720"/>
      <w:outlineLvl w:val="8"/>
    </w:pPr>
    <w:rPr>
      <w:i/>
    </w:rPr>
  </w:style>
  <w:style w:type="character" w:default="1" w:styleId="DefaultParagraphFont">
    <w:name w:val="Default Paragraph Font"/>
    <w:uiPriority w:val="1"/>
    <w:unhideWhenUsed/>
    <w:rsid w:val="00DA6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ECE"/>
  </w:style>
  <w:style w:type="character" w:customStyle="1" w:styleId="Heading1Char">
    <w:name w:val="Heading 1 Char"/>
    <w:link w:val="Heading1"/>
    <w:rsid w:val="00DA6ECE"/>
    <w:rPr>
      <w:rFonts w:ascii="Times New Roman" w:eastAsia="Times New Roman" w:hAnsi="Times New Roman" w:cs="Times New Roman"/>
      <w:b/>
      <w:sz w:val="32"/>
      <w:szCs w:val="20"/>
      <w:lang w:eastAsia="en-US"/>
    </w:rPr>
  </w:style>
  <w:style w:type="paragraph" w:styleId="BodyText">
    <w:name w:val="Body Text"/>
    <w:basedOn w:val="Normal"/>
    <w:link w:val="BodyTextChar"/>
    <w:rsid w:val="00DA6ECE"/>
    <w:pPr>
      <w:spacing w:before="120" w:after="120"/>
      <w:contextualSpacing/>
    </w:pPr>
    <w:rPr>
      <w:rFonts w:ascii="Times New Roman" w:hAnsi="Times New Roman"/>
      <w:sz w:val="24"/>
      <w:szCs w:val="22"/>
    </w:rPr>
  </w:style>
  <w:style w:type="character" w:customStyle="1" w:styleId="BodyTextChar">
    <w:name w:val="Body Text Char"/>
    <w:link w:val="BodyText"/>
    <w:rsid w:val="00DA6ECE"/>
    <w:rPr>
      <w:rFonts w:ascii="Times New Roman" w:eastAsia="Times New Roman" w:hAnsi="Times New Roman" w:cs="Times New Roman"/>
      <w:sz w:val="24"/>
      <w:lang w:val="en-US" w:eastAsia="en-US"/>
    </w:rPr>
  </w:style>
  <w:style w:type="paragraph" w:styleId="Footer">
    <w:name w:val="footer"/>
    <w:basedOn w:val="Normal"/>
    <w:link w:val="FooterChar"/>
    <w:rsid w:val="00DA6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6ECE"/>
    <w:rPr>
      <w:rFonts w:ascii="Times New Roman" w:eastAsia="Times New Roman" w:hAnsi="Times New Roman" w:cs="Times New Roman"/>
      <w:sz w:val="16"/>
      <w:lang w:val="en-US" w:eastAsia="en-US"/>
    </w:rPr>
  </w:style>
  <w:style w:type="paragraph" w:styleId="ListBullet">
    <w:name w:val="List Bullet"/>
    <w:basedOn w:val="List"/>
    <w:rsid w:val="00DA6ECE"/>
    <w:pPr>
      <w:numPr>
        <w:numId w:val="14"/>
      </w:numPr>
      <w:tabs>
        <w:tab w:val="clear" w:pos="340"/>
      </w:tabs>
      <w:spacing w:before="40" w:after="40"/>
    </w:pPr>
  </w:style>
  <w:style w:type="character" w:customStyle="1" w:styleId="SpecialBold">
    <w:name w:val="Special Bold"/>
    <w:rsid w:val="00DA6ECE"/>
    <w:rPr>
      <w:b/>
      <w:spacing w:val="0"/>
    </w:rPr>
  </w:style>
  <w:style w:type="paragraph" w:styleId="ListBullet2">
    <w:name w:val="List Bullet 2"/>
    <w:basedOn w:val="List2"/>
    <w:rsid w:val="00DA6ECE"/>
    <w:pPr>
      <w:numPr>
        <w:numId w:val="15"/>
      </w:numPr>
      <w:tabs>
        <w:tab w:val="clear" w:pos="680"/>
      </w:tabs>
    </w:pPr>
  </w:style>
  <w:style w:type="paragraph" w:styleId="Header">
    <w:name w:val="header"/>
    <w:basedOn w:val="Normal"/>
    <w:link w:val="HeaderChar"/>
    <w:rsid w:val="00DA6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6ECE"/>
    <w:rPr>
      <w:rFonts w:ascii="Times New Roman" w:eastAsia="Times New Roman" w:hAnsi="Times New Roman" w:cs="Times New Roman"/>
      <w:sz w:val="16"/>
      <w:szCs w:val="20"/>
      <w:lang w:val="en-GB" w:eastAsia="en-US"/>
    </w:rPr>
  </w:style>
  <w:style w:type="character" w:styleId="Emphasis">
    <w:name w:val="Emphasis"/>
    <w:qFormat/>
    <w:rsid w:val="00DA6ECE"/>
    <w:rPr>
      <w:i/>
    </w:rPr>
  </w:style>
  <w:style w:type="paragraph" w:customStyle="1" w:styleId="SuperHeading">
    <w:name w:val="SuperHeading"/>
    <w:basedOn w:val="Normal"/>
    <w:rsid w:val="00DA6ECE"/>
    <w:pPr>
      <w:spacing w:before="240" w:after="120"/>
      <w:outlineLvl w:val="0"/>
    </w:pPr>
    <w:rPr>
      <w:rFonts w:ascii="Times New Roman" w:hAnsi="Times New Roman"/>
      <w:b/>
      <w:sz w:val="28"/>
    </w:rPr>
  </w:style>
  <w:style w:type="paragraph" w:styleId="ListNumber">
    <w:name w:val="List Number"/>
    <w:basedOn w:val="List"/>
    <w:rsid w:val="00DA6ECE"/>
    <w:pPr>
      <w:numPr>
        <w:numId w:val="12"/>
      </w:numPr>
    </w:pPr>
  </w:style>
  <w:style w:type="paragraph" w:customStyle="1" w:styleId="AllowPageBreak">
    <w:name w:val="AllowPageBreak"/>
    <w:rsid w:val="00DA6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A6ECE"/>
    <w:rPr>
      <w:rFonts w:ascii="Times New Roman" w:eastAsia="Times New Roman" w:hAnsi="Times New Roman" w:cs="Times New Roman"/>
      <w:b/>
      <w:sz w:val="28"/>
      <w:szCs w:val="40"/>
      <w:lang w:eastAsia="en-US"/>
    </w:rPr>
  </w:style>
  <w:style w:type="character" w:customStyle="1" w:styleId="Heading3Char">
    <w:name w:val="Heading 3 Char"/>
    <w:link w:val="Heading3"/>
    <w:rsid w:val="00DA6E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6ECE"/>
    <w:rPr>
      <w:rFonts w:ascii="Times New Roman" w:eastAsia="Times New Roman" w:hAnsi="Times New Roman" w:cs="Times New Roman"/>
      <w:b/>
      <w:szCs w:val="20"/>
      <w:lang w:eastAsia="en-US"/>
    </w:rPr>
  </w:style>
  <w:style w:type="character" w:customStyle="1" w:styleId="Heading5Char">
    <w:name w:val="Heading 5 Char"/>
    <w:link w:val="Heading5"/>
    <w:rsid w:val="00DA6E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6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E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E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ECE"/>
    <w:rPr>
      <w:rFonts w:ascii="Courier New" w:eastAsia="Times New Roman" w:hAnsi="Courier New" w:cs="Times New Roman"/>
      <w:i/>
      <w:szCs w:val="20"/>
      <w:lang w:val="en-US" w:eastAsia="en-US"/>
    </w:rPr>
  </w:style>
  <w:style w:type="paragraph" w:customStyle="1" w:styleId="HeadingBase">
    <w:name w:val="Heading Base"/>
    <w:rsid w:val="00DA6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ECE"/>
    <w:pPr>
      <w:tabs>
        <w:tab w:val="right" w:leader="dot" w:pos="9072"/>
      </w:tabs>
      <w:ind w:left="567"/>
    </w:pPr>
    <w:rPr>
      <w:szCs w:val="22"/>
    </w:rPr>
  </w:style>
  <w:style w:type="paragraph" w:customStyle="1" w:styleId="TOCBase">
    <w:name w:val="TOC Base"/>
    <w:rsid w:val="00DA6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ECE"/>
    <w:pPr>
      <w:tabs>
        <w:tab w:val="right" w:leader="dot" w:pos="9072"/>
      </w:tabs>
      <w:spacing w:before="40" w:after="40"/>
      <w:ind w:left="284"/>
    </w:pPr>
    <w:rPr>
      <w:rFonts w:ascii="Times New Roman" w:hAnsi="Times New Roman"/>
    </w:rPr>
  </w:style>
  <w:style w:type="paragraph" w:styleId="TOC1">
    <w:name w:val="toc 1"/>
    <w:basedOn w:val="TOCBase"/>
    <w:next w:val="Normal"/>
    <w:rsid w:val="00DA6E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ECE"/>
    <w:pPr>
      <w:spacing w:before="5040"/>
      <w:jc w:val="center"/>
    </w:pPr>
    <w:rPr>
      <w:sz w:val="48"/>
      <w:szCs w:val="72"/>
      <w:lang w:val="en-US"/>
    </w:rPr>
  </w:style>
  <w:style w:type="character" w:customStyle="1" w:styleId="TitleChar">
    <w:name w:val="Title Char"/>
    <w:link w:val="Title"/>
    <w:rsid w:val="00DA6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ECE"/>
    <w:pPr>
      <w:tabs>
        <w:tab w:val="left" w:pos="3600"/>
        <w:tab w:val="left" w:pos="3958"/>
      </w:tabs>
    </w:pPr>
  </w:style>
  <w:style w:type="paragraph" w:styleId="List">
    <w:name w:val="List"/>
    <w:basedOn w:val="BodyText"/>
    <w:next w:val="BodyText"/>
    <w:rsid w:val="00DA6ECE"/>
    <w:pPr>
      <w:tabs>
        <w:tab w:val="left" w:pos="340"/>
      </w:tabs>
      <w:spacing w:before="60" w:after="60"/>
      <w:ind w:left="340" w:hanging="340"/>
    </w:pPr>
  </w:style>
  <w:style w:type="paragraph" w:customStyle="1" w:styleId="Note">
    <w:name w:val="Note"/>
    <w:basedOn w:val="BodyText"/>
    <w:rsid w:val="00DA6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ECE"/>
    <w:pPr>
      <w:framePr w:wrap="auto" w:hAnchor="text" w:y="6049"/>
    </w:pPr>
    <w:rPr>
      <w:color w:val="000000"/>
      <w:sz w:val="40"/>
    </w:rPr>
  </w:style>
  <w:style w:type="paragraph" w:customStyle="1" w:styleId="TOCTitle">
    <w:name w:val="TOCTitle"/>
    <w:basedOn w:val="Heading1"/>
    <w:rsid w:val="00DA6ECE"/>
    <w:pPr>
      <w:spacing w:after="240"/>
      <w:jc w:val="center"/>
      <w:outlineLvl w:val="9"/>
    </w:pPr>
    <w:rPr>
      <w:caps/>
    </w:rPr>
  </w:style>
  <w:style w:type="paragraph" w:customStyle="1" w:styleId="Version">
    <w:name w:val="Version"/>
    <w:rsid w:val="00DA6E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ECE"/>
    <w:pPr>
      <w:keepNext w:val="0"/>
      <w:tabs>
        <w:tab w:val="right" w:pos="4176"/>
      </w:tabs>
      <w:ind w:left="198" w:hanging="198"/>
    </w:pPr>
    <w:rPr>
      <w:rFonts w:ascii="Garamond" w:hAnsi="Garamond"/>
    </w:rPr>
  </w:style>
  <w:style w:type="paragraph" w:styleId="IndexHeading">
    <w:name w:val="index heading"/>
    <w:basedOn w:val="Normal"/>
    <w:next w:val="Index1"/>
    <w:semiHidden/>
    <w:rsid w:val="00DA6ECE"/>
    <w:pPr>
      <w:spacing w:before="120" w:after="120"/>
    </w:pPr>
    <w:rPr>
      <w:rFonts w:ascii="Arial" w:hAnsi="Arial"/>
      <w:b/>
      <w:color w:val="918585"/>
      <w:sz w:val="24"/>
    </w:rPr>
  </w:style>
  <w:style w:type="paragraph" w:customStyle="1" w:styleId="Chapter">
    <w:name w:val="Chapter"/>
    <w:basedOn w:val="Normal"/>
    <w:rsid w:val="00DA6ECE"/>
    <w:pPr>
      <w:spacing w:before="240"/>
    </w:pPr>
    <w:rPr>
      <w:rFonts w:ascii="Times New Roman" w:hAnsi="Times New Roman"/>
      <w:smallCaps/>
      <w:spacing w:val="80"/>
      <w:sz w:val="28"/>
    </w:rPr>
  </w:style>
  <w:style w:type="paragraph" w:customStyle="1" w:styleId="InChapter">
    <w:name w:val="InChapter"/>
    <w:basedOn w:val="Heading3"/>
    <w:rsid w:val="00DA6ECE"/>
    <w:pPr>
      <w:spacing w:after="240"/>
      <w:outlineLvl w:val="9"/>
    </w:pPr>
    <w:rPr>
      <w:noProof/>
    </w:rPr>
  </w:style>
  <w:style w:type="paragraph" w:styleId="Index2">
    <w:name w:val="index 2"/>
    <w:basedOn w:val="Normal"/>
    <w:next w:val="Normal"/>
    <w:semiHidden/>
    <w:rsid w:val="00DA6ECE"/>
    <w:pPr>
      <w:tabs>
        <w:tab w:val="right" w:pos="4176"/>
      </w:tabs>
      <w:ind w:left="568" w:hanging="284"/>
    </w:pPr>
    <w:rPr>
      <w:rFonts w:ascii="Garamond" w:hAnsi="Garamond"/>
    </w:rPr>
  </w:style>
  <w:style w:type="paragraph" w:customStyle="1" w:styleId="Byline">
    <w:name w:val="Byline"/>
    <w:rsid w:val="00DA6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ECE"/>
    <w:pPr>
      <w:tabs>
        <w:tab w:val="clear" w:pos="3600"/>
        <w:tab w:val="clear" w:pos="3958"/>
      </w:tabs>
      <w:jc w:val="right"/>
    </w:pPr>
  </w:style>
  <w:style w:type="paragraph" w:styleId="Caption">
    <w:name w:val="caption"/>
    <w:basedOn w:val="BodyText"/>
    <w:next w:val="Normal"/>
    <w:qFormat/>
    <w:rsid w:val="00DA6ECE"/>
    <w:pPr>
      <w:framePr w:w="2268" w:hSpace="181" w:vSpace="181" w:wrap="around" w:vAnchor="text" w:hAnchor="page" w:x="1135" w:y="285" w:anchorLock="1"/>
    </w:pPr>
    <w:rPr>
      <w:i/>
    </w:rPr>
  </w:style>
  <w:style w:type="paragraph" w:customStyle="1" w:styleId="MiniTOCTitle">
    <w:name w:val="MiniTOCTitle"/>
    <w:basedOn w:val="Heading4"/>
    <w:rsid w:val="00DA6ECE"/>
    <w:pPr>
      <w:spacing w:before="240"/>
      <w:outlineLvl w:val="9"/>
    </w:pPr>
    <w:rPr>
      <w:noProof/>
      <w:sz w:val="24"/>
    </w:rPr>
  </w:style>
  <w:style w:type="paragraph" w:customStyle="1" w:styleId="MiniTOCItem">
    <w:name w:val="MiniTOCItem"/>
    <w:basedOn w:val="ListBullet"/>
    <w:rsid w:val="00DA6ECE"/>
    <w:pPr>
      <w:numPr>
        <w:numId w:val="0"/>
      </w:numPr>
      <w:tabs>
        <w:tab w:val="right" w:leader="dot" w:pos="6521"/>
      </w:tabs>
      <w:spacing w:before="0" w:after="0"/>
    </w:pPr>
  </w:style>
  <w:style w:type="paragraph" w:customStyle="1" w:styleId="TOFTitle">
    <w:name w:val="TOFTitle"/>
    <w:basedOn w:val="TOCTitle"/>
    <w:rsid w:val="00DA6ECE"/>
  </w:style>
  <w:style w:type="paragraph" w:styleId="TableofFigures">
    <w:name w:val="table of figures"/>
    <w:basedOn w:val="Normal"/>
    <w:next w:val="Normal"/>
    <w:semiHidden/>
    <w:rsid w:val="00DA6ECE"/>
    <w:pPr>
      <w:tabs>
        <w:tab w:val="right" w:leader="dot" w:pos="9072"/>
      </w:tabs>
      <w:ind w:left="970" w:hanging="403"/>
    </w:pPr>
    <w:rPr>
      <w:rFonts w:ascii="Times New Roman" w:hAnsi="Times New Roman"/>
      <w:b/>
    </w:rPr>
  </w:style>
  <w:style w:type="character" w:customStyle="1" w:styleId="WingdingSymbols">
    <w:name w:val="Wingding Symbols"/>
    <w:rsid w:val="00DA6ECE"/>
    <w:rPr>
      <w:rFonts w:ascii="Wingdings" w:hAnsi="Wingdings"/>
    </w:rPr>
  </w:style>
  <w:style w:type="paragraph" w:customStyle="1" w:styleId="TableHeading">
    <w:name w:val="Table Heading"/>
    <w:basedOn w:val="HeadingBase"/>
    <w:rsid w:val="00DA6ECE"/>
    <w:pPr>
      <w:keepLines/>
      <w:pBdr>
        <w:bottom w:val="single" w:sz="6" w:space="1" w:color="918585"/>
      </w:pBdr>
      <w:spacing w:before="240"/>
    </w:pPr>
  </w:style>
  <w:style w:type="character" w:customStyle="1" w:styleId="HotSpot">
    <w:name w:val="HotSpot"/>
    <w:rsid w:val="00DA6ECE"/>
    <w:rPr>
      <w:color w:val="0033CC"/>
      <w:u w:val="none"/>
    </w:rPr>
  </w:style>
  <w:style w:type="paragraph" w:customStyle="1" w:styleId="BodyTextRight">
    <w:name w:val="Body Text Right"/>
    <w:basedOn w:val="BodyText"/>
    <w:rsid w:val="00DA6ECE"/>
    <w:pPr>
      <w:spacing w:before="0" w:after="0"/>
      <w:jc w:val="right"/>
    </w:pPr>
  </w:style>
  <w:style w:type="paragraph" w:styleId="Index3">
    <w:name w:val="index 3"/>
    <w:basedOn w:val="ListNumber2"/>
    <w:next w:val="Normal"/>
    <w:semiHidden/>
    <w:rsid w:val="00DA6ECE"/>
    <w:pPr>
      <w:numPr>
        <w:numId w:val="0"/>
      </w:numPr>
      <w:tabs>
        <w:tab w:val="right" w:leader="dot" w:pos="4176"/>
      </w:tabs>
    </w:pPr>
  </w:style>
  <w:style w:type="paragraph" w:styleId="ListNumber2">
    <w:name w:val="List Number 2"/>
    <w:basedOn w:val="List2"/>
    <w:rsid w:val="00DA6ECE"/>
    <w:pPr>
      <w:numPr>
        <w:numId w:val="11"/>
      </w:numPr>
      <w:tabs>
        <w:tab w:val="clear" w:pos="1060"/>
      </w:tabs>
    </w:pPr>
  </w:style>
  <w:style w:type="paragraph" w:customStyle="1" w:styleId="MarginNote">
    <w:name w:val="Margin Note"/>
    <w:basedOn w:val="BodyText"/>
    <w:rsid w:val="00DA6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6E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ECE"/>
    <w:rPr>
      <w:sz w:val="32"/>
    </w:rPr>
  </w:style>
  <w:style w:type="paragraph" w:customStyle="1" w:styleId="HeadingProcedure">
    <w:name w:val="Heading Procedure"/>
    <w:basedOn w:val="HeadingBase"/>
    <w:next w:val="Normal"/>
    <w:rsid w:val="00DA6ECE"/>
    <w:pPr>
      <w:tabs>
        <w:tab w:val="left" w:pos="0"/>
      </w:tabs>
      <w:spacing w:before="120" w:after="60"/>
    </w:pPr>
    <w:rPr>
      <w:i/>
      <w:color w:val="918585"/>
      <w:sz w:val="22"/>
    </w:rPr>
  </w:style>
  <w:style w:type="paragraph" w:customStyle="1" w:styleId="TableBodyText">
    <w:name w:val="Table Body Text"/>
    <w:basedOn w:val="BodyText"/>
    <w:rsid w:val="00DA6ECE"/>
    <w:pPr>
      <w:spacing w:before="60" w:after="60"/>
    </w:pPr>
  </w:style>
  <w:style w:type="paragraph" w:styleId="ListContinue">
    <w:name w:val="List Continue"/>
    <w:basedOn w:val="List"/>
    <w:rsid w:val="00DA6ECE"/>
    <w:pPr>
      <w:ind w:firstLine="0"/>
    </w:pPr>
  </w:style>
  <w:style w:type="paragraph" w:customStyle="1" w:styleId="ListNote">
    <w:name w:val="List Note"/>
    <w:basedOn w:val="List"/>
    <w:rsid w:val="00DA6ECE"/>
    <w:pPr>
      <w:pBdr>
        <w:top w:val="single" w:sz="6" w:space="2" w:color="918585"/>
        <w:bottom w:val="single" w:sz="6" w:space="2" w:color="918585"/>
      </w:pBdr>
      <w:tabs>
        <w:tab w:val="left" w:pos="1021"/>
      </w:tabs>
      <w:ind w:firstLine="0"/>
    </w:pPr>
  </w:style>
  <w:style w:type="paragraph" w:customStyle="1" w:styleId="Warning">
    <w:name w:val="Warning"/>
    <w:basedOn w:val="BodyText"/>
    <w:rsid w:val="00DA6ECE"/>
    <w:pPr>
      <w:shd w:val="clear" w:color="auto" w:fill="D9D9D9"/>
      <w:tabs>
        <w:tab w:val="left" w:pos="992"/>
      </w:tabs>
      <w:ind w:left="119" w:right="119"/>
    </w:pPr>
    <w:rPr>
      <w:sz w:val="20"/>
    </w:rPr>
  </w:style>
  <w:style w:type="paragraph" w:customStyle="1" w:styleId="MarginIcons">
    <w:name w:val="Margin Icons"/>
    <w:basedOn w:val="BodyText"/>
    <w:rsid w:val="00DA6E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6ECE"/>
    <w:rPr>
      <w:rFonts w:ascii="Courier New" w:hAnsi="Courier New"/>
    </w:rPr>
  </w:style>
  <w:style w:type="paragraph" w:customStyle="1" w:styleId="NoteBullet">
    <w:name w:val="Note Bullet"/>
    <w:basedOn w:val="Note"/>
    <w:rsid w:val="00DA6ECE"/>
    <w:pPr>
      <w:tabs>
        <w:tab w:val="clear" w:pos="680"/>
      </w:tabs>
      <w:spacing w:before="60" w:after="60"/>
    </w:pPr>
  </w:style>
  <w:style w:type="paragraph" w:customStyle="1" w:styleId="SubHeading2">
    <w:name w:val="SubHeading2"/>
    <w:basedOn w:val="HeadingBase"/>
    <w:rsid w:val="00DA6ECE"/>
    <w:pPr>
      <w:spacing w:before="240" w:after="60"/>
    </w:pPr>
    <w:rPr>
      <w:sz w:val="20"/>
    </w:rPr>
  </w:style>
  <w:style w:type="paragraph" w:customStyle="1" w:styleId="SubHeading1">
    <w:name w:val="SubHeading1"/>
    <w:basedOn w:val="HeadingBase"/>
    <w:rsid w:val="00DA6ECE"/>
    <w:pPr>
      <w:spacing w:before="240" w:after="60"/>
    </w:pPr>
    <w:rPr>
      <w:color w:val="918585"/>
      <w:sz w:val="22"/>
    </w:rPr>
  </w:style>
  <w:style w:type="paragraph" w:customStyle="1" w:styleId="SideHeading">
    <w:name w:val="Side Heading"/>
    <w:basedOn w:val="HeadingBase"/>
    <w:rsid w:val="00DA6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ECE"/>
    <w:pPr>
      <w:numPr>
        <w:numId w:val="13"/>
      </w:numPr>
    </w:pPr>
  </w:style>
  <w:style w:type="paragraph" w:styleId="PlainText">
    <w:name w:val="Plain Text"/>
    <w:basedOn w:val="Normal"/>
    <w:link w:val="PlainTextChar"/>
    <w:rsid w:val="00DA6ECE"/>
    <w:rPr>
      <w:sz w:val="20"/>
    </w:rPr>
  </w:style>
  <w:style w:type="character" w:customStyle="1" w:styleId="PlainTextChar">
    <w:name w:val="Plain Text Char"/>
    <w:basedOn w:val="DefaultParagraphFont"/>
    <w:link w:val="PlainText"/>
    <w:rsid w:val="00DA6ECE"/>
    <w:rPr>
      <w:rFonts w:ascii="Courier New" w:eastAsia="Times New Roman" w:hAnsi="Courier New" w:cs="Times New Roman"/>
      <w:sz w:val="20"/>
      <w:szCs w:val="20"/>
      <w:lang w:val="en-US" w:eastAsia="en-US"/>
    </w:rPr>
  </w:style>
  <w:style w:type="character" w:customStyle="1" w:styleId="MenuOption">
    <w:name w:val="Menu Option"/>
    <w:rsid w:val="00DA6ECE"/>
    <w:rPr>
      <w:b/>
      <w:smallCaps/>
    </w:rPr>
  </w:style>
  <w:style w:type="paragraph" w:customStyle="1" w:styleId="TableListNumber">
    <w:name w:val="Table List Number"/>
    <w:basedOn w:val="ListNumber"/>
    <w:rsid w:val="00DA6ECE"/>
    <w:pPr>
      <w:numPr>
        <w:numId w:val="0"/>
      </w:numPr>
    </w:pPr>
  </w:style>
  <w:style w:type="paragraph" w:styleId="TOC4">
    <w:name w:val="toc 4"/>
    <w:basedOn w:val="TOCBase"/>
    <w:next w:val="Normal"/>
    <w:semiHidden/>
    <w:rsid w:val="00DA6ECE"/>
    <w:pPr>
      <w:tabs>
        <w:tab w:val="right" w:leader="dot" w:pos="9071"/>
      </w:tabs>
      <w:ind w:left="1701"/>
    </w:pPr>
  </w:style>
  <w:style w:type="paragraph" w:customStyle="1" w:styleId="ListAlpha">
    <w:name w:val="List Alpha"/>
    <w:basedOn w:val="List"/>
    <w:rsid w:val="00DA6ECE"/>
    <w:pPr>
      <w:numPr>
        <w:numId w:val="10"/>
      </w:numPr>
    </w:pPr>
  </w:style>
  <w:style w:type="paragraph" w:customStyle="1" w:styleId="ListAlpha2">
    <w:name w:val="List Alpha 2"/>
    <w:basedOn w:val="List2"/>
    <w:rsid w:val="00DA6ECE"/>
    <w:pPr>
      <w:numPr>
        <w:numId w:val="9"/>
      </w:numPr>
    </w:pPr>
  </w:style>
  <w:style w:type="paragraph" w:styleId="List2">
    <w:name w:val="List 2"/>
    <w:basedOn w:val="BodyText"/>
    <w:rsid w:val="00DA6ECE"/>
    <w:pPr>
      <w:tabs>
        <w:tab w:val="left" w:pos="680"/>
      </w:tabs>
      <w:spacing w:before="60" w:after="60"/>
      <w:ind w:left="680" w:hanging="340"/>
    </w:pPr>
  </w:style>
  <w:style w:type="paragraph" w:styleId="List3">
    <w:name w:val="List 3"/>
    <w:basedOn w:val="BodyText"/>
    <w:rsid w:val="00DA6ECE"/>
    <w:pPr>
      <w:tabs>
        <w:tab w:val="left" w:pos="1021"/>
      </w:tabs>
      <w:spacing w:before="60" w:after="60"/>
      <w:ind w:left="1020" w:hanging="340"/>
    </w:pPr>
  </w:style>
  <w:style w:type="paragraph" w:styleId="List4">
    <w:name w:val="List 4"/>
    <w:basedOn w:val="BodyText"/>
    <w:rsid w:val="00DA6ECE"/>
    <w:pPr>
      <w:tabs>
        <w:tab w:val="left" w:pos="1361"/>
      </w:tabs>
      <w:spacing w:before="60" w:after="60"/>
      <w:ind w:left="1361" w:hanging="340"/>
    </w:pPr>
  </w:style>
  <w:style w:type="paragraph" w:styleId="List5">
    <w:name w:val="List 5"/>
    <w:basedOn w:val="BodyText"/>
    <w:rsid w:val="00DA6ECE"/>
    <w:pPr>
      <w:tabs>
        <w:tab w:val="left" w:pos="1701"/>
      </w:tabs>
      <w:spacing w:before="60" w:after="60"/>
      <w:ind w:left="1701" w:hanging="340"/>
    </w:pPr>
  </w:style>
  <w:style w:type="paragraph" w:styleId="ListBullet3">
    <w:name w:val="List Bullet 3"/>
    <w:basedOn w:val="List3"/>
    <w:rsid w:val="00DA6ECE"/>
    <w:pPr>
      <w:numPr>
        <w:numId w:val="16"/>
      </w:numPr>
      <w:tabs>
        <w:tab w:val="clear" w:pos="1021"/>
      </w:tabs>
      <w:ind w:left="1037" w:hanging="357"/>
    </w:pPr>
  </w:style>
  <w:style w:type="paragraph" w:styleId="ListBullet4">
    <w:name w:val="List Bullet 4"/>
    <w:basedOn w:val="List4"/>
    <w:rsid w:val="00DA6ECE"/>
    <w:pPr>
      <w:numPr>
        <w:numId w:val="4"/>
      </w:numPr>
    </w:pPr>
  </w:style>
  <w:style w:type="paragraph" w:styleId="ListBullet5">
    <w:name w:val="List Bullet 5"/>
    <w:basedOn w:val="List5"/>
    <w:rsid w:val="00DA6ECE"/>
    <w:pPr>
      <w:numPr>
        <w:numId w:val="5"/>
      </w:numPr>
    </w:pPr>
  </w:style>
  <w:style w:type="paragraph" w:styleId="ListContinue2">
    <w:name w:val="List Continue 2"/>
    <w:basedOn w:val="List2"/>
    <w:rsid w:val="00DA6ECE"/>
    <w:pPr>
      <w:ind w:firstLine="0"/>
    </w:pPr>
  </w:style>
  <w:style w:type="paragraph" w:styleId="ListContinue3">
    <w:name w:val="List Continue 3"/>
    <w:basedOn w:val="List3"/>
    <w:rsid w:val="00DA6ECE"/>
    <w:pPr>
      <w:ind w:left="1021" w:firstLine="0"/>
    </w:pPr>
  </w:style>
  <w:style w:type="paragraph" w:styleId="ListContinue4">
    <w:name w:val="List Continue 4"/>
    <w:basedOn w:val="List4"/>
    <w:rsid w:val="00DA6ECE"/>
    <w:pPr>
      <w:ind w:firstLine="0"/>
    </w:pPr>
  </w:style>
  <w:style w:type="paragraph" w:styleId="ListContinue5">
    <w:name w:val="List Continue 5"/>
    <w:basedOn w:val="List5"/>
    <w:rsid w:val="00DA6ECE"/>
    <w:pPr>
      <w:ind w:firstLine="0"/>
    </w:pPr>
  </w:style>
  <w:style w:type="paragraph" w:styleId="ListNumber3">
    <w:name w:val="List Number 3"/>
    <w:basedOn w:val="List3"/>
    <w:rsid w:val="00DA6ECE"/>
    <w:pPr>
      <w:numPr>
        <w:numId w:val="6"/>
      </w:numPr>
    </w:pPr>
  </w:style>
  <w:style w:type="paragraph" w:styleId="ListNumber4">
    <w:name w:val="List Number 4"/>
    <w:basedOn w:val="List4"/>
    <w:rsid w:val="00DA6ECE"/>
    <w:pPr>
      <w:numPr>
        <w:numId w:val="7"/>
      </w:numPr>
    </w:pPr>
  </w:style>
  <w:style w:type="paragraph" w:styleId="ListNumber5">
    <w:name w:val="List Number 5"/>
    <w:basedOn w:val="List5"/>
    <w:rsid w:val="00DA6ECE"/>
    <w:pPr>
      <w:numPr>
        <w:numId w:val="8"/>
      </w:numPr>
    </w:pPr>
  </w:style>
  <w:style w:type="paragraph" w:styleId="BlockText">
    <w:name w:val="Block Text"/>
    <w:basedOn w:val="Normal"/>
    <w:rsid w:val="00DA6ECE"/>
    <w:pPr>
      <w:spacing w:after="120"/>
      <w:ind w:left="1440" w:right="1440"/>
    </w:pPr>
  </w:style>
  <w:style w:type="character" w:customStyle="1" w:styleId="Subscript">
    <w:name w:val="Subscript"/>
    <w:rsid w:val="00DA6ECE"/>
    <w:rPr>
      <w:sz w:val="16"/>
      <w:vertAlign w:val="subscript"/>
    </w:rPr>
  </w:style>
  <w:style w:type="character" w:customStyle="1" w:styleId="Superscript">
    <w:name w:val="Superscript"/>
    <w:rsid w:val="00DA6ECE"/>
    <w:rPr>
      <w:sz w:val="16"/>
      <w:vertAlign w:val="superscript"/>
    </w:rPr>
  </w:style>
  <w:style w:type="character" w:customStyle="1" w:styleId="Symbols">
    <w:name w:val="Symbols"/>
    <w:rsid w:val="00DA6ECE"/>
    <w:rPr>
      <w:rFonts w:ascii="Symbol" w:hAnsi="Symbol"/>
    </w:rPr>
  </w:style>
  <w:style w:type="character" w:customStyle="1" w:styleId="MenuOptions">
    <w:name w:val="Menu Options"/>
    <w:rsid w:val="00DA6ECE"/>
    <w:rPr>
      <w:rFonts w:ascii="Arial Narrow" w:hAnsi="Arial Narrow"/>
      <w:smallCaps/>
    </w:rPr>
  </w:style>
  <w:style w:type="character" w:customStyle="1" w:styleId="Buttons">
    <w:name w:val="Buttons"/>
    <w:rsid w:val="00DA6ECE"/>
    <w:rPr>
      <w:b/>
    </w:rPr>
  </w:style>
  <w:style w:type="character" w:customStyle="1" w:styleId="Underlined">
    <w:name w:val="Underlined"/>
    <w:rsid w:val="00DA6ECE"/>
    <w:rPr>
      <w:u w:val="single"/>
    </w:rPr>
  </w:style>
  <w:style w:type="paragraph" w:customStyle="1" w:styleId="TableBodyTextRight">
    <w:name w:val="Table Body Text Right"/>
    <w:basedOn w:val="TableBodyText"/>
    <w:rsid w:val="00DA6ECE"/>
    <w:pPr>
      <w:widowControl w:val="0"/>
      <w:autoSpaceDE w:val="0"/>
      <w:autoSpaceDN w:val="0"/>
      <w:adjustRightInd w:val="0"/>
      <w:jc w:val="right"/>
    </w:pPr>
    <w:rPr>
      <w:rFonts w:cs="Arial"/>
      <w:szCs w:val="18"/>
    </w:rPr>
  </w:style>
  <w:style w:type="paragraph" w:customStyle="1" w:styleId="CopyrightText">
    <w:name w:val="Copyright Text"/>
    <w:basedOn w:val="BodyText"/>
    <w:rsid w:val="00DA6ECE"/>
    <w:rPr>
      <w:sz w:val="18"/>
    </w:rPr>
  </w:style>
  <w:style w:type="paragraph" w:customStyle="1" w:styleId="BodySmallRight">
    <w:name w:val="Body Small Right"/>
    <w:basedOn w:val="BodyTextRight"/>
    <w:rsid w:val="00DA6ECE"/>
    <w:rPr>
      <w:sz w:val="18"/>
      <w:szCs w:val="18"/>
    </w:rPr>
  </w:style>
  <w:style w:type="paragraph" w:customStyle="1" w:styleId="MarginEdition">
    <w:name w:val="Margin Edition"/>
    <w:basedOn w:val="MarginNote"/>
    <w:rsid w:val="00DA6ECE"/>
    <w:pPr>
      <w:spacing w:before="0" w:after="0"/>
    </w:pPr>
    <w:rPr>
      <w:rFonts w:ascii="Times New Roman" w:hAnsi="Times New Roman"/>
      <w:color w:val="999999"/>
    </w:rPr>
  </w:style>
  <w:style w:type="paragraph" w:customStyle="1" w:styleId="Spacer">
    <w:name w:val="Spacer"/>
    <w:basedOn w:val="Normal"/>
    <w:rsid w:val="00DA6ECE"/>
    <w:rPr>
      <w:sz w:val="2"/>
      <w:szCs w:val="2"/>
    </w:rPr>
  </w:style>
  <w:style w:type="character" w:customStyle="1" w:styleId="Small">
    <w:name w:val="Small"/>
    <w:rsid w:val="00DA6ECE"/>
    <w:rPr>
      <w:sz w:val="16"/>
    </w:rPr>
  </w:style>
  <w:style w:type="paragraph" w:customStyle="1" w:styleId="WideTable">
    <w:name w:val="Wide Table"/>
    <w:basedOn w:val="Normal"/>
    <w:rsid w:val="00DA6ECE"/>
    <w:pPr>
      <w:ind w:left="-1418"/>
    </w:pPr>
    <w:rPr>
      <w:sz w:val="2"/>
      <w:szCs w:val="2"/>
    </w:rPr>
  </w:style>
  <w:style w:type="character" w:styleId="PageNumber">
    <w:name w:val="page number"/>
    <w:rsid w:val="00DA6ECE"/>
  </w:style>
  <w:style w:type="paragraph" w:styleId="Quote">
    <w:name w:val="Quote"/>
    <w:basedOn w:val="Heading1"/>
    <w:link w:val="QuoteChar"/>
    <w:qFormat/>
    <w:rsid w:val="00DA6ECE"/>
    <w:rPr>
      <w:b w:val="0"/>
      <w:sz w:val="72"/>
      <w:szCs w:val="72"/>
      <w:lang w:val="en-NZ"/>
    </w:rPr>
  </w:style>
  <w:style w:type="character" w:customStyle="1" w:styleId="QuoteChar">
    <w:name w:val="Quote Char"/>
    <w:link w:val="Quote"/>
    <w:rsid w:val="00DA6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ECE"/>
    <w:pPr>
      <w:pageBreakBefore/>
    </w:pPr>
  </w:style>
  <w:style w:type="paragraph" w:customStyle="1" w:styleId="Border">
    <w:name w:val="Border"/>
    <w:basedOn w:val="Normal"/>
    <w:qFormat/>
    <w:rsid w:val="00DA6ECE"/>
    <w:pPr>
      <w:pBdr>
        <w:top w:val="single" w:sz="18" w:space="1" w:color="auto"/>
      </w:pBdr>
    </w:pPr>
    <w:rPr>
      <w:rFonts w:ascii="Times New Roman" w:hAnsi="Times New Roman"/>
      <w:color w:val="FFFFFF"/>
      <w:sz w:val="2"/>
    </w:rPr>
  </w:style>
  <w:style w:type="character" w:styleId="IntenseEmphasis">
    <w:name w:val="Intense Emphasis"/>
    <w:uiPriority w:val="21"/>
    <w:qFormat/>
    <w:rsid w:val="00DA6ECE"/>
    <w:rPr>
      <w:b/>
      <w:bCs/>
      <w:i/>
      <w:iCs/>
      <w:color w:val="auto"/>
    </w:rPr>
  </w:style>
  <w:style w:type="paragraph" w:styleId="IntenseQuote">
    <w:name w:val="Intense Quote"/>
    <w:basedOn w:val="Normal"/>
    <w:next w:val="Normal"/>
    <w:link w:val="IntenseQuoteChar"/>
    <w:uiPriority w:val="30"/>
    <w:qFormat/>
    <w:rsid w:val="00DA6E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6ECE"/>
    <w:rPr>
      <w:rFonts w:ascii="Courier New" w:eastAsia="Times New Roman" w:hAnsi="Courier New" w:cs="Times New Roman"/>
      <w:b/>
      <w:bCs/>
      <w:i/>
      <w:iCs/>
      <w:szCs w:val="20"/>
      <w:lang w:val="en-US" w:eastAsia="en-US"/>
    </w:rPr>
  </w:style>
  <w:style w:type="character" w:styleId="SubtleReference">
    <w:name w:val="Subtle Reference"/>
    <w:uiPriority w:val="31"/>
    <w:qFormat/>
    <w:rsid w:val="00DA6ECE"/>
    <w:rPr>
      <w:smallCaps/>
      <w:color w:val="auto"/>
      <w:u w:val="single"/>
    </w:rPr>
  </w:style>
  <w:style w:type="character" w:styleId="IntenseReference">
    <w:name w:val="Intense Reference"/>
    <w:uiPriority w:val="32"/>
    <w:qFormat/>
    <w:rsid w:val="00DA6ECE"/>
    <w:rPr>
      <w:b/>
      <w:bCs/>
      <w:smallCaps/>
      <w:color w:val="auto"/>
      <w:spacing w:val="5"/>
      <w:u w:val="single"/>
    </w:rPr>
  </w:style>
  <w:style w:type="paragraph" w:customStyle="1" w:styleId="2ColumnHeading">
    <w:name w:val="2Column Heading"/>
    <w:basedOn w:val="BodyText"/>
    <w:qFormat/>
    <w:rsid w:val="00DA6ECE"/>
    <w:pPr>
      <w:spacing w:after="60"/>
      <w:ind w:left="-2268"/>
    </w:pPr>
    <w:rPr>
      <w:b/>
    </w:rPr>
  </w:style>
  <w:style w:type="paragraph" w:customStyle="1" w:styleId="Heading1TOC">
    <w:name w:val="Heading1 TOC"/>
    <w:basedOn w:val="Normal"/>
    <w:qFormat/>
    <w:rsid w:val="00DA6ECE"/>
    <w:pPr>
      <w:spacing w:before="240" w:after="120"/>
    </w:pPr>
    <w:rPr>
      <w:rFonts w:ascii="Times New Roman" w:hAnsi="Times New Roman"/>
      <w:b/>
      <w:sz w:val="32"/>
    </w:rPr>
  </w:style>
  <w:style w:type="paragraph" w:customStyle="1" w:styleId="Heading2TOC">
    <w:name w:val="Heading2 TOC"/>
    <w:basedOn w:val="Normal"/>
    <w:qFormat/>
    <w:rsid w:val="00DA6ECE"/>
    <w:pPr>
      <w:spacing w:before="240" w:after="60"/>
    </w:pPr>
    <w:rPr>
      <w:rFonts w:ascii="Times New Roman" w:hAnsi="Times New Roman"/>
      <w:b/>
      <w:sz w:val="28"/>
    </w:rPr>
  </w:style>
  <w:style w:type="character" w:customStyle="1" w:styleId="Underline">
    <w:name w:val="Underline"/>
    <w:qFormat/>
    <w:rsid w:val="00DA6ECE"/>
    <w:rPr>
      <w:u w:val="single"/>
    </w:rPr>
  </w:style>
  <w:style w:type="character" w:customStyle="1" w:styleId="BoldandItalics">
    <w:name w:val="Bold and Italics"/>
    <w:qFormat/>
    <w:rsid w:val="00DA6ECE"/>
    <w:rPr>
      <w:b/>
      <w:i/>
      <w:u w:val="none"/>
    </w:rPr>
  </w:style>
  <w:style w:type="paragraph" w:styleId="BalloonText">
    <w:name w:val="Balloon Text"/>
    <w:basedOn w:val="Normal"/>
    <w:link w:val="BalloonTextChar"/>
    <w:rsid w:val="00DA6ECE"/>
    <w:rPr>
      <w:rFonts w:ascii="Tahoma" w:hAnsi="Tahoma" w:cs="Tahoma"/>
      <w:sz w:val="16"/>
      <w:szCs w:val="16"/>
    </w:rPr>
  </w:style>
  <w:style w:type="character" w:customStyle="1" w:styleId="BalloonTextChar">
    <w:name w:val="Balloon Text Char"/>
    <w:link w:val="BalloonText"/>
    <w:rsid w:val="00DA6E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E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6E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1891</Words>
  <Characters>11943</Characters>
  <Application>Microsoft Office Word</Application>
  <DocSecurity>0</DocSecurity>
  <Lines>375</Lines>
  <Paragraphs>192</Paragraphs>
  <ScaleCrop>false</ScaleCrop>
  <Company>Author-it Software Corporation Ltd.</Company>
  <LinksUpToDate>false</LinksUpToDate>
  <CharactersWithSpaces>13760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HLTPH316A Assist with dispensing of prescriptions and medication orders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2012-05-27T00:37:00Z</dcterms:created>
  <dcterms:modified xsi:type="dcterms:W3CDTF">2012-05-27T00:37:00Z</dcterms:modified>
</cp:coreProperties>
</file>