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962" w:rsidP="00CD2962">
      <w:pPr>
        <w:pStyle w:val="Title"/>
      </w:pPr>
      <w:r>
        <w:fldChar w:fldCharType="begin"/>
      </w:r>
      <w:r>
        <w:instrText xml:space="preserve"> TITLE   \* MERGEFORMAT </w:instrText>
      </w:r>
      <w:r>
        <w:fldChar w:fldCharType="separate"/>
      </w:r>
      <w:r>
        <w:t>HLTPH307A Pack pharmaceutical products</w:t>
      </w:r>
      <w:r>
        <w:fldChar w:fldCharType="end"/>
      </w:r>
    </w:p>
    <w:p w:rsidR="00CD2962" w:rsidP="00CD2962">
      <w:pPr>
        <w:pStyle w:val="Version"/>
        <w:sectPr w:rsidSect="00290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D77" w:rsidP="00290D77">
      <w:pPr>
        <w:pStyle w:val="SuperHeading"/>
      </w:pPr>
      <w:r w:rsidRPr="00290D77">
        <w:t>HLTPH307A Pack pharmaceutical products</w:t>
      </w:r>
    </w:p>
    <w:p w:rsidR="00000000" w:rsidRPr="00290D77" w:rsidP="00290D77">
      <w:pPr>
        <w:pStyle w:val="Heading1"/>
      </w:pPr>
      <w:bookmarkStart w:id="1" w:name="O_429239"/>
      <w:bookmarkEnd w:id="1"/>
      <w:r w:rsidRPr="00290D77">
        <w:t>Modification History</w:t>
      </w:r>
    </w:p>
    <w:tbl>
      <w:tblPr>
        <w:tblW w:w="0" w:type="auto"/>
        <w:tblCellMar>
          <w:left w:w="62" w:type="dxa"/>
          <w:right w:w="62" w:type="dxa"/>
        </w:tblCellMar>
        <w:tblLook w:val="0000"/>
      </w:tblPr>
      <w:tblGrid>
        <w:gridCol w:w="1532"/>
        <w:gridCol w:w="3580"/>
        <w:gridCol w:w="4084"/>
      </w:tblGrid>
      <w:tr w:rsidTr="00CD296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290D77" w:rsidP="00290D77">
            <w:pPr>
              <w:pStyle w:val="BodyText"/>
            </w:pPr>
            <w:r w:rsidRPr="00290D77">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290D77" w:rsidP="00290D77">
            <w:pPr>
              <w:pStyle w:val="BodyText"/>
            </w:pPr>
            <w:r w:rsidRPr="00290D77">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290D77">
            <w:pPr>
              <w:pStyle w:val="BodyText"/>
              <w:rPr>
                <w:lang w:val="en-NZ"/>
              </w:rPr>
            </w:pPr>
            <w:r w:rsidRPr="00290D77">
              <w:rPr>
                <w:rStyle w:val="SpecialBold"/>
              </w:rPr>
              <w:t>Comments</w:t>
            </w:r>
          </w:p>
        </w:tc>
      </w:tr>
      <w:tr w:rsidTr="00CD29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77">
            <w:pPr>
              <w:pStyle w:val="BodyText"/>
              <w:rPr>
                <w:lang w:val="en-NZ"/>
              </w:rPr>
            </w:pPr>
            <w:r w:rsidRPr="00290D77">
              <w:t>HLTPH306C Package pharmaceutical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D77">
            <w:pPr>
              <w:pStyle w:val="BodyText"/>
              <w:rPr>
                <w:lang w:val="en-NZ"/>
              </w:rPr>
            </w:pPr>
            <w:r w:rsidRPr="00290D77">
              <w:t>HLTPH307A Pack pharmaceutical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D77" w:rsidP="00290D77">
            <w:pPr>
              <w:pStyle w:val="BodyText"/>
            </w:pPr>
            <w:r w:rsidRPr="00290D77">
              <w:t>Unit updated in V5</w:t>
            </w:r>
          </w:p>
          <w:p w:rsidR="00000000" w:rsidRPr="00290D77" w:rsidP="00290D77">
            <w:pPr>
              <w:pStyle w:val="BodyText"/>
            </w:pPr>
            <w:r w:rsidRPr="00290D77">
              <w:t>Competency outcome changed to include additional essential knowledge from unit HLTPH301C</w:t>
            </w:r>
          </w:p>
        </w:tc>
      </w:tr>
    </w:tbl>
    <w:p w:rsidR="00000000" w:rsidRPr="00290D77" w:rsidP="00290D77">
      <w:pPr>
        <w:pStyle w:val="BodyText"/>
      </w:pPr>
    </w:p>
    <w:p w:rsidR="00000000" w:rsidRPr="00290D77" w:rsidP="00290D77">
      <w:pPr>
        <w:pStyle w:val="AllowPageBreak"/>
      </w:pPr>
    </w:p>
    <w:p w:rsidR="00000000" w:rsidRPr="00290D77" w:rsidP="00290D77">
      <w:pPr>
        <w:pStyle w:val="Heading1"/>
      </w:pPr>
      <w:bookmarkStart w:id="2" w:name="O_429240"/>
      <w:bookmarkEnd w:id="2"/>
      <w:r w:rsidRPr="00290D77">
        <w:t>Unit Descriptor</w:t>
      </w:r>
    </w:p>
    <w:p w:rsidR="00000000" w:rsidRPr="00290D77" w:rsidP="00290D77">
      <w:pPr>
        <w:pStyle w:val="BodyText"/>
      </w:pPr>
      <w:r w:rsidRPr="00290D77">
        <w:t xml:space="preserve">This unit of competency describes the skills and knowledge required to package and/or pre-package pharmaceutical products according </w:t>
      </w:r>
      <w:r w:rsidRPr="00290D77">
        <w:t>to Pharmacy Board of Australia’s Guidelines on specialised supply arrangements and national guidelines / legislation on the filling of dose administration containers</w:t>
      </w:r>
    </w:p>
    <w:p w:rsidR="00000000" w:rsidRPr="00290D77" w:rsidP="00290D77">
      <w:pPr>
        <w:pStyle w:val="AllowPageBreak"/>
      </w:pPr>
    </w:p>
    <w:p w:rsidR="00000000" w:rsidRPr="00290D77" w:rsidP="00290D77">
      <w:pPr>
        <w:pStyle w:val="Heading1"/>
      </w:pPr>
      <w:bookmarkStart w:id="3" w:name="O_429241"/>
      <w:bookmarkEnd w:id="3"/>
      <w:r w:rsidRPr="00290D77">
        <w:t>Application of the Unit</w:t>
      </w:r>
    </w:p>
    <w:p w:rsidR="00000000" w:rsidRPr="00290D77" w:rsidP="00290D77">
      <w:pPr>
        <w:pStyle w:val="BodyText"/>
      </w:pPr>
      <w:r w:rsidRPr="00290D77">
        <w:t xml:space="preserve">The application of knowledge and skills takes place around standards, guidelines / legislation, organisation policies and procedures and under the supervision of a qualified person </w:t>
      </w:r>
    </w:p>
    <w:p w:rsidR="00000000" w:rsidRPr="00290D77" w:rsidP="00290D77">
      <w:pPr>
        <w:pStyle w:val="BodyText"/>
      </w:pPr>
      <w:r w:rsidRPr="00290D77">
        <w:t>Individuals may take responsibility for their own outputs</w:t>
      </w:r>
    </w:p>
    <w:p w:rsidR="00000000" w:rsidRPr="00290D77" w:rsidP="00290D77">
      <w:pPr>
        <w:pStyle w:val="BodyText"/>
      </w:pPr>
      <w:r w:rsidRPr="00290D77">
        <w:t>Work performed r</w:t>
      </w:r>
      <w:r w:rsidRPr="00290D77">
        <w:t>equires a range of well developed skills where some discretion and judgement is required</w:t>
      </w:r>
    </w:p>
    <w:p w:rsidR="00000000" w:rsidRPr="00290D77" w:rsidP="00290D77">
      <w:pPr>
        <w:pStyle w:val="AllowPageBreak"/>
      </w:pPr>
    </w:p>
    <w:p w:rsidR="00000000" w:rsidRPr="00290D77" w:rsidP="00290D77">
      <w:pPr>
        <w:pStyle w:val="Heading1"/>
      </w:pPr>
      <w:bookmarkStart w:id="4" w:name="O_429242"/>
      <w:bookmarkEnd w:id="4"/>
      <w:r w:rsidRPr="00290D77">
        <w:t>Licensing/Regulatory Information</w:t>
      </w:r>
    </w:p>
    <w:p w:rsidR="00000000" w:rsidRPr="00290D77" w:rsidP="00290D77">
      <w:pPr>
        <w:pStyle w:val="BodyText"/>
      </w:pPr>
      <w:r w:rsidRPr="00290D77">
        <w:t>Not applicable.</w:t>
      </w:r>
    </w:p>
    <w:p w:rsidR="00000000" w:rsidRPr="00290D77" w:rsidP="00290D77">
      <w:pPr>
        <w:pStyle w:val="AllowPageBreak"/>
      </w:pPr>
    </w:p>
    <w:p w:rsidR="00000000" w:rsidRPr="00290D77" w:rsidP="00290D77">
      <w:pPr>
        <w:pStyle w:val="Heading1"/>
      </w:pPr>
      <w:bookmarkStart w:id="5" w:name="O_429243"/>
      <w:bookmarkEnd w:id="5"/>
      <w:r w:rsidRPr="00290D77">
        <w:t>Pre-Requisites</w:t>
      </w:r>
    </w:p>
    <w:p w:rsidR="00000000" w:rsidRPr="00290D77" w:rsidP="00290D77">
      <w:pPr>
        <w:pStyle w:val="BodyText"/>
      </w:pPr>
      <w:r w:rsidRPr="00290D77">
        <w:t>Not applicable.</w:t>
      </w:r>
    </w:p>
    <w:p w:rsidR="00000000" w:rsidRPr="00290D77" w:rsidP="00290D77">
      <w:pPr>
        <w:pStyle w:val="AllowPageBreak"/>
      </w:pPr>
    </w:p>
    <w:p w:rsidR="00000000" w:rsidRPr="00290D77" w:rsidP="00290D77">
      <w:pPr>
        <w:pStyle w:val="Heading1"/>
      </w:pPr>
      <w:bookmarkStart w:id="6" w:name="O_429244"/>
      <w:bookmarkEnd w:id="6"/>
      <w:r w:rsidRPr="00290D77">
        <w:t>Employability Skills Information</w:t>
      </w:r>
    </w:p>
    <w:p w:rsidR="00000000" w:rsidRPr="00290D77" w:rsidP="00290D77">
      <w:pPr>
        <w:pStyle w:val="BodyText"/>
      </w:pPr>
      <w:r w:rsidRPr="00290D77">
        <w:t>This unit contains Employability Skills</w:t>
      </w:r>
    </w:p>
    <w:p w:rsidR="00000000" w:rsidRPr="00290D77" w:rsidP="00290D77">
      <w:pPr>
        <w:pStyle w:val="AllowPageBreak"/>
      </w:pPr>
    </w:p>
    <w:p w:rsidR="00000000" w:rsidRPr="00290D77" w:rsidP="00290D77">
      <w:pPr>
        <w:pStyle w:val="Heading1"/>
      </w:pPr>
      <w:bookmarkStart w:id="7" w:name="O_429245"/>
      <w:bookmarkEnd w:id="7"/>
      <w:r w:rsidRPr="00290D77">
        <w:t>Elements and Performance Criteria Pre-Content</w:t>
      </w:r>
    </w:p>
    <w:tbl>
      <w:tblPr>
        <w:tblW w:w="0" w:type="auto"/>
        <w:tblLayout w:type="fixed"/>
        <w:tblCellMar>
          <w:left w:w="62" w:type="dxa"/>
          <w:right w:w="62" w:type="dxa"/>
        </w:tblCellMar>
        <w:tblLook w:val="0000"/>
      </w:tblPr>
      <w:tblGrid>
        <w:gridCol w:w="3261"/>
        <w:gridCol w:w="5702"/>
      </w:tblGrid>
      <w:tr w:rsidTr="00CD29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SpecialBold"/>
              </w:rPr>
              <w:t>PERFORMANCE CRITERIA</w:t>
            </w:r>
          </w:p>
        </w:tc>
      </w:tr>
      <w:tr w:rsidTr="00CD29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t>The Performance Criteria specify the level of performance r</w:t>
            </w:r>
            <w:r w:rsidRPr="00290D77">
              <w:t xml:space="preserve">equired to demonstrate achievement of the Element. Terms in italics are elaborated in the Range Statement. </w:t>
            </w:r>
          </w:p>
        </w:tc>
      </w:tr>
    </w:tbl>
    <w:p w:rsidR="00000000" w:rsidRPr="00290D77" w:rsidP="00290D77">
      <w:pPr>
        <w:pStyle w:val="BodyText"/>
      </w:pPr>
    </w:p>
    <w:p w:rsidR="00000000" w:rsidRPr="00290D77" w:rsidP="00290D77">
      <w:pPr>
        <w:pStyle w:val="AllowPageBreak"/>
      </w:pPr>
    </w:p>
    <w:p w:rsidR="00000000" w:rsidRPr="00290D77" w:rsidP="00290D77">
      <w:pPr>
        <w:pStyle w:val="Heading1"/>
      </w:pPr>
      <w:bookmarkStart w:id="8" w:name="O_429246"/>
      <w:bookmarkEnd w:id="8"/>
      <w:r w:rsidRPr="00290D77">
        <w:t>Elements and Performance Criteria</w:t>
      </w:r>
    </w:p>
    <w:tbl>
      <w:tblPr>
        <w:tblW w:w="0" w:type="auto"/>
        <w:tblLayout w:type="fixed"/>
        <w:tblCellMar>
          <w:left w:w="62" w:type="dxa"/>
          <w:right w:w="62" w:type="dxa"/>
        </w:tblCellMar>
        <w:tblLook w:val="0000"/>
      </w:tblPr>
      <w:tblGrid>
        <w:gridCol w:w="3261"/>
        <w:gridCol w:w="5702"/>
      </w:tblGrid>
      <w:tr w:rsidTr="00CD29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0D77">
            <w:pPr>
              <w:pStyle w:val="ListNumber"/>
              <w:rPr>
                <w:lang w:val="en-NZ"/>
              </w:rPr>
            </w:pPr>
            <w:r w:rsidRPr="00290D77">
              <w:t xml:space="preserve">Prepare </w:t>
            </w:r>
            <w:r w:rsidRPr="00290D77">
              <w:rPr>
                <w:rStyle w:val="Emphasis"/>
              </w:rPr>
              <w:t>packaging process</w:t>
            </w:r>
          </w:p>
        </w:tc>
        <w:tc>
          <w:tcPr>
            <w:tcW w:w="5702"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t>1.1</w:t>
            </w:r>
            <w:r w:rsidRPr="00290D77">
              <w:tab/>
            </w:r>
            <w:r w:rsidRPr="00290D77">
              <w:t>Comply with dress code, safety requirements and personal hygiene procedures prior to entering the packaging area</w:t>
            </w:r>
          </w:p>
          <w:p w:rsidR="00000000" w:rsidRPr="00290D77" w:rsidP="00290D77">
            <w:pPr>
              <w:pStyle w:val="BodyText"/>
            </w:pPr>
            <w:r w:rsidRPr="00290D77">
              <w:t>1.2</w:t>
            </w:r>
            <w:r w:rsidRPr="00290D77">
              <w:tab/>
              <w:t xml:space="preserve">Clean and </w:t>
            </w:r>
            <w:r w:rsidRPr="00290D77">
              <w:rPr>
                <w:rStyle w:val="Emphasis"/>
              </w:rPr>
              <w:t>prepare work area</w:t>
            </w:r>
            <w:r w:rsidRPr="00290D77">
              <w:t xml:space="preserve"> according to batch work sheet or equivalent</w:t>
            </w:r>
          </w:p>
          <w:p w:rsidR="00000000" w:rsidRPr="00290D77" w:rsidP="00290D77">
            <w:pPr>
              <w:pStyle w:val="BodyText"/>
            </w:pPr>
            <w:r w:rsidRPr="00290D77">
              <w:t>1.3</w:t>
            </w:r>
            <w:r w:rsidRPr="00290D77">
              <w:tab/>
              <w:t>Obtain packaginperson and according to packaging specifications</w:t>
            </w:r>
            <w:r w:rsidRPr="00290D77">
              <w:t xml:space="preserve">g documentation and interpret instructions from authorised </w:t>
            </w:r>
          </w:p>
          <w:p w:rsidR="00000000" w:rsidRPr="00290D77" w:rsidP="00290D77">
            <w:pPr>
              <w:pStyle w:val="BodyText"/>
            </w:pPr>
            <w:r w:rsidRPr="00290D77">
              <w:t>1.4</w:t>
            </w:r>
            <w:r w:rsidRPr="00290D77">
              <w:tab/>
              <w:t xml:space="preserve">Identify, clean, prepare and set </w:t>
            </w:r>
            <w:r w:rsidRPr="00290D77">
              <w:rPr>
                <w:rStyle w:val="Emphasis"/>
              </w:rPr>
              <w:t>packaging equipment</w:t>
            </w:r>
          </w:p>
          <w:p w:rsidR="00000000" w:rsidRPr="00290D77" w:rsidP="00290D77">
            <w:pPr>
              <w:pStyle w:val="BodyText"/>
            </w:pPr>
            <w:r w:rsidRPr="00290D77">
              <w:t>1.5</w:t>
            </w:r>
            <w:r w:rsidRPr="00290D77">
              <w:tab/>
              <w:t>Identify and report discrepancies in equipment functioning and take corrective action according to the instructions of an authorised pe</w:t>
            </w:r>
            <w:r w:rsidRPr="00290D77">
              <w:t>rson</w:t>
            </w:r>
          </w:p>
          <w:p w:rsidR="00000000" w:rsidRPr="00290D77" w:rsidP="00290D77">
            <w:pPr>
              <w:pStyle w:val="BodyText"/>
            </w:pPr>
            <w:r w:rsidRPr="00290D77">
              <w:t>1.6</w:t>
            </w:r>
            <w:r w:rsidRPr="00290D77">
              <w:tab/>
              <w:t xml:space="preserve">Obtain appropriate and sufficient </w:t>
            </w:r>
            <w:r w:rsidRPr="00290D77">
              <w:rPr>
                <w:rStyle w:val="Emphasis"/>
              </w:rPr>
              <w:t>packaging material</w:t>
            </w:r>
            <w:r w:rsidRPr="00290D77">
              <w:t>s according to stock issuing procedures</w:t>
            </w:r>
          </w:p>
          <w:p w:rsidR="00000000" w:rsidRPr="00290D77" w:rsidP="00290D77">
            <w:pPr>
              <w:pStyle w:val="BodyText"/>
            </w:pPr>
            <w:r w:rsidRPr="00290D77">
              <w:t>1.7</w:t>
            </w:r>
            <w:r w:rsidRPr="00290D77">
              <w:tab/>
              <w:t xml:space="preserve">Obtain approved </w:t>
            </w:r>
            <w:r w:rsidRPr="00290D77">
              <w:rPr>
                <w:rStyle w:val="Emphasis"/>
              </w:rPr>
              <w:t>medicine</w:t>
            </w:r>
          </w:p>
          <w:p w:rsidR="00000000" w:rsidRPr="00290D77" w:rsidP="00290D77">
            <w:pPr>
              <w:pStyle w:val="BodyText"/>
            </w:pPr>
            <w:r w:rsidRPr="00290D77">
              <w:t>1.8</w:t>
            </w:r>
            <w:r w:rsidRPr="00290D77">
              <w:tab/>
            </w:r>
            <w:r w:rsidRPr="00290D77">
              <w:rPr>
                <w:rStyle w:val="Emphasis"/>
              </w:rPr>
              <w:t>Prepare labels according to legal requirements</w:t>
            </w:r>
          </w:p>
          <w:p w:rsidR="00000000" w:rsidRPr="00290D77" w:rsidP="00290D77">
            <w:pPr>
              <w:pStyle w:val="BodyText"/>
            </w:pPr>
            <w:r w:rsidRPr="00290D77">
              <w:t>1.9</w:t>
            </w:r>
            <w:r w:rsidRPr="00290D77">
              <w:tab/>
              <w:t>Check for, and rectify, discrepancies in labels</w:t>
            </w:r>
          </w:p>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0D77">
            <w:pPr>
              <w:pStyle w:val="ListNumber"/>
              <w:rPr>
                <w:lang w:val="en-NZ"/>
              </w:rPr>
            </w:pPr>
            <w:r w:rsidRPr="00290D77">
              <w:t xml:space="preserve">Pack </w:t>
            </w:r>
            <w:r w:rsidRPr="00290D77">
              <w:rPr>
                <w:rStyle w:val="Emphasis"/>
              </w:rPr>
              <w:t>products</w:t>
            </w:r>
          </w:p>
        </w:tc>
        <w:tc>
          <w:tcPr>
            <w:tcW w:w="5702"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t>2.1</w:t>
            </w:r>
            <w:r w:rsidRPr="00290D77">
              <w:tab/>
            </w:r>
            <w:r w:rsidRPr="00290D77">
              <w:t>Operate packaging equipment to pack products</w:t>
            </w:r>
          </w:p>
          <w:p w:rsidR="00000000" w:rsidRPr="00290D77" w:rsidP="00290D77">
            <w:pPr>
              <w:pStyle w:val="BodyText"/>
            </w:pPr>
            <w:r w:rsidRPr="00290D77">
              <w:t>2.2</w:t>
            </w:r>
            <w:r w:rsidRPr="00290D77">
              <w:tab/>
              <w:t xml:space="preserve">Attach correct label to container </w:t>
            </w:r>
          </w:p>
          <w:p w:rsidR="00000000" w:rsidRPr="00290D77" w:rsidP="00290D77">
            <w:pPr>
              <w:pStyle w:val="BodyText"/>
            </w:pPr>
            <w:r w:rsidRPr="00290D77">
              <w:t>2.3</w:t>
            </w:r>
            <w:r w:rsidRPr="00290D77">
              <w:tab/>
              <w:t>Apply in-process controls and record results</w:t>
            </w:r>
          </w:p>
          <w:p w:rsidR="00000000" w:rsidRPr="00290D77" w:rsidP="00290D77">
            <w:pPr>
              <w:pStyle w:val="BodyText"/>
            </w:pPr>
            <w:r w:rsidRPr="00290D77">
              <w:t>2.4</w:t>
            </w:r>
            <w:r w:rsidRPr="00290D77">
              <w:tab/>
              <w:t>Report deviations to authorised person and take corrective action according to instructions from an authorised person</w:t>
            </w:r>
          </w:p>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0D77">
            <w:pPr>
              <w:pStyle w:val="ListNumber"/>
              <w:rPr>
                <w:lang w:val="en-NZ"/>
              </w:rPr>
            </w:pPr>
            <w:r w:rsidRPr="00290D77">
              <w:t>Conduct quality control</w:t>
            </w:r>
          </w:p>
        </w:tc>
        <w:tc>
          <w:tcPr>
            <w:tcW w:w="5702"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t>3.1</w:t>
            </w:r>
            <w:r w:rsidRPr="00290D77">
              <w:tab/>
              <w:t>Obtain approval from authorised person at designated points in the packaging process according to batch record</w:t>
            </w:r>
          </w:p>
          <w:p w:rsidR="00000000" w:rsidRPr="00290D77" w:rsidP="00290D77">
            <w:pPr>
              <w:pStyle w:val="BodyText"/>
            </w:pPr>
            <w:r w:rsidRPr="00290D77">
              <w:t>3.2</w:t>
            </w:r>
            <w:r w:rsidRPr="00290D77">
              <w:tab/>
              <w:t>Obtain relevant documentation and check product specifications according to batch documentation</w:t>
            </w:r>
          </w:p>
          <w:p w:rsidR="00000000" w:rsidRPr="00290D77" w:rsidP="00290D77">
            <w:pPr>
              <w:pStyle w:val="BodyText"/>
            </w:pPr>
            <w:r w:rsidRPr="00290D77">
              <w:t>3.3</w:t>
            </w:r>
            <w:r w:rsidRPr="00290D77">
              <w:tab/>
              <w:t>Reconcile a</w:t>
            </w:r>
            <w:r w:rsidRPr="00290D77">
              <w:t>nd verify packaging materials under supervision of an authorised person</w:t>
            </w:r>
          </w:p>
          <w:p w:rsidR="00000000" w:rsidRPr="00290D77" w:rsidP="00290D77">
            <w:pPr>
              <w:pStyle w:val="BodyText"/>
            </w:pPr>
            <w:r w:rsidRPr="00290D77">
              <w:t>3.4</w:t>
            </w:r>
            <w:r w:rsidRPr="00290D77">
              <w:tab/>
              <w:t>Submit sample where appropriate</w:t>
            </w:r>
          </w:p>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0D77">
            <w:pPr>
              <w:pStyle w:val="ListNumber"/>
              <w:rPr>
                <w:lang w:val="en-NZ"/>
              </w:rPr>
            </w:pPr>
            <w:r w:rsidRPr="00290D77">
              <w:t>Complete packaging process</w:t>
            </w:r>
          </w:p>
        </w:tc>
        <w:tc>
          <w:tcPr>
            <w:tcW w:w="5702"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t>4.1</w:t>
            </w:r>
            <w:r w:rsidRPr="00290D77">
              <w:tab/>
              <w:t>Reconcile number of labels printed with number used and report discrepancies to the pharmacist</w:t>
            </w:r>
          </w:p>
          <w:p w:rsidR="00000000" w:rsidRPr="00290D77" w:rsidP="00290D77">
            <w:pPr>
              <w:pStyle w:val="BodyText"/>
            </w:pPr>
            <w:r w:rsidRPr="00290D77">
              <w:t>4.2</w:t>
            </w:r>
            <w:r w:rsidRPr="00290D77">
              <w:tab/>
            </w:r>
            <w:r w:rsidRPr="00290D77">
              <w:t>Alert authorised person of excess materials</w:t>
            </w:r>
          </w:p>
          <w:p w:rsidR="00000000" w:rsidRPr="00290D77" w:rsidP="00290D77">
            <w:pPr>
              <w:pStyle w:val="BodyText"/>
            </w:pPr>
            <w:r w:rsidRPr="00290D77">
              <w:t>4.3</w:t>
            </w:r>
            <w:r w:rsidRPr="00290D77">
              <w:tab/>
              <w:t>Complete packaging documentation and forward</w:t>
            </w:r>
            <w:r w:rsidRPr="00290D77">
              <w:rPr>
                <w:rStyle w:val="Emphasis"/>
              </w:rPr>
              <w:t xml:space="preserve"> </w:t>
            </w:r>
            <w:r w:rsidRPr="00290D77">
              <w:t>according to standard operating procedures</w:t>
            </w:r>
          </w:p>
          <w:p w:rsidR="00000000" w:rsidRPr="00290D77" w:rsidP="00290D77">
            <w:pPr>
              <w:pStyle w:val="BodyText"/>
            </w:pPr>
            <w:r w:rsidRPr="00290D77">
              <w:t>4.4</w:t>
            </w:r>
            <w:r w:rsidRPr="00290D77">
              <w:tab/>
              <w:t>Obtain final approval from the pharmacist before releasing packed medicines/product to storage areas</w:t>
            </w:r>
          </w:p>
          <w:p w:rsidR="00000000" w:rsidRPr="00290D77" w:rsidP="00290D77">
            <w:pPr>
              <w:pStyle w:val="BodyText"/>
            </w:pPr>
            <w:r w:rsidRPr="00290D77">
              <w:t>4.5</w:t>
            </w:r>
            <w:r w:rsidRPr="00290D77">
              <w:tab/>
              <w:t>Clean equip</w:t>
            </w:r>
            <w:r w:rsidRPr="00290D77">
              <w:t>ment</w:t>
            </w:r>
          </w:p>
        </w:tc>
      </w:tr>
    </w:tbl>
    <w:p w:rsidR="00CD2962" w:rsidP="00290D77">
      <w:pPr>
        <w:pStyle w:val="BodyText"/>
      </w:pPr>
    </w:p>
    <w:p w:rsidR="00CD2962" w:rsidP="00290D77">
      <w:pPr>
        <w:pStyle w:val="BodyText"/>
      </w:pPr>
    </w:p>
    <w:p w:rsidR="00000000" w:rsidRPr="00290D77" w:rsidP="00290D77">
      <w:pPr>
        <w:pStyle w:val="Heading1"/>
      </w:pPr>
      <w:bookmarkStart w:id="9" w:name="O_429247"/>
      <w:bookmarkEnd w:id="9"/>
      <w:r w:rsidRPr="00290D77">
        <w:t>Required Skills and Knowledge</w:t>
      </w:r>
    </w:p>
    <w:tbl>
      <w:tblPr>
        <w:tblW w:w="0" w:type="auto"/>
        <w:tblLayout w:type="fixed"/>
        <w:tblCellMar>
          <w:left w:w="62" w:type="dxa"/>
          <w:right w:w="62" w:type="dxa"/>
        </w:tblCellMar>
        <w:tblLook w:val="0000"/>
      </w:tblPr>
      <w:tblGrid>
        <w:gridCol w:w="8964"/>
      </w:tblGrid>
      <w:tr w:rsidTr="00CD2962">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t>This describes the essential skills and knowledge and their level required for this unit.</w:t>
            </w:r>
          </w:p>
        </w:tc>
      </w:tr>
      <w:tr w:rsidTr="00CD2962">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rPr>
                <w:rStyle w:val="Emphasis"/>
              </w:rPr>
              <w:t>Essential knowledge:</w:t>
            </w:r>
          </w:p>
          <w:p w:rsidR="00000000" w:rsidRPr="00290D77" w:rsidP="00290D77">
            <w:pPr>
              <w:pStyle w:val="BodyText"/>
            </w:pPr>
            <w:r w:rsidRPr="00290D7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90D77" w:rsidP="00290D77">
            <w:pPr>
              <w:pStyle w:val="BodyText"/>
            </w:pPr>
            <w:r w:rsidRPr="00290D77">
              <w:t xml:space="preserve">This includes </w:t>
            </w:r>
            <w:r w:rsidRPr="00290D77">
              <w:t>knowledge of:</w:t>
            </w:r>
          </w:p>
          <w:p w:rsidR="00000000" w:rsidRPr="00290D77" w:rsidP="00290D77">
            <w:pPr>
              <w:pStyle w:val="ListBullet"/>
            </w:pPr>
            <w:r w:rsidRPr="00290D77">
              <w:t xml:space="preserve">Awareness of indemnity issues in relation to Commonwealth/State regulatory and legislative requirements </w:t>
            </w:r>
          </w:p>
          <w:p w:rsidR="00000000" w:rsidRPr="00290D77" w:rsidP="00290D77">
            <w:pPr>
              <w:pStyle w:val="ListBullet"/>
            </w:pPr>
            <w:r w:rsidRPr="00290D77">
              <w:t>Identification and handling of products, including</w:t>
            </w:r>
          </w:p>
          <w:p w:rsidR="00000000" w:rsidRPr="00290D77" w:rsidP="00290D77">
            <w:pPr>
              <w:pStyle w:val="ListBullet2"/>
            </w:pPr>
            <w:r w:rsidRPr="00290D77">
              <w:t>formulary medicines and non-formulary medicines e.g. clinical trial medicines and Sp</w:t>
            </w:r>
            <w:r w:rsidRPr="00290D77">
              <w:t>ecial Access Scheme medicines</w:t>
            </w:r>
          </w:p>
          <w:p w:rsidR="00000000" w:rsidRPr="00290D77" w:rsidP="00290D77">
            <w:pPr>
              <w:pStyle w:val="ListBullet2"/>
            </w:pPr>
            <w:r w:rsidRPr="00290D77">
              <w:t>products with the required integrity as well as those whose integrity has been compromised e.g. damaged, contaminated or deteriorated stock</w:t>
            </w:r>
          </w:p>
          <w:p w:rsidR="00000000" w:rsidRPr="00290D77" w:rsidP="00290D77">
            <w:pPr>
              <w:pStyle w:val="ListBullet2"/>
            </w:pPr>
            <w:r w:rsidRPr="00290D77">
              <w:t>routine handling of products and products requiring special handling, e.g. cytotoxics and their spill management, refrigerated and frozen items, light sensitive materials and flammables</w:t>
            </w:r>
          </w:p>
          <w:p w:rsidR="00000000" w:rsidRPr="00290D77" w:rsidP="00290D77">
            <w:pPr>
              <w:pStyle w:val="ListBullet"/>
            </w:pPr>
            <w:r w:rsidRPr="00290D77">
              <w:t>Infection control principles</w:t>
            </w:r>
          </w:p>
          <w:p w:rsidR="00000000" w:rsidRPr="00290D77" w:rsidP="00290D77">
            <w:pPr>
              <w:pStyle w:val="ListBullet2"/>
            </w:pPr>
            <w:r w:rsidRPr="00290D77">
              <w:t>maintaining a clean working environment</w:t>
            </w:r>
            <w:r w:rsidRPr="00290D77">
              <w:t xml:space="preserve"> and equipment, including the principles of cleaning and disinfection </w:t>
            </w:r>
          </w:p>
          <w:p w:rsidR="00000000" w:rsidRPr="00290D77" w:rsidP="00290D77">
            <w:pPr>
              <w:pStyle w:val="ListBullet2"/>
            </w:pPr>
            <w:r w:rsidRPr="00290D77">
              <w:t>personal hygiene and the use of protective clothing when handling and packaging pharmaceutical products</w:t>
            </w:r>
            <w:r w:rsidRPr="00290D77">
              <w:rPr>
                <w:rStyle w:val="SpecialBold"/>
              </w:rPr>
              <w:t xml:space="preserve"> </w:t>
            </w:r>
          </w:p>
          <w:p w:rsidR="00000000" w:rsidRPr="00290D77" w:rsidP="00290D77">
            <w:pPr>
              <w:pStyle w:val="ListBullet"/>
            </w:pPr>
            <w:r w:rsidRPr="00290D77">
              <w:t xml:space="preserve">Knowledge of and the rationale for applicable legislation, organisation policy </w:t>
            </w:r>
            <w:r w:rsidRPr="00290D77">
              <w:t>and in-house standard operating procedures (SOPs), relating to packaging of pharmaceuticals</w:t>
            </w:r>
          </w:p>
          <w:p w:rsidR="00000000" w:rsidRPr="00290D77" w:rsidP="00290D77">
            <w:pPr>
              <w:pStyle w:val="ListBullet"/>
            </w:pPr>
            <w:r w:rsidRPr="00290D77">
              <w:t>Knowledge of the legal responsibilities of providers of health care in relation to confidentiality, client rights, duty of care and implications of negligence</w:t>
            </w:r>
          </w:p>
          <w:p w:rsidR="00000000" w:rsidRPr="00290D77" w:rsidP="00290D77">
            <w:pPr>
              <w:pStyle w:val="ListBullet"/>
            </w:pPr>
            <w:r w:rsidRPr="00290D77">
              <w:t>Legal</w:t>
            </w:r>
            <w:r w:rsidRPr="00290D77">
              <w:t xml:space="preserve"> requirements and principles of pharmaceutical product labelling e.g. product name, batch numbering and expiry date</w:t>
            </w:r>
          </w:p>
          <w:p w:rsidR="00000000" w:rsidRPr="00290D77" w:rsidP="00290D77">
            <w:pPr>
              <w:pStyle w:val="ListBullet2"/>
            </w:pPr>
            <w:r w:rsidRPr="00290D77">
              <w:t>Pharmacy Board of Australia’s Guidelines on specialised supply arrangements and guidelines/legislation on the filling of dose administratio</w:t>
            </w:r>
            <w:r w:rsidRPr="00290D77">
              <w:t xml:space="preserve">n containers </w:t>
            </w:r>
          </w:p>
          <w:p w:rsidR="00000000" w:rsidRPr="00290D77" w:rsidP="00290D77">
            <w:pPr>
              <w:pStyle w:val="ListBullet2"/>
            </w:pPr>
            <w:r w:rsidRPr="00290D77">
              <w:t>specific labelling requirements for filling dose administration aids (DAAs) and other containers</w:t>
            </w:r>
          </w:p>
          <w:p w:rsidR="00000000" w:rsidRPr="00290D77" w:rsidP="00290D77">
            <w:pPr>
              <w:pStyle w:val="ListBullet"/>
            </w:pPr>
            <w:r w:rsidRPr="00290D77">
              <w:t>Limitations of own work role including identification and referring of issues outside scope of practice to the authorised person</w:t>
            </w:r>
          </w:p>
          <w:p w:rsidR="00000000" w:rsidRPr="00290D77" w:rsidP="00290D77">
            <w:pPr>
              <w:pStyle w:val="ListBullet"/>
            </w:pPr>
            <w:r w:rsidRPr="00290D77">
              <w:t>Work Health and</w:t>
            </w:r>
            <w:r w:rsidRPr="00290D77">
              <w:t xml:space="preserve"> Safety (WHS) policies, guidelines and symbols and their relevance to packaging pharmaceutical products</w:t>
            </w:r>
          </w:p>
          <w:p w:rsidR="00000000" w:rsidRPr="00290D77" w:rsidP="00290D77">
            <w:pPr>
              <w:pStyle w:val="ListBullet"/>
            </w:pPr>
            <w:r w:rsidRPr="00290D77">
              <w:t>Operation, cleaning and maintenance of various types of equipment, in accordance with manufacturers’ guidelines specifications and standard operating pr</w:t>
            </w:r>
            <w:r w:rsidRPr="00290D77">
              <w:t xml:space="preserve">ocedures, including: </w:t>
            </w:r>
          </w:p>
          <w:p w:rsidR="00000000" w:rsidRPr="00290D77" w:rsidP="00290D77">
            <w:pPr>
              <w:pStyle w:val="ListBullet2"/>
            </w:pPr>
            <w:r w:rsidRPr="00290D77">
              <w:t>counting trays</w:t>
            </w:r>
          </w:p>
          <w:p w:rsidR="00000000" w:rsidRPr="00290D77" w:rsidP="00290D77">
            <w:pPr>
              <w:pStyle w:val="ListBullet2"/>
            </w:pPr>
            <w:r w:rsidRPr="00290D77">
              <w:t>irons</w:t>
            </w:r>
          </w:p>
          <w:p w:rsidR="00000000" w:rsidRPr="00290D77" w:rsidP="00290D77">
            <w:pPr>
              <w:pStyle w:val="ListBullet2"/>
            </w:pPr>
            <w:r w:rsidRPr="00290D77">
              <w:t>heat sealing equipment</w:t>
            </w:r>
          </w:p>
          <w:p w:rsidR="00000000" w:rsidRPr="00290D77" w:rsidP="00290D77">
            <w:pPr>
              <w:pStyle w:val="ListBullet2"/>
            </w:pPr>
            <w:r w:rsidRPr="00290D77">
              <w:t>measures</w:t>
            </w:r>
          </w:p>
          <w:p w:rsidR="00000000" w:rsidRPr="00290D77" w:rsidP="00290D77">
            <w:pPr>
              <w:pStyle w:val="ListBullet2"/>
            </w:pPr>
            <w:r w:rsidRPr="00290D77">
              <w:t>scales</w:t>
            </w:r>
          </w:p>
          <w:p w:rsidR="00000000" w:rsidRPr="00290D77" w:rsidP="00290D77">
            <w:pPr>
              <w:pStyle w:val="ListBullet2"/>
            </w:pPr>
            <w:r w:rsidRPr="00290D77">
              <w:t xml:space="preserve">tweezers </w:t>
            </w:r>
          </w:p>
          <w:p w:rsidR="00000000" w:rsidRPr="00290D77" w:rsidP="00290D77">
            <w:pPr>
              <w:pStyle w:val="ListBullet"/>
            </w:pPr>
            <w:r w:rsidRPr="00290D77">
              <w:t>Packaging principles and processes, including:</w:t>
            </w:r>
          </w:p>
          <w:p w:rsidR="00000000" w:rsidRPr="00290D77" w:rsidP="00290D77">
            <w:pPr>
              <w:pStyle w:val="ListBullet2"/>
            </w:pPr>
            <w:r w:rsidRPr="00290D77">
              <w:t>calculations, weights and measures</w:t>
            </w:r>
          </w:p>
          <w:p w:rsidR="00000000" w:rsidRPr="00290D77" w:rsidP="00290D77">
            <w:pPr>
              <w:pStyle w:val="ListBullet2"/>
            </w:pPr>
            <w:r w:rsidRPr="00290D77">
              <w:t>properties of container types and selection for use</w:t>
            </w:r>
          </w:p>
          <w:p w:rsidR="00000000" w:rsidRPr="00290D77" w:rsidP="00290D77">
            <w:pPr>
              <w:pStyle w:val="ListBullet2"/>
            </w:pPr>
            <w:r w:rsidRPr="00290D77">
              <w:t>various pack sizes and selection for use</w:t>
            </w:r>
          </w:p>
          <w:p w:rsidR="00000000" w:rsidRPr="00290D77" w:rsidP="00290D77">
            <w:pPr>
              <w:pStyle w:val="ListBullet"/>
            </w:pPr>
            <w:r w:rsidRPr="00290D77">
              <w:t>Principles and practices of ethical and professional codes of conduct</w:t>
            </w:r>
          </w:p>
          <w:p w:rsidR="00000000" w:rsidRPr="00290D77" w:rsidP="00290D77">
            <w:pPr>
              <w:pStyle w:val="ListBullet"/>
            </w:pPr>
            <w:r w:rsidRPr="00290D77">
              <w:t>Standard pharmaceutical references including Australian Pharmaceutical Formulary (APF), MIMs, AMH and Micromedex</w:t>
            </w:r>
          </w:p>
          <w:p w:rsidR="00000000" w:rsidP="00290D77">
            <w:pPr>
              <w:pStyle w:val="ListBullet"/>
              <w:rPr>
                <w:lang w:val="en-NZ"/>
              </w:rPr>
            </w:pPr>
          </w:p>
        </w:tc>
      </w:tr>
      <w:tr w:rsidTr="00CD296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0D77" w:rsidP="00290D77">
            <w:pPr>
              <w:pStyle w:val="BodyText"/>
            </w:pPr>
            <w:r w:rsidRPr="00290D77">
              <w:rPr>
                <w:rStyle w:val="Emphasis"/>
              </w:rPr>
              <w:t>Essential skills:</w:t>
            </w:r>
          </w:p>
          <w:p w:rsidR="00000000" w:rsidRPr="00290D77" w:rsidP="00290D77">
            <w:pPr>
              <w:pStyle w:val="BodyText"/>
            </w:pPr>
            <w:r w:rsidRPr="00290D77">
              <w:t>It is critical that the candidate demonstrate the ability to:</w:t>
            </w:r>
          </w:p>
          <w:p w:rsidR="00000000" w:rsidRPr="00290D77" w:rsidP="00290D77">
            <w:pPr>
              <w:pStyle w:val="ListBullet"/>
            </w:pPr>
            <w:r w:rsidRPr="00290D77">
              <w:t>Identify issues outside scope of practice and refer to the authorised person</w:t>
            </w:r>
          </w:p>
          <w:p w:rsidR="00000000" w:rsidRPr="00290D77" w:rsidP="00290D77">
            <w:pPr>
              <w:pStyle w:val="ListBullet"/>
            </w:pPr>
            <w:r w:rsidRPr="00290D77">
              <w:t>Maintain effective quality control during the packaging process</w:t>
            </w:r>
          </w:p>
          <w:p w:rsidR="00000000" w:rsidRPr="00290D77" w:rsidP="00290D77">
            <w:pPr>
              <w:pStyle w:val="ListBullet"/>
            </w:pPr>
            <w:r w:rsidRPr="00290D77">
              <w:t>Package and label pharmaceutical products in accorda</w:t>
            </w:r>
            <w:r w:rsidRPr="00290D77">
              <w:t>nce with all requirements</w:t>
            </w:r>
          </w:p>
          <w:p w:rsidR="00000000" w:rsidRPr="00290D77" w:rsidP="00290D77">
            <w:pPr>
              <w:pStyle w:val="ListBullet"/>
            </w:pPr>
            <w:r w:rsidRPr="00290D77">
              <w:t>Work in accordance with Pharmacy Board of Australia’s Guidelines and relevant organisation policy, legislative requirements, industrial awards and agreements and in-house standard operating procedures (SOPs) for pharmaceutical pro</w:t>
            </w:r>
            <w:r w:rsidRPr="00290D77">
              <w:t>duct packaging including labelling</w:t>
            </w:r>
          </w:p>
          <w:p w:rsidR="00000000" w:rsidRPr="00290D77" w:rsidP="00290D77">
            <w:pPr>
              <w:pStyle w:val="ListBullet"/>
            </w:pPr>
            <w:r w:rsidRPr="00290D77">
              <w:t>Work in accordance with relevant work health and safety, and infection control guidelines</w:t>
            </w:r>
          </w:p>
          <w:p w:rsidR="00000000" w:rsidRPr="00290D77" w:rsidP="00290D77">
            <w:pPr>
              <w:pStyle w:val="BodyText"/>
            </w:pPr>
            <w:r w:rsidRPr="00290D77">
              <w:t>In addition, the candidate must be able to effectively do the task outlined in elements and performance criteria of this unit, mana</w:t>
            </w:r>
            <w:r w:rsidRPr="00290D77">
              <w:t>ge the task and manage contingencies in the context of the identified work role</w:t>
            </w:r>
          </w:p>
          <w:p w:rsidR="00000000" w:rsidRPr="00290D77" w:rsidP="00290D77">
            <w:pPr>
              <w:pStyle w:val="BodyText"/>
            </w:pPr>
            <w:r w:rsidRPr="00290D77">
              <w:t>This includes the ability to:</w:t>
            </w:r>
          </w:p>
          <w:p w:rsidR="00000000" w:rsidRPr="00290D77" w:rsidP="00290D77">
            <w:pPr>
              <w:pStyle w:val="ListBullet"/>
            </w:pPr>
            <w:r w:rsidRPr="00290D77">
              <w:t>Clean, operate and maintain the specified equipment according to manufacturer specifications and WHS requirements</w:t>
            </w:r>
          </w:p>
          <w:p w:rsidR="00000000" w:rsidRPr="00290D77" w:rsidP="00290D77">
            <w:pPr>
              <w:pStyle w:val="ListBullet"/>
            </w:pPr>
            <w:r w:rsidRPr="00290D77">
              <w:t>Enter and access data on pharma</w:t>
            </w:r>
            <w:r w:rsidRPr="00290D77">
              <w:t>cy computer system</w:t>
            </w:r>
          </w:p>
          <w:p w:rsidR="00000000" w:rsidRPr="00290D77" w:rsidP="00290D77">
            <w:pPr>
              <w:pStyle w:val="ListBullet"/>
            </w:pPr>
            <w:r w:rsidRPr="00290D77">
              <w:t xml:space="preserve">Maintain packaging documentation </w:t>
            </w:r>
          </w:p>
          <w:p w:rsidR="00000000" w:rsidRPr="00290D77" w:rsidP="00290D77">
            <w:pPr>
              <w:pStyle w:val="ListBullet"/>
            </w:pPr>
            <w:r w:rsidRPr="00290D77">
              <w:t>Take into account opportunities to address waste minimisation, environmental responsibility and sustainable practice issues</w:t>
            </w:r>
          </w:p>
          <w:p w:rsidR="00000000" w:rsidRPr="00290D77" w:rsidP="00290D77">
            <w:pPr>
              <w:pStyle w:val="ListBullet"/>
            </w:pPr>
            <w:r w:rsidRPr="00290D77">
              <w:t xml:space="preserve">Use available resources and prioritise workload </w:t>
            </w:r>
          </w:p>
          <w:p w:rsidR="00000000" w:rsidRPr="00290D77" w:rsidP="00290D77">
            <w:pPr>
              <w:pStyle w:val="ListBullet"/>
            </w:pPr>
            <w:r w:rsidRPr="00290D77">
              <w:t>Use literacy, numeracy and oral communication skills required to fulfil the position in a safe manner as specified by the health care facility</w:t>
            </w:r>
          </w:p>
          <w:p w:rsidR="00000000" w:rsidRPr="00290D77" w:rsidP="00290D77">
            <w:pPr>
              <w:pStyle w:val="ListBullet"/>
            </w:pPr>
            <w:r w:rsidRPr="00290D77">
              <w:t>Use problem solving skills</w:t>
            </w:r>
          </w:p>
        </w:tc>
      </w:tr>
    </w:tbl>
    <w:p w:rsidR="00000000" w:rsidRPr="00290D77" w:rsidP="00290D77">
      <w:pPr>
        <w:pStyle w:val="BodyText"/>
      </w:pPr>
    </w:p>
    <w:p w:rsidR="00000000" w:rsidRPr="00290D77" w:rsidP="00290D77">
      <w:pPr>
        <w:pStyle w:val="AllowPageBreak"/>
      </w:pPr>
    </w:p>
    <w:p w:rsidR="00000000" w:rsidRPr="00290D77" w:rsidP="00290D77">
      <w:pPr>
        <w:pStyle w:val="Heading1"/>
      </w:pPr>
      <w:bookmarkStart w:id="10" w:name="O_429248"/>
      <w:bookmarkEnd w:id="10"/>
      <w:r w:rsidRPr="00290D77">
        <w:t>Evidence Guide</w:t>
      </w:r>
    </w:p>
    <w:tbl>
      <w:tblPr>
        <w:tblW w:w="0" w:type="auto"/>
        <w:tblLayout w:type="fixed"/>
        <w:tblCellMar>
          <w:left w:w="62" w:type="dxa"/>
          <w:right w:w="62" w:type="dxa"/>
        </w:tblCellMar>
        <w:tblLook w:val="0000"/>
      </w:tblPr>
      <w:tblGrid>
        <w:gridCol w:w="3294"/>
        <w:gridCol w:w="5670"/>
      </w:tblGrid>
      <w:tr w:rsidTr="00CD296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t>The evidence guide provides advice on assessment and</w:t>
            </w:r>
            <w:r w:rsidRPr="00290D77">
              <w:t xml:space="preserve"> must be read in conjunction with the Performance Criteria, Required Skills and Knowledge, the Range Statement and the Assessment Guidelines for this Training Package.</w:t>
            </w:r>
          </w:p>
        </w:tc>
      </w:tr>
      <w:tr w:rsidTr="00CD296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 xml:space="preserve">Critical aspects for assessment and evidence required to demonstrate this competency unit: </w:t>
            </w:r>
            <w:r w:rsidRPr="00290D77">
              <w:br/>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The individual being assessed must provide evidence of specified essential knowledge as well as skills</w:t>
            </w:r>
          </w:p>
          <w:p w:rsidR="00000000" w:rsidRPr="00290D77" w:rsidP="00290D77">
            <w:pPr>
              <w:pStyle w:val="ListBullet"/>
            </w:pPr>
            <w:r w:rsidRPr="00290D77">
              <w:t>Observation of workplace performance is desirable for asses</w:t>
            </w:r>
            <w:r w:rsidRPr="00290D77">
              <w:t>sment of this unit</w:t>
            </w:r>
          </w:p>
          <w:p w:rsidR="00000000" w:rsidRPr="00290D77" w:rsidP="00290D77">
            <w:pPr>
              <w:pStyle w:val="ListBullet"/>
            </w:pPr>
            <w:r w:rsidRPr="00290D77">
              <w:t>Consistency of performance should be demonstrated over the required range of situations relevant to the workplace</w:t>
            </w:r>
          </w:p>
          <w:p w:rsidR="00000000" w:rsidP="00290D77">
            <w:pPr>
              <w:pStyle w:val="ListBullet"/>
              <w:rPr>
                <w:lang w:val="en-NZ"/>
              </w:rPr>
            </w:pPr>
            <w:r w:rsidRPr="00290D77">
              <w:t xml:space="preserve">Where, for reasons of safety, space, or access to equipment and resources, assessment takes place away from the workplace, </w:t>
            </w:r>
            <w:r w:rsidRPr="00290D77">
              <w:t>the assessment environment should represent workplace conditions as closely as possible</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 xml:space="preserve">Context of and specific resources for assessment: </w:t>
            </w:r>
            <w:r w:rsidRPr="00290D77">
              <w:br/>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Assessment should replicate workplace conditions as far as possible</w:t>
            </w:r>
          </w:p>
          <w:p w:rsidR="00000000" w:rsidRPr="00290D77" w:rsidP="00290D77">
            <w:pPr>
              <w:pStyle w:val="ListBullet"/>
            </w:pPr>
            <w:r w:rsidRPr="00290D77">
              <w:t>Simulations may be used to represent workplace conditions as closely as possible. Acceptable simulation requires:</w:t>
            </w:r>
          </w:p>
          <w:p w:rsidR="00000000" w:rsidRPr="00290D77" w:rsidP="00290D77">
            <w:pPr>
              <w:pStyle w:val="ListBullet2"/>
            </w:pPr>
            <w:r w:rsidRPr="00290D77">
              <w:t>Scope to determine that work is conducted within legislative and regulatory requirements</w:t>
            </w:r>
          </w:p>
          <w:p w:rsidR="00000000" w:rsidRPr="00290D77" w:rsidP="00290D77">
            <w:pPr>
              <w:pStyle w:val="ListBullet2"/>
            </w:pPr>
            <w:r w:rsidRPr="00290D77">
              <w:t>Scope to determine that work is conducted within WHS and infection control requirements</w:t>
            </w:r>
          </w:p>
          <w:p w:rsidR="00000000" w:rsidRPr="00290D77" w:rsidP="00290D77">
            <w:pPr>
              <w:pStyle w:val="ListBullet"/>
            </w:pPr>
            <w:r w:rsidRPr="00290D77">
              <w:t>Resources essential for assessment include:</w:t>
            </w:r>
          </w:p>
          <w:p w:rsidR="00000000" w:rsidRPr="00290D77" w:rsidP="00290D77">
            <w:pPr>
              <w:pStyle w:val="ListBullet2"/>
            </w:pPr>
            <w:r w:rsidRPr="00290D77">
              <w:t>Access to relevant workplace or a simulated environment where assessment can take place</w:t>
            </w:r>
          </w:p>
          <w:p w:rsidR="00000000" w:rsidRPr="00290D77" w:rsidP="00290D77">
            <w:pPr>
              <w:pStyle w:val="ListBullet2"/>
            </w:pPr>
            <w:r w:rsidRPr="00290D77">
              <w:t xml:space="preserve">Relevant legislation, regulations </w:t>
            </w:r>
            <w:r w:rsidRPr="00290D77">
              <w:t>and guidelines</w:t>
            </w:r>
          </w:p>
          <w:p w:rsidR="00000000" w:rsidRPr="00290D77" w:rsidP="00290D77">
            <w:pPr>
              <w:pStyle w:val="ListBullet2"/>
            </w:pPr>
            <w:r w:rsidRPr="00290D77">
              <w:t>Weighing and measuring equipment</w:t>
            </w:r>
          </w:p>
          <w:p w:rsidR="00000000" w:rsidRPr="00290D77" w:rsidP="00290D77">
            <w:pPr>
              <w:pStyle w:val="ListBullet2"/>
            </w:pPr>
            <w:r w:rsidRPr="00290D77">
              <w:t>Relevant packing machinery</w:t>
            </w:r>
          </w:p>
          <w:p w:rsidR="00000000" w:rsidP="00290D77">
            <w:pPr>
              <w:pStyle w:val="ListBullet2"/>
              <w:rPr>
                <w:lang w:val="en-NZ"/>
              </w:rPr>
            </w:pPr>
            <w:r w:rsidRPr="00290D77">
              <w:t>Instructions on the use of equipment</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Formal appraisal systems</w:t>
            </w:r>
          </w:p>
          <w:p w:rsidR="00000000" w:rsidRPr="00290D77" w:rsidP="00290D77">
            <w:pPr>
              <w:pStyle w:val="ListBullet"/>
            </w:pPr>
            <w:r w:rsidRPr="00290D77">
              <w:t>Interviewing and questioning</w:t>
            </w:r>
          </w:p>
          <w:p w:rsidR="00000000" w:rsidRPr="00290D77" w:rsidP="00290D77">
            <w:pPr>
              <w:pStyle w:val="ListBullet"/>
            </w:pPr>
            <w:r w:rsidRPr="00290D77">
              <w:t xml:space="preserve">Observation in the work place </w:t>
            </w:r>
          </w:p>
          <w:p w:rsidR="00000000" w:rsidRPr="00290D77" w:rsidP="00290D77">
            <w:pPr>
              <w:pStyle w:val="ListBullet"/>
            </w:pPr>
            <w:r w:rsidRPr="00290D77">
              <w:t>Supporting statement of supervisor(s)</w:t>
            </w:r>
          </w:p>
          <w:p w:rsidR="00000000" w:rsidP="00290D77">
            <w:pPr>
              <w:pStyle w:val="ListBullet"/>
              <w:rPr>
                <w:lang w:val="en-NZ"/>
              </w:rPr>
            </w:pPr>
            <w:r w:rsidRPr="00290D77">
              <w:t>Written assignments/projects, eg for fundamentals of microbiology and principles of cleaning and disinfection</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All workers in the health industry should be aware of access and equi</w:t>
            </w:r>
            <w:r w:rsidRPr="00290D77">
              <w:t>ty issues in relation to their own area of work</w:t>
            </w:r>
          </w:p>
          <w:p w:rsidR="00000000" w:rsidRPr="00290D77" w:rsidP="00290D77">
            <w:pPr>
              <w:pStyle w:val="ListBullet"/>
            </w:pPr>
            <w:r w:rsidRPr="00290D77">
              <w:t xml:space="preserve">All workers should develop their ability to work in a culturally diverse environment </w:t>
            </w:r>
          </w:p>
          <w:p w:rsidR="00000000" w:rsidRPr="00290D77" w:rsidP="00290D77">
            <w:pPr>
              <w:pStyle w:val="ListBullet"/>
            </w:pPr>
            <w:r w:rsidRPr="00290D77">
              <w:t>In recognition of particular health issues facing Aboriginal and Torres Strait Islander communities, workers should be aware of cultural, historical and current issues impacting on health of Aboriginal and Torres Strait Islander people</w:t>
            </w:r>
          </w:p>
          <w:p w:rsidR="00000000" w:rsidRPr="00290D77" w:rsidP="00290D77">
            <w:pPr>
              <w:pStyle w:val="ListBullet"/>
            </w:pPr>
            <w:r w:rsidRPr="00290D77">
              <w:t>Assessors and traine</w:t>
            </w:r>
            <w:r w:rsidRPr="00290D77">
              <w:t>rs must take into account relevant access and equity issues, in particular relating to factors impacting on health of Aboriginal and/or Torres Strait Islander clients and communities</w:t>
            </w:r>
          </w:p>
        </w:tc>
      </w:tr>
    </w:tbl>
    <w:p w:rsidR="00000000" w:rsidRPr="00290D77" w:rsidP="00290D77">
      <w:pPr>
        <w:pStyle w:val="BodyText"/>
      </w:pPr>
    </w:p>
    <w:p w:rsidR="00000000" w:rsidRPr="00290D77" w:rsidP="00290D77">
      <w:pPr>
        <w:pStyle w:val="AllowPageBreak"/>
      </w:pPr>
    </w:p>
    <w:p w:rsidR="00000000" w:rsidRPr="00290D77" w:rsidP="00290D77">
      <w:pPr>
        <w:pStyle w:val="Heading1"/>
      </w:pPr>
      <w:bookmarkStart w:id="11" w:name="O_429249"/>
      <w:bookmarkEnd w:id="11"/>
      <w:r w:rsidRPr="00290D77">
        <w:t>Range Statement</w:t>
      </w:r>
    </w:p>
    <w:tbl>
      <w:tblPr>
        <w:tblW w:w="0" w:type="auto"/>
        <w:tblLayout w:type="fixed"/>
        <w:tblCellMar>
          <w:left w:w="62" w:type="dxa"/>
          <w:right w:w="62" w:type="dxa"/>
        </w:tblCellMar>
        <w:tblLook w:val="0000"/>
      </w:tblPr>
      <w:tblGrid>
        <w:gridCol w:w="3294"/>
        <w:gridCol w:w="5670"/>
      </w:tblGrid>
      <w:tr w:rsidTr="00CD296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t>The Range Statement relates to the uni</w:t>
            </w:r>
            <w:r w:rsidRPr="00290D77">
              <w:t>t of competency as a whole. It allows for different work environments and situations that may affect performance. Add any essential operating conditions that may be present with training and assessment depending on the work situation, needs of the candidat</w:t>
            </w:r>
            <w:r w:rsidRPr="00290D77">
              <w:t>e, accessibility of the item, and local industry and regional contexts.</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Packaging process includes:</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Packaging</w:t>
            </w:r>
          </w:p>
          <w:p w:rsidR="00000000" w:rsidP="00290D77">
            <w:pPr>
              <w:pStyle w:val="ListBullet"/>
              <w:rPr>
                <w:lang w:val="en-NZ"/>
              </w:rPr>
            </w:pPr>
            <w:r w:rsidRPr="00290D77">
              <w:t>Pre-packaging</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Prepare work area includes but is not limited to checking and correcting the following:</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Humidity, light</w:t>
            </w:r>
          </w:p>
          <w:p w:rsidR="00000000" w:rsidRPr="00290D77" w:rsidP="00290D77">
            <w:pPr>
              <w:pStyle w:val="ListBullet"/>
            </w:pPr>
            <w:r w:rsidRPr="00290D77">
              <w:t>Security</w:t>
            </w:r>
          </w:p>
          <w:p w:rsidR="00000000" w:rsidRPr="00290D77" w:rsidP="00290D77">
            <w:pPr>
              <w:pStyle w:val="ListBullet"/>
            </w:pPr>
            <w:r w:rsidRPr="00290D77">
              <w:t>Temperature</w:t>
            </w:r>
          </w:p>
          <w:p w:rsidR="00000000" w:rsidP="00290D77">
            <w:pPr>
              <w:pStyle w:val="ListBullet"/>
              <w:rPr>
                <w:lang w:val="en-NZ"/>
              </w:rPr>
            </w:pPr>
            <w:r w:rsidRPr="00290D77">
              <w:t>Ventilation</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Packaging equipment may be operated manually or automatically and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 xml:space="preserve">Counting trays </w:t>
            </w:r>
          </w:p>
          <w:p w:rsidR="00000000" w:rsidRPr="00290D77" w:rsidP="00290D77">
            <w:pPr>
              <w:pStyle w:val="ListBullet"/>
            </w:pPr>
            <w:r w:rsidRPr="00290D77">
              <w:t>Gloves</w:t>
            </w:r>
          </w:p>
          <w:p w:rsidR="00000000" w:rsidRPr="00290D77" w:rsidP="00290D77">
            <w:pPr>
              <w:pStyle w:val="ListBullet"/>
            </w:pPr>
            <w:r w:rsidRPr="00290D77">
              <w:t>Irons, heat sealing equipment</w:t>
            </w:r>
          </w:p>
          <w:p w:rsidR="00000000" w:rsidRPr="00290D77" w:rsidP="00290D77">
            <w:pPr>
              <w:pStyle w:val="ListBullet"/>
            </w:pPr>
            <w:r w:rsidRPr="00290D77">
              <w:t>Scales, measures</w:t>
            </w:r>
          </w:p>
          <w:p w:rsidR="00000000" w:rsidP="00290D77">
            <w:pPr>
              <w:pStyle w:val="ListBullet"/>
              <w:rPr>
                <w:lang w:val="en-NZ"/>
              </w:rPr>
            </w:pPr>
            <w:r w:rsidRPr="00290D77">
              <w:t>Tweezers</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Packaging material</w:t>
            </w:r>
            <w:r w:rsidRPr="00290D77">
              <w:t xml:space="preserve">s </w:t>
            </w:r>
            <w:r w:rsidRPr="00290D77">
              <w:rPr>
                <w:rStyle w:val="Emphasis"/>
              </w:rPr>
              <w:t>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Dosage administration aids/containers</w:t>
            </w:r>
          </w:p>
          <w:p w:rsidR="00000000" w:rsidP="00290D77">
            <w:pPr>
              <w:pStyle w:val="ListBullet"/>
              <w:rPr>
                <w:lang w:val="en-NZ"/>
              </w:rPr>
            </w:pPr>
            <w:r w:rsidRPr="00290D77">
              <w:t>Tamper proof dose administration containers</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Medicines include:</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Bulk products</w:t>
            </w:r>
          </w:p>
          <w:p w:rsidR="00000000" w:rsidP="00290D77">
            <w:pPr>
              <w:pStyle w:val="ListBullet"/>
              <w:rPr>
                <w:lang w:val="en-NZ"/>
              </w:rPr>
            </w:pPr>
            <w:r w:rsidRPr="00290D77">
              <w:t>Other medicines</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Prepare labels according to legal requirements specifically for filling dose administration aids (DAA) and other containers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Date on which the container was filled</w:t>
            </w:r>
          </w:p>
          <w:p w:rsidR="00000000" w:rsidRPr="00290D77" w:rsidP="00290D77">
            <w:pPr>
              <w:pStyle w:val="ListBullet"/>
            </w:pPr>
            <w:r w:rsidRPr="00290D77">
              <w:t>Directions for use of each medicine as prescribed</w:t>
            </w:r>
          </w:p>
          <w:p w:rsidR="00000000" w:rsidRPr="00290D77" w:rsidP="00290D77">
            <w:pPr>
              <w:pStyle w:val="ListBullet"/>
            </w:pPr>
            <w:r w:rsidRPr="00290D77">
              <w:t>Inclus</w:t>
            </w:r>
            <w:r w:rsidRPr="00290D77">
              <w:t xml:space="preserve">ion of ancillary labels, where required </w:t>
            </w:r>
          </w:p>
          <w:p w:rsidR="00000000" w:rsidRPr="00290D77" w:rsidP="00290D77">
            <w:pPr>
              <w:pStyle w:val="ListBullet"/>
            </w:pPr>
            <w:r w:rsidRPr="00290D77">
              <w:t>Name of client</w:t>
            </w:r>
          </w:p>
          <w:p w:rsidR="00000000" w:rsidRPr="00290D77" w:rsidP="00290D77">
            <w:pPr>
              <w:pStyle w:val="ListBullet"/>
            </w:pPr>
            <w:r w:rsidRPr="00290D77">
              <w:t>Name, strength, form and quantity of all medicines supplied in the container</w:t>
            </w:r>
          </w:p>
          <w:p w:rsidR="00000000" w:rsidP="00290D77">
            <w:pPr>
              <w:pStyle w:val="ListBullet"/>
              <w:rPr>
                <w:lang w:val="en-NZ"/>
              </w:rPr>
            </w:pPr>
            <w:r w:rsidRPr="00290D77">
              <w:t>Pharmacy details</w:t>
            </w: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p>
        </w:tc>
      </w:tr>
      <w:tr w:rsidTr="00CD29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0D77">
            <w:pPr>
              <w:pStyle w:val="BodyText"/>
              <w:rPr>
                <w:lang w:val="en-NZ"/>
              </w:rPr>
            </w:pPr>
            <w:r w:rsidRPr="00290D77">
              <w:rPr>
                <w:rStyle w:val="Emphasis"/>
              </w:rPr>
              <w:t>Products may include:</w:t>
            </w:r>
          </w:p>
        </w:tc>
        <w:tc>
          <w:tcPr>
            <w:tcW w:w="5670" w:type="dxa"/>
            <w:tcBorders>
              <w:top w:val="nil"/>
              <w:left w:val="nil"/>
              <w:bottom w:val="nil"/>
              <w:right w:val="nil"/>
            </w:tcBorders>
            <w:tcMar>
              <w:top w:w="0" w:type="dxa"/>
              <w:left w:w="62" w:type="dxa"/>
              <w:bottom w:w="0" w:type="dxa"/>
              <w:right w:w="62" w:type="dxa"/>
            </w:tcMar>
          </w:tcPr>
          <w:p w:rsidR="00000000" w:rsidRPr="00290D77" w:rsidP="00290D77">
            <w:pPr>
              <w:pStyle w:val="ListBullet"/>
            </w:pPr>
            <w:r w:rsidRPr="00290D77">
              <w:t xml:space="preserve">Formulary medicines and non-formulary medicines e.g. clinical trial medicines </w:t>
            </w:r>
            <w:r w:rsidRPr="00290D77">
              <w:t>and Special Access Scheme medicines</w:t>
            </w:r>
          </w:p>
          <w:p w:rsidR="00000000" w:rsidRPr="00290D77" w:rsidP="00290D77">
            <w:pPr>
              <w:pStyle w:val="ListBullet"/>
            </w:pPr>
            <w:r w:rsidRPr="00290D77">
              <w:t>Products with the required integrity as well as those whose integrity have been compromised e.g. damaged, contaminated or deteriorated</w:t>
            </w:r>
          </w:p>
          <w:p w:rsidR="00000000" w:rsidRPr="00290D77" w:rsidP="00290D77">
            <w:pPr>
              <w:pStyle w:val="ListBullet"/>
            </w:pPr>
            <w:r w:rsidRPr="00290D77">
              <w:t>Routine handling products and products requiring special handling e.g. cytotoxics and</w:t>
            </w:r>
            <w:r w:rsidRPr="00290D77">
              <w:t xml:space="preserve"> their spill management, refrigerated and frozen items, light sensitive material and flammables</w:t>
            </w:r>
          </w:p>
        </w:tc>
      </w:tr>
    </w:tbl>
    <w:p w:rsidR="00000000" w:rsidRPr="00290D77" w:rsidP="00290D77">
      <w:pPr>
        <w:pStyle w:val="BodyText"/>
      </w:pPr>
    </w:p>
    <w:p w:rsidR="00000000" w:rsidRPr="00290D77" w:rsidP="00290D77">
      <w:pPr>
        <w:pStyle w:val="AllowPageBreak"/>
      </w:pPr>
    </w:p>
    <w:p w:rsidR="00000000" w:rsidRPr="00290D77" w:rsidP="00290D77">
      <w:pPr>
        <w:pStyle w:val="Heading1"/>
      </w:pPr>
      <w:bookmarkStart w:id="12" w:name="O_429250"/>
      <w:bookmarkEnd w:id="12"/>
      <w:r w:rsidRPr="00290D77">
        <w:t>Unit Sector(s)</w:t>
      </w:r>
    </w:p>
    <w:p w:rsidR="00000000" w:rsidRPr="00290D77" w:rsidP="00290D77">
      <w:pPr>
        <w:pStyle w:val="BodyText"/>
      </w:pPr>
      <w:r w:rsidRPr="00290D77">
        <w:t>Not applicable.</w:t>
      </w:r>
    </w:p>
    <w:p w:rsidR="00000000" w:rsidRPr="00290D77" w:rsidP="00290D77">
      <w:pPr>
        <w:pStyle w:val="AllowPageBreak"/>
      </w:pPr>
    </w:p>
    <w:p w:rsidR="00000000" w:rsidRPr="00290D77" w:rsidP="00290D77">
      <w:pPr>
        <w:pStyle w:val="Heading1"/>
      </w:pPr>
      <w:bookmarkStart w:id="13" w:name="O_429251"/>
      <w:bookmarkEnd w:id="13"/>
      <w:r w:rsidRPr="00290D77">
        <w:t>Custom Content Section</w:t>
      </w:r>
    </w:p>
    <w:p w:rsidR="00000000" w:rsidRPr="00290D77" w:rsidP="00290D77">
      <w:pPr>
        <w:pStyle w:val="BodyText"/>
      </w:pPr>
      <w:r w:rsidRPr="00290D77">
        <w:t>Not applicable.</w:t>
      </w:r>
    </w:p>
    <w:p w:rsidR="00000000" w:rsidRPr="00290D77" w:rsidP="00290D77"/>
    <w:sectPr w:rsidSect="00290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962" w:rsidP="00CD2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62" w:rsidP="00290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2962" w:rsidP="00290D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2962" w:rsidP="00290D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962" w:rsidP="00CD29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62" w:rsidP="00290D77">
    <w:pPr>
      <w:pStyle w:val="Header"/>
      <w:framePr w:wrap="around"/>
    </w:pPr>
    <w:r>
      <w:fldChar w:fldCharType="begin"/>
    </w:r>
    <w:r>
      <w:instrText xml:space="preserve"> TITLE   \* MERGEFORMAT </w:instrText>
    </w:r>
    <w:r>
      <w:fldChar w:fldCharType="separate"/>
    </w:r>
    <w:r>
      <w:t>HLTPH307A Pack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2962" w:rsidP="00290D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A06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C018EECC"/>
    <w:lvl w:ilvl="0">
      <w:start w:val="1"/>
      <w:numFmt w:val="decimal"/>
      <w:pStyle w:val="ListNumber"/>
      <w:lvlText w:val="%1."/>
      <w:lvlJc w:val="left"/>
      <w:pPr>
        <w:tabs>
          <w:tab w:val="num" w:pos="360"/>
        </w:tabs>
        <w:ind w:left="360" w:hanging="360"/>
      </w:pPr>
    </w:lvl>
  </w:abstractNum>
  <w:abstractNum w:abstractNumId="8">
    <w:nsid w:val="FFFFFF89"/>
    <w:multiLevelType w:val="singleLevel"/>
    <w:tmpl w:val="A50A11D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B6E60C7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D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0D77"/>
    <w:pPr>
      <w:spacing w:before="360" w:after="60"/>
      <w:outlineLvl w:val="0"/>
    </w:pPr>
    <w:rPr>
      <w:sz w:val="32"/>
    </w:rPr>
  </w:style>
  <w:style w:type="paragraph" w:styleId="Heading2">
    <w:name w:val="heading 2"/>
    <w:basedOn w:val="HeadingBase"/>
    <w:next w:val="BodyText"/>
    <w:link w:val="Heading2Char"/>
    <w:qFormat/>
    <w:rsid w:val="00290D77"/>
    <w:pPr>
      <w:keepLines/>
      <w:spacing w:before="240" w:after="120"/>
      <w:outlineLvl w:val="1"/>
    </w:pPr>
    <w:rPr>
      <w:sz w:val="28"/>
      <w:szCs w:val="40"/>
    </w:rPr>
  </w:style>
  <w:style w:type="paragraph" w:styleId="Heading3">
    <w:name w:val="heading 3"/>
    <w:basedOn w:val="HeadingBase"/>
    <w:next w:val="BodyText"/>
    <w:link w:val="Heading3Char"/>
    <w:qFormat/>
    <w:rsid w:val="00290D77"/>
    <w:pPr>
      <w:spacing w:before="180" w:after="120"/>
      <w:outlineLvl w:val="2"/>
    </w:pPr>
    <w:rPr>
      <w:spacing w:val="-10"/>
      <w:kern w:val="32"/>
    </w:rPr>
  </w:style>
  <w:style w:type="paragraph" w:styleId="Heading4">
    <w:name w:val="heading 4"/>
    <w:basedOn w:val="HeadingBase"/>
    <w:next w:val="BodyText"/>
    <w:link w:val="Heading4Char"/>
    <w:qFormat/>
    <w:rsid w:val="00290D77"/>
    <w:pPr>
      <w:spacing w:before="160" w:after="120"/>
      <w:outlineLvl w:val="3"/>
    </w:pPr>
    <w:rPr>
      <w:sz w:val="22"/>
    </w:rPr>
  </w:style>
  <w:style w:type="paragraph" w:styleId="Heading5">
    <w:name w:val="heading 5"/>
    <w:basedOn w:val="HeadingBase"/>
    <w:next w:val="Normal"/>
    <w:link w:val="Heading5Char"/>
    <w:qFormat/>
    <w:rsid w:val="00290D77"/>
    <w:pPr>
      <w:spacing w:before="80"/>
      <w:outlineLvl w:val="4"/>
    </w:pPr>
    <w:rPr>
      <w:color w:val="918585"/>
      <w:sz w:val="20"/>
    </w:rPr>
  </w:style>
  <w:style w:type="paragraph" w:styleId="Heading6">
    <w:name w:val="heading 6"/>
    <w:basedOn w:val="HeadingBase"/>
    <w:next w:val="Normal"/>
    <w:link w:val="Heading6Char"/>
    <w:qFormat/>
    <w:rsid w:val="00290D77"/>
    <w:pPr>
      <w:spacing w:before="60"/>
      <w:outlineLvl w:val="5"/>
    </w:pPr>
    <w:rPr>
      <w:color w:val="918585"/>
      <w:sz w:val="20"/>
    </w:rPr>
  </w:style>
  <w:style w:type="paragraph" w:styleId="Heading7">
    <w:name w:val="heading 7"/>
    <w:basedOn w:val="Normal"/>
    <w:next w:val="Normal"/>
    <w:link w:val="Heading7Char"/>
    <w:qFormat/>
    <w:rsid w:val="00290D77"/>
    <w:pPr>
      <w:ind w:left="720"/>
      <w:outlineLvl w:val="6"/>
    </w:pPr>
    <w:rPr>
      <w:i/>
    </w:rPr>
  </w:style>
  <w:style w:type="paragraph" w:styleId="Heading8">
    <w:name w:val="heading 8"/>
    <w:basedOn w:val="Normal"/>
    <w:next w:val="Normal"/>
    <w:link w:val="Heading8Char"/>
    <w:qFormat/>
    <w:rsid w:val="00290D77"/>
    <w:pPr>
      <w:ind w:left="720"/>
      <w:outlineLvl w:val="7"/>
    </w:pPr>
    <w:rPr>
      <w:i/>
    </w:rPr>
  </w:style>
  <w:style w:type="paragraph" w:styleId="Heading9">
    <w:name w:val="heading 9"/>
    <w:basedOn w:val="Normal"/>
    <w:next w:val="Normal"/>
    <w:link w:val="Heading9Char"/>
    <w:qFormat/>
    <w:rsid w:val="00290D77"/>
    <w:pPr>
      <w:ind w:left="720"/>
      <w:outlineLvl w:val="8"/>
    </w:pPr>
    <w:rPr>
      <w:i/>
    </w:rPr>
  </w:style>
  <w:style w:type="character" w:default="1" w:styleId="DefaultParagraphFont">
    <w:name w:val="Default Paragraph Font"/>
    <w:uiPriority w:val="1"/>
    <w:unhideWhenUsed/>
    <w:rsid w:val="00290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D77"/>
  </w:style>
  <w:style w:type="character" w:customStyle="1" w:styleId="Heading1Char">
    <w:name w:val="Heading 1 Char"/>
    <w:basedOn w:val="DefaultParagraphFont"/>
    <w:link w:val="Heading1"/>
    <w:rsid w:val="00290D77"/>
    <w:rPr>
      <w:rFonts w:ascii="Times New Roman" w:eastAsia="Times New Roman" w:hAnsi="Times New Roman" w:cs="Times New Roman"/>
      <w:b/>
      <w:sz w:val="32"/>
      <w:szCs w:val="20"/>
      <w:lang w:eastAsia="en-US"/>
    </w:rPr>
  </w:style>
  <w:style w:type="paragraph" w:styleId="BodyText">
    <w:name w:val="Body Text"/>
    <w:basedOn w:val="Normal"/>
    <w:link w:val="BodyTextChar"/>
    <w:rsid w:val="00290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0D77"/>
    <w:rPr>
      <w:rFonts w:ascii="Times New Roman" w:eastAsia="Times New Roman" w:hAnsi="Times New Roman" w:cs="Times New Roman"/>
      <w:sz w:val="24"/>
      <w:lang w:val="en-US" w:eastAsia="en-US"/>
    </w:rPr>
  </w:style>
  <w:style w:type="paragraph" w:styleId="Footer">
    <w:name w:val="footer"/>
    <w:basedOn w:val="Normal"/>
    <w:link w:val="FooterChar"/>
    <w:rsid w:val="00290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D77"/>
    <w:rPr>
      <w:rFonts w:ascii="Times New Roman" w:eastAsia="Times New Roman" w:hAnsi="Times New Roman" w:cs="Times New Roman"/>
      <w:sz w:val="16"/>
      <w:lang w:val="en-US" w:eastAsia="en-US"/>
    </w:rPr>
  </w:style>
  <w:style w:type="paragraph" w:styleId="ListBullet">
    <w:name w:val="List Bullet"/>
    <w:basedOn w:val="List"/>
    <w:rsid w:val="00290D77"/>
    <w:pPr>
      <w:numPr>
        <w:numId w:val="14"/>
      </w:numPr>
      <w:tabs>
        <w:tab w:val="clear" w:pos="340"/>
      </w:tabs>
      <w:spacing w:before="40" w:after="40"/>
    </w:pPr>
  </w:style>
  <w:style w:type="character" w:customStyle="1" w:styleId="SpecialBold">
    <w:name w:val="Special Bold"/>
    <w:basedOn w:val="DefaultParagraphFont"/>
    <w:rsid w:val="00290D77"/>
    <w:rPr>
      <w:b/>
      <w:spacing w:val="0"/>
    </w:rPr>
  </w:style>
  <w:style w:type="paragraph" w:styleId="ListBullet2">
    <w:name w:val="List Bullet 2"/>
    <w:basedOn w:val="List2"/>
    <w:rsid w:val="00290D77"/>
    <w:pPr>
      <w:numPr>
        <w:numId w:val="15"/>
      </w:numPr>
      <w:tabs>
        <w:tab w:val="clear" w:pos="680"/>
      </w:tabs>
    </w:pPr>
  </w:style>
  <w:style w:type="paragraph" w:styleId="Header">
    <w:name w:val="header"/>
    <w:basedOn w:val="Normal"/>
    <w:link w:val="HeaderChar"/>
    <w:rsid w:val="00290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D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90D77"/>
    <w:rPr>
      <w:i/>
    </w:rPr>
  </w:style>
  <w:style w:type="paragraph" w:customStyle="1" w:styleId="SuperHeading">
    <w:name w:val="SuperHeading"/>
    <w:basedOn w:val="Normal"/>
    <w:rsid w:val="00290D77"/>
    <w:pPr>
      <w:spacing w:before="240" w:after="120"/>
      <w:outlineLvl w:val="0"/>
    </w:pPr>
    <w:rPr>
      <w:rFonts w:ascii="Times New Roman" w:hAnsi="Times New Roman"/>
      <w:b/>
      <w:sz w:val="28"/>
    </w:rPr>
  </w:style>
  <w:style w:type="paragraph" w:styleId="ListNumber">
    <w:name w:val="List Number"/>
    <w:basedOn w:val="List"/>
    <w:rsid w:val="00290D77"/>
    <w:pPr>
      <w:numPr>
        <w:numId w:val="12"/>
      </w:numPr>
    </w:pPr>
  </w:style>
  <w:style w:type="paragraph" w:customStyle="1" w:styleId="AllowPageBreak">
    <w:name w:val="AllowPageBreak"/>
    <w:rsid w:val="00290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D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0D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0D77"/>
    <w:rPr>
      <w:rFonts w:ascii="Courier New" w:eastAsia="Times New Roman" w:hAnsi="Courier New" w:cs="Times New Roman"/>
      <w:i/>
      <w:szCs w:val="20"/>
      <w:lang w:val="en-US" w:eastAsia="en-US"/>
    </w:rPr>
  </w:style>
  <w:style w:type="paragraph" w:customStyle="1" w:styleId="HeadingBase">
    <w:name w:val="Heading Base"/>
    <w:rsid w:val="00290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D77"/>
    <w:pPr>
      <w:tabs>
        <w:tab w:val="right" w:leader="dot" w:pos="9072"/>
      </w:tabs>
      <w:ind w:left="567"/>
    </w:pPr>
    <w:rPr>
      <w:szCs w:val="22"/>
    </w:rPr>
  </w:style>
  <w:style w:type="paragraph" w:customStyle="1" w:styleId="TOCBase">
    <w:name w:val="TOC Base"/>
    <w:rsid w:val="00290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D77"/>
    <w:pPr>
      <w:tabs>
        <w:tab w:val="right" w:leader="dot" w:pos="9072"/>
      </w:tabs>
      <w:spacing w:before="40" w:after="40"/>
      <w:ind w:left="284"/>
    </w:pPr>
    <w:rPr>
      <w:rFonts w:ascii="Times New Roman" w:hAnsi="Times New Roman"/>
    </w:rPr>
  </w:style>
  <w:style w:type="paragraph" w:styleId="TOC1">
    <w:name w:val="toc 1"/>
    <w:basedOn w:val="TOCBase"/>
    <w:next w:val="Normal"/>
    <w:rsid w:val="00290D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0D77"/>
    <w:pPr>
      <w:spacing w:before="5040"/>
      <w:jc w:val="center"/>
    </w:pPr>
    <w:rPr>
      <w:sz w:val="48"/>
      <w:szCs w:val="72"/>
      <w:lang w:val="en-US"/>
    </w:rPr>
  </w:style>
  <w:style w:type="character" w:customStyle="1" w:styleId="TitleChar">
    <w:name w:val="Title Char"/>
    <w:basedOn w:val="DefaultParagraphFont"/>
    <w:link w:val="Title"/>
    <w:rsid w:val="00290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D77"/>
    <w:pPr>
      <w:tabs>
        <w:tab w:val="left" w:pos="3600"/>
        <w:tab w:val="left" w:pos="3958"/>
      </w:tabs>
    </w:pPr>
  </w:style>
  <w:style w:type="paragraph" w:styleId="List">
    <w:name w:val="List"/>
    <w:basedOn w:val="BodyText"/>
    <w:next w:val="BodyText"/>
    <w:rsid w:val="00290D77"/>
    <w:pPr>
      <w:tabs>
        <w:tab w:val="left" w:pos="340"/>
      </w:tabs>
      <w:spacing w:before="60" w:after="60"/>
      <w:ind w:left="340" w:hanging="340"/>
    </w:pPr>
  </w:style>
  <w:style w:type="paragraph" w:customStyle="1" w:styleId="Note">
    <w:name w:val="Note"/>
    <w:basedOn w:val="BodyText"/>
    <w:rsid w:val="00290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D77"/>
    <w:pPr>
      <w:framePr w:wrap="auto" w:hAnchor="text" w:y="6049"/>
    </w:pPr>
    <w:rPr>
      <w:color w:val="000000"/>
      <w:sz w:val="40"/>
    </w:rPr>
  </w:style>
  <w:style w:type="paragraph" w:customStyle="1" w:styleId="TOCTitle">
    <w:name w:val="TOCTitle"/>
    <w:basedOn w:val="Heading1"/>
    <w:rsid w:val="00290D77"/>
    <w:pPr>
      <w:spacing w:after="240"/>
      <w:jc w:val="center"/>
      <w:outlineLvl w:val="9"/>
    </w:pPr>
    <w:rPr>
      <w:caps/>
    </w:rPr>
  </w:style>
  <w:style w:type="paragraph" w:customStyle="1" w:styleId="Version">
    <w:name w:val="Version"/>
    <w:rsid w:val="00290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D77"/>
    <w:pPr>
      <w:keepNext w:val="0"/>
      <w:tabs>
        <w:tab w:val="right" w:pos="4176"/>
      </w:tabs>
      <w:ind w:left="198" w:hanging="198"/>
    </w:pPr>
    <w:rPr>
      <w:rFonts w:ascii="Garamond" w:hAnsi="Garamond"/>
    </w:rPr>
  </w:style>
  <w:style w:type="paragraph" w:styleId="IndexHeading">
    <w:name w:val="index heading"/>
    <w:basedOn w:val="Normal"/>
    <w:next w:val="Index1"/>
    <w:semiHidden/>
    <w:rsid w:val="00290D77"/>
    <w:pPr>
      <w:spacing w:before="120" w:after="120"/>
    </w:pPr>
    <w:rPr>
      <w:rFonts w:ascii="Arial" w:hAnsi="Arial"/>
      <w:b/>
      <w:color w:val="918585"/>
      <w:sz w:val="24"/>
    </w:rPr>
  </w:style>
  <w:style w:type="paragraph" w:customStyle="1" w:styleId="Chapter">
    <w:name w:val="Chapter"/>
    <w:basedOn w:val="Normal"/>
    <w:rsid w:val="00290D77"/>
    <w:pPr>
      <w:spacing w:before="240"/>
    </w:pPr>
    <w:rPr>
      <w:rFonts w:ascii="Times New Roman" w:hAnsi="Times New Roman"/>
      <w:smallCaps/>
      <w:spacing w:val="80"/>
      <w:sz w:val="28"/>
    </w:rPr>
  </w:style>
  <w:style w:type="paragraph" w:customStyle="1" w:styleId="InChapter">
    <w:name w:val="InChapter"/>
    <w:basedOn w:val="Heading3"/>
    <w:rsid w:val="00290D77"/>
    <w:pPr>
      <w:spacing w:after="240"/>
      <w:outlineLvl w:val="9"/>
    </w:pPr>
    <w:rPr>
      <w:noProof/>
    </w:rPr>
  </w:style>
  <w:style w:type="paragraph" w:styleId="Index2">
    <w:name w:val="index 2"/>
    <w:basedOn w:val="Normal"/>
    <w:next w:val="Normal"/>
    <w:semiHidden/>
    <w:rsid w:val="00290D77"/>
    <w:pPr>
      <w:tabs>
        <w:tab w:val="right" w:pos="4176"/>
      </w:tabs>
      <w:ind w:left="568" w:hanging="284"/>
    </w:pPr>
    <w:rPr>
      <w:rFonts w:ascii="Garamond" w:hAnsi="Garamond"/>
    </w:rPr>
  </w:style>
  <w:style w:type="paragraph" w:customStyle="1" w:styleId="Byline">
    <w:name w:val="Byline"/>
    <w:rsid w:val="00290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D77"/>
    <w:pPr>
      <w:tabs>
        <w:tab w:val="clear" w:pos="3600"/>
        <w:tab w:val="clear" w:pos="3958"/>
      </w:tabs>
      <w:jc w:val="right"/>
    </w:pPr>
  </w:style>
  <w:style w:type="paragraph" w:styleId="Caption">
    <w:name w:val="caption"/>
    <w:basedOn w:val="BodyText"/>
    <w:next w:val="Normal"/>
    <w:qFormat/>
    <w:rsid w:val="00290D77"/>
    <w:pPr>
      <w:framePr w:w="2268" w:hSpace="181" w:vSpace="181" w:wrap="around" w:vAnchor="text" w:hAnchor="page" w:x="1135" w:y="285" w:anchorLock="1"/>
    </w:pPr>
    <w:rPr>
      <w:i/>
    </w:rPr>
  </w:style>
  <w:style w:type="paragraph" w:customStyle="1" w:styleId="MiniTOCTitle">
    <w:name w:val="MiniTOCTitle"/>
    <w:basedOn w:val="Heading4"/>
    <w:rsid w:val="00290D77"/>
    <w:pPr>
      <w:spacing w:before="240"/>
      <w:outlineLvl w:val="9"/>
    </w:pPr>
    <w:rPr>
      <w:noProof/>
      <w:sz w:val="24"/>
    </w:rPr>
  </w:style>
  <w:style w:type="paragraph" w:customStyle="1" w:styleId="MiniTOCItem">
    <w:name w:val="MiniTOCItem"/>
    <w:basedOn w:val="ListBullet"/>
    <w:rsid w:val="00290D77"/>
    <w:pPr>
      <w:numPr>
        <w:numId w:val="0"/>
      </w:numPr>
      <w:tabs>
        <w:tab w:val="right" w:leader="dot" w:pos="6521"/>
      </w:tabs>
      <w:spacing w:before="0" w:after="0"/>
    </w:pPr>
  </w:style>
  <w:style w:type="paragraph" w:customStyle="1" w:styleId="TOFTitle">
    <w:name w:val="TOFTitle"/>
    <w:basedOn w:val="TOCTitle"/>
    <w:rsid w:val="00290D77"/>
  </w:style>
  <w:style w:type="paragraph" w:styleId="TableofFigures">
    <w:name w:val="table of figures"/>
    <w:basedOn w:val="Normal"/>
    <w:next w:val="Normal"/>
    <w:semiHidden/>
    <w:rsid w:val="00290D77"/>
    <w:pPr>
      <w:tabs>
        <w:tab w:val="right" w:leader="dot" w:pos="9072"/>
      </w:tabs>
      <w:ind w:left="970" w:hanging="403"/>
    </w:pPr>
    <w:rPr>
      <w:rFonts w:ascii="Times New Roman" w:hAnsi="Times New Roman"/>
      <w:b/>
    </w:rPr>
  </w:style>
  <w:style w:type="character" w:customStyle="1" w:styleId="WingdingSymbols">
    <w:name w:val="Wingding Symbols"/>
    <w:rsid w:val="00290D77"/>
    <w:rPr>
      <w:rFonts w:ascii="Wingdings" w:hAnsi="Wingdings"/>
    </w:rPr>
  </w:style>
  <w:style w:type="paragraph" w:customStyle="1" w:styleId="TableHeading">
    <w:name w:val="Table Heading"/>
    <w:basedOn w:val="HeadingBase"/>
    <w:rsid w:val="00290D77"/>
    <w:pPr>
      <w:keepLines/>
      <w:pBdr>
        <w:bottom w:val="single" w:sz="6" w:space="1" w:color="918585"/>
      </w:pBdr>
      <w:spacing w:before="240"/>
    </w:pPr>
  </w:style>
  <w:style w:type="character" w:customStyle="1" w:styleId="HotSpot">
    <w:name w:val="HotSpot"/>
    <w:rsid w:val="00290D77"/>
    <w:rPr>
      <w:color w:val="0033CC"/>
      <w:u w:val="none"/>
    </w:rPr>
  </w:style>
  <w:style w:type="paragraph" w:customStyle="1" w:styleId="BodyTextRight">
    <w:name w:val="Body Text Right"/>
    <w:basedOn w:val="BodyText"/>
    <w:rsid w:val="00290D77"/>
    <w:pPr>
      <w:spacing w:before="0" w:after="0"/>
      <w:jc w:val="right"/>
    </w:pPr>
  </w:style>
  <w:style w:type="paragraph" w:styleId="Index3">
    <w:name w:val="index 3"/>
    <w:basedOn w:val="ListNumber2"/>
    <w:next w:val="Normal"/>
    <w:semiHidden/>
    <w:rsid w:val="00290D77"/>
    <w:pPr>
      <w:numPr>
        <w:numId w:val="0"/>
      </w:numPr>
      <w:tabs>
        <w:tab w:val="right" w:leader="dot" w:pos="4176"/>
      </w:tabs>
    </w:pPr>
  </w:style>
  <w:style w:type="paragraph" w:styleId="ListNumber2">
    <w:name w:val="List Number 2"/>
    <w:basedOn w:val="List2"/>
    <w:rsid w:val="00290D77"/>
    <w:pPr>
      <w:numPr>
        <w:numId w:val="11"/>
      </w:numPr>
      <w:tabs>
        <w:tab w:val="clear" w:pos="1060"/>
      </w:tabs>
    </w:pPr>
  </w:style>
  <w:style w:type="paragraph" w:customStyle="1" w:styleId="MarginNote">
    <w:name w:val="Margin Note"/>
    <w:basedOn w:val="BodyText"/>
    <w:rsid w:val="00290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D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0D77"/>
    <w:rPr>
      <w:sz w:val="32"/>
    </w:rPr>
  </w:style>
  <w:style w:type="paragraph" w:customStyle="1" w:styleId="HeadingProcedure">
    <w:name w:val="Heading Procedure"/>
    <w:basedOn w:val="HeadingBase"/>
    <w:next w:val="Normal"/>
    <w:rsid w:val="00290D77"/>
    <w:pPr>
      <w:tabs>
        <w:tab w:val="left" w:pos="0"/>
      </w:tabs>
      <w:spacing w:before="120" w:after="60"/>
    </w:pPr>
    <w:rPr>
      <w:i/>
      <w:color w:val="918585"/>
      <w:sz w:val="22"/>
    </w:rPr>
  </w:style>
  <w:style w:type="paragraph" w:customStyle="1" w:styleId="TableBodyText">
    <w:name w:val="Table Body Text"/>
    <w:basedOn w:val="BodyText"/>
    <w:rsid w:val="00290D77"/>
    <w:pPr>
      <w:spacing w:before="60" w:after="60"/>
    </w:pPr>
  </w:style>
  <w:style w:type="paragraph" w:styleId="ListContinue">
    <w:name w:val="List Continue"/>
    <w:basedOn w:val="List"/>
    <w:rsid w:val="00290D77"/>
    <w:pPr>
      <w:ind w:firstLine="0"/>
    </w:pPr>
  </w:style>
  <w:style w:type="paragraph" w:customStyle="1" w:styleId="ListNote">
    <w:name w:val="List Note"/>
    <w:basedOn w:val="List"/>
    <w:rsid w:val="00290D77"/>
    <w:pPr>
      <w:pBdr>
        <w:top w:val="single" w:sz="6" w:space="2" w:color="918585"/>
        <w:bottom w:val="single" w:sz="6" w:space="2" w:color="918585"/>
      </w:pBdr>
      <w:tabs>
        <w:tab w:val="left" w:pos="1021"/>
      </w:tabs>
      <w:ind w:firstLine="0"/>
    </w:pPr>
  </w:style>
  <w:style w:type="paragraph" w:customStyle="1" w:styleId="Warning">
    <w:name w:val="Warning"/>
    <w:basedOn w:val="BodyText"/>
    <w:rsid w:val="00290D77"/>
    <w:pPr>
      <w:shd w:val="clear" w:color="auto" w:fill="D9D9D9"/>
      <w:tabs>
        <w:tab w:val="left" w:pos="992"/>
      </w:tabs>
      <w:ind w:left="119" w:right="119"/>
    </w:pPr>
    <w:rPr>
      <w:sz w:val="20"/>
    </w:rPr>
  </w:style>
  <w:style w:type="paragraph" w:customStyle="1" w:styleId="MarginIcons">
    <w:name w:val="Margin Icons"/>
    <w:basedOn w:val="BodyText"/>
    <w:rsid w:val="00290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D77"/>
    <w:rPr>
      <w:rFonts w:ascii="Courier New" w:hAnsi="Courier New"/>
    </w:rPr>
  </w:style>
  <w:style w:type="paragraph" w:customStyle="1" w:styleId="NoteBullet">
    <w:name w:val="Note Bullet"/>
    <w:basedOn w:val="Note"/>
    <w:rsid w:val="00290D77"/>
    <w:pPr>
      <w:tabs>
        <w:tab w:val="clear" w:pos="680"/>
      </w:tabs>
      <w:spacing w:before="60" w:after="60"/>
    </w:pPr>
  </w:style>
  <w:style w:type="paragraph" w:customStyle="1" w:styleId="SubHeading2">
    <w:name w:val="SubHeading2"/>
    <w:basedOn w:val="HeadingBase"/>
    <w:rsid w:val="00290D77"/>
    <w:pPr>
      <w:spacing w:before="240" w:after="60"/>
    </w:pPr>
    <w:rPr>
      <w:sz w:val="20"/>
    </w:rPr>
  </w:style>
  <w:style w:type="paragraph" w:customStyle="1" w:styleId="SubHeading1">
    <w:name w:val="SubHeading1"/>
    <w:basedOn w:val="HeadingBase"/>
    <w:rsid w:val="00290D77"/>
    <w:pPr>
      <w:spacing w:before="240" w:after="60"/>
    </w:pPr>
    <w:rPr>
      <w:color w:val="918585"/>
      <w:sz w:val="22"/>
    </w:rPr>
  </w:style>
  <w:style w:type="paragraph" w:customStyle="1" w:styleId="SideHeading">
    <w:name w:val="Side Heading"/>
    <w:basedOn w:val="HeadingBase"/>
    <w:rsid w:val="00290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D77"/>
    <w:pPr>
      <w:numPr>
        <w:numId w:val="13"/>
      </w:numPr>
    </w:pPr>
  </w:style>
  <w:style w:type="paragraph" w:styleId="PlainText">
    <w:name w:val="Plain Text"/>
    <w:basedOn w:val="Normal"/>
    <w:link w:val="PlainTextChar"/>
    <w:rsid w:val="00290D77"/>
    <w:rPr>
      <w:sz w:val="20"/>
    </w:rPr>
  </w:style>
  <w:style w:type="character" w:customStyle="1" w:styleId="PlainTextChar">
    <w:name w:val="Plain Text Char"/>
    <w:basedOn w:val="DefaultParagraphFont"/>
    <w:link w:val="PlainText"/>
    <w:rsid w:val="00290D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0D77"/>
    <w:rPr>
      <w:b/>
      <w:smallCaps/>
    </w:rPr>
  </w:style>
  <w:style w:type="paragraph" w:customStyle="1" w:styleId="TableListNumber">
    <w:name w:val="Table List Number"/>
    <w:basedOn w:val="ListNumber"/>
    <w:rsid w:val="00290D77"/>
    <w:pPr>
      <w:numPr>
        <w:numId w:val="0"/>
      </w:numPr>
    </w:pPr>
  </w:style>
  <w:style w:type="paragraph" w:styleId="TOC4">
    <w:name w:val="toc 4"/>
    <w:basedOn w:val="TOCBase"/>
    <w:next w:val="Normal"/>
    <w:semiHidden/>
    <w:rsid w:val="00290D77"/>
    <w:pPr>
      <w:tabs>
        <w:tab w:val="right" w:leader="dot" w:pos="9071"/>
      </w:tabs>
      <w:ind w:left="1701"/>
    </w:pPr>
  </w:style>
  <w:style w:type="paragraph" w:customStyle="1" w:styleId="ListAlpha">
    <w:name w:val="List Alpha"/>
    <w:basedOn w:val="List"/>
    <w:rsid w:val="00290D77"/>
    <w:pPr>
      <w:numPr>
        <w:numId w:val="10"/>
      </w:numPr>
    </w:pPr>
  </w:style>
  <w:style w:type="paragraph" w:customStyle="1" w:styleId="ListAlpha2">
    <w:name w:val="List Alpha 2"/>
    <w:basedOn w:val="List2"/>
    <w:rsid w:val="00290D77"/>
    <w:pPr>
      <w:numPr>
        <w:numId w:val="9"/>
      </w:numPr>
    </w:pPr>
  </w:style>
  <w:style w:type="paragraph" w:styleId="List2">
    <w:name w:val="List 2"/>
    <w:basedOn w:val="BodyText"/>
    <w:rsid w:val="00290D77"/>
    <w:pPr>
      <w:tabs>
        <w:tab w:val="left" w:pos="680"/>
      </w:tabs>
      <w:spacing w:before="60" w:after="60"/>
      <w:ind w:left="680" w:hanging="340"/>
    </w:pPr>
  </w:style>
  <w:style w:type="paragraph" w:styleId="List3">
    <w:name w:val="List 3"/>
    <w:basedOn w:val="BodyText"/>
    <w:rsid w:val="00290D77"/>
    <w:pPr>
      <w:tabs>
        <w:tab w:val="left" w:pos="1021"/>
      </w:tabs>
      <w:spacing w:before="60" w:after="60"/>
      <w:ind w:left="1020" w:hanging="340"/>
    </w:pPr>
  </w:style>
  <w:style w:type="paragraph" w:styleId="List4">
    <w:name w:val="List 4"/>
    <w:basedOn w:val="BodyText"/>
    <w:rsid w:val="00290D77"/>
    <w:pPr>
      <w:tabs>
        <w:tab w:val="left" w:pos="1361"/>
      </w:tabs>
      <w:spacing w:before="60" w:after="60"/>
      <w:ind w:left="1361" w:hanging="340"/>
    </w:pPr>
  </w:style>
  <w:style w:type="paragraph" w:styleId="List5">
    <w:name w:val="List 5"/>
    <w:basedOn w:val="BodyText"/>
    <w:rsid w:val="00290D77"/>
    <w:pPr>
      <w:tabs>
        <w:tab w:val="left" w:pos="1701"/>
      </w:tabs>
      <w:spacing w:before="60" w:after="60"/>
      <w:ind w:left="1701" w:hanging="340"/>
    </w:pPr>
  </w:style>
  <w:style w:type="paragraph" w:styleId="ListBullet3">
    <w:name w:val="List Bullet 3"/>
    <w:basedOn w:val="List3"/>
    <w:rsid w:val="00290D77"/>
    <w:pPr>
      <w:numPr>
        <w:numId w:val="16"/>
      </w:numPr>
      <w:tabs>
        <w:tab w:val="clear" w:pos="1021"/>
      </w:tabs>
      <w:ind w:left="1037" w:hanging="357"/>
    </w:pPr>
  </w:style>
  <w:style w:type="paragraph" w:styleId="ListBullet4">
    <w:name w:val="List Bullet 4"/>
    <w:basedOn w:val="List4"/>
    <w:rsid w:val="00290D77"/>
    <w:pPr>
      <w:numPr>
        <w:numId w:val="4"/>
      </w:numPr>
    </w:pPr>
  </w:style>
  <w:style w:type="paragraph" w:styleId="ListBullet5">
    <w:name w:val="List Bullet 5"/>
    <w:basedOn w:val="List5"/>
    <w:rsid w:val="00290D77"/>
    <w:pPr>
      <w:numPr>
        <w:numId w:val="5"/>
      </w:numPr>
    </w:pPr>
  </w:style>
  <w:style w:type="paragraph" w:styleId="ListContinue2">
    <w:name w:val="List Continue 2"/>
    <w:basedOn w:val="List2"/>
    <w:rsid w:val="00290D77"/>
    <w:pPr>
      <w:ind w:firstLine="0"/>
    </w:pPr>
  </w:style>
  <w:style w:type="paragraph" w:styleId="ListContinue3">
    <w:name w:val="List Continue 3"/>
    <w:basedOn w:val="List3"/>
    <w:rsid w:val="00290D77"/>
    <w:pPr>
      <w:ind w:left="1021" w:firstLine="0"/>
    </w:pPr>
  </w:style>
  <w:style w:type="paragraph" w:styleId="ListContinue4">
    <w:name w:val="List Continue 4"/>
    <w:basedOn w:val="List4"/>
    <w:rsid w:val="00290D77"/>
    <w:pPr>
      <w:ind w:firstLine="0"/>
    </w:pPr>
  </w:style>
  <w:style w:type="paragraph" w:styleId="ListContinue5">
    <w:name w:val="List Continue 5"/>
    <w:basedOn w:val="List5"/>
    <w:rsid w:val="00290D77"/>
    <w:pPr>
      <w:ind w:firstLine="0"/>
    </w:pPr>
  </w:style>
  <w:style w:type="paragraph" w:styleId="ListNumber3">
    <w:name w:val="List Number 3"/>
    <w:basedOn w:val="List3"/>
    <w:rsid w:val="00290D77"/>
    <w:pPr>
      <w:numPr>
        <w:numId w:val="6"/>
      </w:numPr>
    </w:pPr>
  </w:style>
  <w:style w:type="paragraph" w:styleId="ListNumber4">
    <w:name w:val="List Number 4"/>
    <w:basedOn w:val="List4"/>
    <w:rsid w:val="00290D77"/>
    <w:pPr>
      <w:numPr>
        <w:numId w:val="7"/>
      </w:numPr>
    </w:pPr>
  </w:style>
  <w:style w:type="paragraph" w:styleId="ListNumber5">
    <w:name w:val="List Number 5"/>
    <w:basedOn w:val="List5"/>
    <w:rsid w:val="00290D77"/>
    <w:pPr>
      <w:numPr>
        <w:numId w:val="8"/>
      </w:numPr>
    </w:pPr>
  </w:style>
  <w:style w:type="paragraph" w:styleId="BlockText">
    <w:name w:val="Block Text"/>
    <w:basedOn w:val="Normal"/>
    <w:rsid w:val="00290D77"/>
    <w:pPr>
      <w:spacing w:after="120"/>
      <w:ind w:left="1440" w:right="1440"/>
    </w:pPr>
  </w:style>
  <w:style w:type="character" w:customStyle="1" w:styleId="Subscript">
    <w:name w:val="Subscript"/>
    <w:basedOn w:val="DefaultParagraphFont"/>
    <w:rsid w:val="00290D77"/>
    <w:rPr>
      <w:sz w:val="16"/>
      <w:vertAlign w:val="subscript"/>
    </w:rPr>
  </w:style>
  <w:style w:type="character" w:customStyle="1" w:styleId="Superscript">
    <w:name w:val="Superscript"/>
    <w:basedOn w:val="DefaultParagraphFont"/>
    <w:rsid w:val="00290D77"/>
    <w:rPr>
      <w:sz w:val="16"/>
      <w:vertAlign w:val="superscript"/>
    </w:rPr>
  </w:style>
  <w:style w:type="character" w:customStyle="1" w:styleId="Symbols">
    <w:name w:val="Symbols"/>
    <w:basedOn w:val="DefaultParagraphFont"/>
    <w:rsid w:val="00290D77"/>
    <w:rPr>
      <w:rFonts w:ascii="Symbol" w:hAnsi="Symbol"/>
    </w:rPr>
  </w:style>
  <w:style w:type="character" w:customStyle="1" w:styleId="MenuOptions">
    <w:name w:val="Menu Options"/>
    <w:basedOn w:val="DefaultParagraphFont"/>
    <w:rsid w:val="00290D77"/>
    <w:rPr>
      <w:rFonts w:ascii="Arial Narrow" w:hAnsi="Arial Narrow"/>
      <w:smallCaps/>
    </w:rPr>
  </w:style>
  <w:style w:type="character" w:customStyle="1" w:styleId="Buttons">
    <w:name w:val="Buttons"/>
    <w:basedOn w:val="DefaultParagraphFont"/>
    <w:rsid w:val="00290D77"/>
    <w:rPr>
      <w:b/>
    </w:rPr>
  </w:style>
  <w:style w:type="character" w:customStyle="1" w:styleId="Underlined">
    <w:name w:val="Underlined"/>
    <w:basedOn w:val="DefaultParagraphFont"/>
    <w:rsid w:val="00290D77"/>
    <w:rPr>
      <w:u w:val="single"/>
    </w:rPr>
  </w:style>
  <w:style w:type="paragraph" w:customStyle="1" w:styleId="TableBodyTextRight">
    <w:name w:val="Table Body Text Right"/>
    <w:basedOn w:val="TableBodyText"/>
    <w:rsid w:val="00290D77"/>
    <w:pPr>
      <w:widowControl w:val="0"/>
      <w:autoSpaceDE w:val="0"/>
      <w:autoSpaceDN w:val="0"/>
      <w:adjustRightInd w:val="0"/>
      <w:jc w:val="right"/>
    </w:pPr>
    <w:rPr>
      <w:rFonts w:cs="Arial"/>
      <w:szCs w:val="18"/>
    </w:rPr>
  </w:style>
  <w:style w:type="paragraph" w:customStyle="1" w:styleId="CopyrightText">
    <w:name w:val="Copyright Text"/>
    <w:basedOn w:val="BodyText"/>
    <w:rsid w:val="00290D77"/>
    <w:rPr>
      <w:sz w:val="18"/>
    </w:rPr>
  </w:style>
  <w:style w:type="paragraph" w:customStyle="1" w:styleId="BodySmallRight">
    <w:name w:val="Body Small Right"/>
    <w:basedOn w:val="BodyTextRight"/>
    <w:rsid w:val="00290D77"/>
    <w:rPr>
      <w:sz w:val="18"/>
      <w:szCs w:val="18"/>
    </w:rPr>
  </w:style>
  <w:style w:type="paragraph" w:customStyle="1" w:styleId="MarginEdition">
    <w:name w:val="Margin Edition"/>
    <w:basedOn w:val="MarginNote"/>
    <w:rsid w:val="00290D77"/>
    <w:pPr>
      <w:spacing w:before="0" w:after="0"/>
    </w:pPr>
    <w:rPr>
      <w:rFonts w:ascii="Times New Roman" w:hAnsi="Times New Roman"/>
      <w:color w:val="999999"/>
    </w:rPr>
  </w:style>
  <w:style w:type="paragraph" w:customStyle="1" w:styleId="Spacer">
    <w:name w:val="Spacer"/>
    <w:basedOn w:val="Normal"/>
    <w:rsid w:val="00290D77"/>
    <w:rPr>
      <w:sz w:val="2"/>
      <w:szCs w:val="2"/>
    </w:rPr>
  </w:style>
  <w:style w:type="character" w:customStyle="1" w:styleId="Small">
    <w:name w:val="Small"/>
    <w:basedOn w:val="DefaultParagraphFont"/>
    <w:rsid w:val="00290D77"/>
    <w:rPr>
      <w:sz w:val="16"/>
    </w:rPr>
  </w:style>
  <w:style w:type="paragraph" w:customStyle="1" w:styleId="WideTable">
    <w:name w:val="Wide Table"/>
    <w:basedOn w:val="Normal"/>
    <w:rsid w:val="00290D77"/>
    <w:pPr>
      <w:ind w:left="-1418"/>
    </w:pPr>
    <w:rPr>
      <w:sz w:val="2"/>
      <w:szCs w:val="2"/>
    </w:rPr>
  </w:style>
  <w:style w:type="character" w:styleId="PageNumber">
    <w:name w:val="page number"/>
    <w:basedOn w:val="DefaultParagraphFont"/>
    <w:rsid w:val="00290D77"/>
  </w:style>
  <w:style w:type="paragraph" w:styleId="Quote">
    <w:name w:val="Quote"/>
    <w:basedOn w:val="Heading1"/>
    <w:link w:val="QuoteChar"/>
    <w:qFormat/>
    <w:rsid w:val="00290D77"/>
    <w:rPr>
      <w:b w:val="0"/>
      <w:sz w:val="72"/>
      <w:szCs w:val="72"/>
      <w:lang w:val="en-NZ"/>
    </w:rPr>
  </w:style>
  <w:style w:type="character" w:customStyle="1" w:styleId="QuoteChar">
    <w:name w:val="Quote Char"/>
    <w:basedOn w:val="DefaultParagraphFont"/>
    <w:link w:val="Quote"/>
    <w:rsid w:val="00290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D77"/>
    <w:pPr>
      <w:pageBreakBefore/>
    </w:pPr>
  </w:style>
  <w:style w:type="paragraph" w:customStyle="1" w:styleId="Border">
    <w:name w:val="Border"/>
    <w:basedOn w:val="Normal"/>
    <w:qFormat/>
    <w:rsid w:val="00290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D77"/>
    <w:rPr>
      <w:b/>
      <w:bCs/>
      <w:i/>
      <w:iCs/>
      <w:color w:val="auto"/>
    </w:rPr>
  </w:style>
  <w:style w:type="paragraph" w:styleId="IntenseQuote">
    <w:name w:val="Intense Quote"/>
    <w:basedOn w:val="Normal"/>
    <w:next w:val="Normal"/>
    <w:link w:val="IntenseQuoteChar"/>
    <w:uiPriority w:val="30"/>
    <w:qFormat/>
    <w:rsid w:val="00290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D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0D77"/>
    <w:rPr>
      <w:smallCaps/>
      <w:color w:val="auto"/>
      <w:u w:val="single"/>
    </w:rPr>
  </w:style>
  <w:style w:type="character" w:styleId="IntenseReference">
    <w:name w:val="Intense Reference"/>
    <w:basedOn w:val="DefaultParagraphFont"/>
    <w:uiPriority w:val="32"/>
    <w:qFormat/>
    <w:rsid w:val="00290D77"/>
    <w:rPr>
      <w:b/>
      <w:bCs/>
      <w:smallCaps/>
      <w:color w:val="auto"/>
      <w:spacing w:val="5"/>
      <w:u w:val="single"/>
    </w:rPr>
  </w:style>
  <w:style w:type="paragraph" w:customStyle="1" w:styleId="2ColumnHeading">
    <w:name w:val="2Column Heading"/>
    <w:basedOn w:val="BodyText"/>
    <w:qFormat/>
    <w:rsid w:val="00290D77"/>
    <w:pPr>
      <w:spacing w:after="60"/>
      <w:ind w:left="-2268"/>
    </w:pPr>
    <w:rPr>
      <w:b/>
    </w:rPr>
  </w:style>
  <w:style w:type="paragraph" w:customStyle="1" w:styleId="Heading1TOC">
    <w:name w:val="Heading1 TOC"/>
    <w:basedOn w:val="Normal"/>
    <w:qFormat/>
    <w:rsid w:val="00290D77"/>
    <w:pPr>
      <w:spacing w:before="240" w:after="120"/>
    </w:pPr>
    <w:rPr>
      <w:rFonts w:ascii="Times New Roman" w:hAnsi="Times New Roman"/>
      <w:b/>
      <w:sz w:val="32"/>
    </w:rPr>
  </w:style>
  <w:style w:type="paragraph" w:customStyle="1" w:styleId="Heading2TOC">
    <w:name w:val="Heading2 TOC"/>
    <w:basedOn w:val="Normal"/>
    <w:qFormat/>
    <w:rsid w:val="00290D77"/>
    <w:pPr>
      <w:spacing w:before="240" w:after="60"/>
    </w:pPr>
    <w:rPr>
      <w:rFonts w:ascii="Times New Roman" w:hAnsi="Times New Roman"/>
      <w:b/>
      <w:sz w:val="28"/>
    </w:rPr>
  </w:style>
  <w:style w:type="character" w:customStyle="1" w:styleId="Underline">
    <w:name w:val="Underline"/>
    <w:basedOn w:val="DefaultParagraphFont"/>
    <w:qFormat/>
    <w:rsid w:val="00290D77"/>
    <w:rPr>
      <w:u w:val="single"/>
    </w:rPr>
  </w:style>
  <w:style w:type="character" w:customStyle="1" w:styleId="BoldandItalics">
    <w:name w:val="Bold and Italics"/>
    <w:qFormat/>
    <w:rsid w:val="00290D77"/>
    <w:rPr>
      <w:b/>
      <w:i/>
      <w:u w:val="none"/>
    </w:rPr>
  </w:style>
  <w:style w:type="paragraph" w:styleId="BalloonText">
    <w:name w:val="Balloon Text"/>
    <w:basedOn w:val="Normal"/>
    <w:link w:val="BalloonTextChar"/>
    <w:rsid w:val="00290D77"/>
    <w:rPr>
      <w:rFonts w:ascii="Tahoma" w:hAnsi="Tahoma" w:cs="Tahoma"/>
      <w:sz w:val="16"/>
      <w:szCs w:val="16"/>
    </w:rPr>
  </w:style>
  <w:style w:type="character" w:customStyle="1" w:styleId="BalloonTextChar">
    <w:name w:val="Balloon Text Char"/>
    <w:basedOn w:val="DefaultParagraphFont"/>
    <w:link w:val="BalloonText"/>
    <w:rsid w:val="00290D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0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0D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1619</Words>
  <Characters>10346</Characters>
  <Application>Microsoft Office Word</Application>
  <DocSecurity>0</DocSecurity>
  <Lines>335</Lines>
  <Paragraphs>170</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HLTPH307A Pack pharmaceutical products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2012-05-27T00:37:00Z</dcterms:created>
  <dcterms:modified xsi:type="dcterms:W3CDTF">2012-05-27T00:37:00Z</dcterms:modified>
</cp:coreProperties>
</file>