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0710" w:rsidP="001B0710">
      <w:pPr>
        <w:pStyle w:val="Title"/>
      </w:pPr>
      <w:r>
        <w:fldChar w:fldCharType="begin"/>
      </w:r>
      <w:r>
        <w:instrText xml:space="preserve"> TITLE   \* MERGEFORMAT </w:instrText>
      </w:r>
      <w:r>
        <w:fldChar w:fldCharType="separate"/>
      </w:r>
      <w:r>
        <w:t>HLTPH305A Maintain pharmaceutical imprest stock</w:t>
      </w:r>
      <w:r>
        <w:fldChar w:fldCharType="end"/>
      </w:r>
    </w:p>
    <w:p w:rsidR="001B0710" w:rsidP="001B0710">
      <w:pPr>
        <w:pStyle w:val="Version"/>
        <w:sectPr w:rsidSect="000562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623A" w:rsidP="0005623A">
      <w:pPr>
        <w:pStyle w:val="SuperHeading"/>
      </w:pPr>
      <w:r w:rsidRPr="0005623A">
        <w:t>HLTPH305A Maintain pharmaceutical imprest stock</w:t>
      </w:r>
    </w:p>
    <w:p w:rsidR="00000000" w:rsidRPr="0005623A" w:rsidP="0005623A">
      <w:pPr>
        <w:pStyle w:val="Heading1"/>
      </w:pPr>
      <w:bookmarkStart w:id="1" w:name="O_422505"/>
      <w:bookmarkEnd w:id="1"/>
      <w:r w:rsidRPr="0005623A">
        <w:t>Modification History</w:t>
      </w:r>
    </w:p>
    <w:tbl>
      <w:tblPr>
        <w:tblW w:w="0" w:type="auto"/>
        <w:tblCellMar>
          <w:left w:w="62" w:type="dxa"/>
          <w:right w:w="62" w:type="dxa"/>
        </w:tblCellMar>
        <w:tblLook w:val="0000"/>
      </w:tblPr>
      <w:tblGrid>
        <w:gridCol w:w="1755"/>
        <w:gridCol w:w="3580"/>
        <w:gridCol w:w="3861"/>
      </w:tblGrid>
      <w:tr w:rsidTr="001B071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shd w:val="clear" w:color="auto" w:fill="A6A6A6"/>
            <w:tcMar>
              <w:top w:w="0" w:type="dxa"/>
              <w:left w:w="62" w:type="dxa"/>
              <w:bottom w:w="0" w:type="dxa"/>
              <w:right w:w="62" w:type="dxa"/>
            </w:tcMar>
            <w:vAlign w:val="center"/>
          </w:tcPr>
          <w:p w:rsidR="00000000" w:rsidRPr="0005623A" w:rsidP="0005623A">
            <w:pPr>
              <w:pStyle w:val="BodyText"/>
            </w:pPr>
            <w:r w:rsidRPr="0005623A">
              <w:rPr>
                <w:rStyle w:val="SpecialBold"/>
              </w:rPr>
              <w:t>HLT07 Version 4</w:t>
            </w:r>
          </w:p>
        </w:tc>
        <w:tc>
          <w:tcPr>
            <w:tcW w:w="0" w:type="auto"/>
            <w:tcBorders>
              <w:top w:val="single" w:sz="4" w:space="0" w:color="auto"/>
              <w:left w:val="single" w:sz="4" w:space="0" w:color="auto"/>
              <w:bottom w:val="single" w:sz="4" w:space="0" w:color="auto"/>
              <w:right w:val="single" w:sz="4" w:space="0" w:color="auto"/>
            </w:tcBorders>
            <w:shd w:val="clear" w:color="auto" w:fill="A6A6A6"/>
            <w:tcMar>
              <w:top w:w="0" w:type="dxa"/>
              <w:left w:w="62" w:type="dxa"/>
              <w:bottom w:w="0" w:type="dxa"/>
              <w:right w:w="62" w:type="dxa"/>
            </w:tcMar>
            <w:vAlign w:val="center"/>
          </w:tcPr>
          <w:p w:rsidR="00000000" w:rsidRPr="0005623A" w:rsidP="0005623A">
            <w:pPr>
              <w:pStyle w:val="BodyText"/>
            </w:pPr>
            <w:r w:rsidRPr="0005623A">
              <w:rPr>
                <w:rStyle w:val="SpecialBold"/>
              </w:rPr>
              <w:t>HLT07 Version 5</w:t>
            </w:r>
          </w:p>
        </w:tc>
        <w:tc>
          <w:tcPr>
            <w:tcW w:w="0" w:type="auto"/>
            <w:tcBorders>
              <w:top w:val="single" w:sz="4" w:space="0" w:color="auto"/>
              <w:left w:val="single" w:sz="4" w:space="0" w:color="auto"/>
              <w:bottom w:val="single" w:sz="4" w:space="0" w:color="auto"/>
              <w:right w:val="single" w:sz="4" w:space="0" w:color="auto"/>
            </w:tcBorders>
            <w:shd w:val="clear" w:color="auto" w:fill="A6A6A6"/>
            <w:tcMar>
              <w:top w:w="0" w:type="dxa"/>
              <w:left w:w="62" w:type="dxa"/>
              <w:bottom w:w="0" w:type="dxa"/>
              <w:right w:w="62" w:type="dxa"/>
            </w:tcMar>
            <w:vAlign w:val="center"/>
          </w:tcPr>
          <w:p w:rsidR="00000000" w:rsidP="0005623A">
            <w:pPr>
              <w:pStyle w:val="BodyText"/>
              <w:rPr>
                <w:lang w:val="en-NZ"/>
              </w:rPr>
            </w:pPr>
            <w:r w:rsidRPr="0005623A">
              <w:rPr>
                <w:rStyle w:val="SpecialBold"/>
              </w:rPr>
              <w:t>Comments</w:t>
            </w:r>
          </w:p>
        </w:tc>
      </w:tr>
      <w:tr w:rsidTr="001B071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23A">
            <w:pPr>
              <w:pStyle w:val="BodyText"/>
              <w:rPr>
                <w:lang w:val="en-NZ"/>
              </w:rPr>
            </w:pPr>
            <w:r w:rsidRPr="0005623A">
              <w:t>HLTPH304C Maintain pharmaceutical ward or imprest stock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623A">
            <w:pPr>
              <w:pStyle w:val="BodyText"/>
              <w:rPr>
                <w:lang w:val="en-NZ"/>
              </w:rPr>
            </w:pPr>
            <w:r w:rsidRPr="0005623A">
              <w:t>HLTPH305A  Maintain pharmaceutical imprest stock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623A" w:rsidP="0005623A">
            <w:pPr>
              <w:pStyle w:val="BodyText"/>
            </w:pPr>
            <w:r w:rsidRPr="0005623A">
              <w:t>Unit updated in V5</w:t>
            </w:r>
          </w:p>
          <w:p w:rsidR="00000000" w:rsidRPr="0005623A" w:rsidP="0005623A">
            <w:pPr>
              <w:pStyle w:val="BodyText"/>
            </w:pPr>
            <w:r w:rsidRPr="0005623A">
              <w:t>Competency outcome changed to include additional essential knowledge from unit HLTPH301C</w:t>
            </w:r>
          </w:p>
          <w:p w:rsidR="00000000" w:rsidRPr="0005623A" w:rsidP="0005623A">
            <w:pPr>
              <w:pStyle w:val="BodyText"/>
            </w:pPr>
          </w:p>
        </w:tc>
      </w:tr>
    </w:tbl>
    <w:p w:rsidR="00000000" w:rsidRPr="0005623A" w:rsidP="0005623A">
      <w:pPr>
        <w:pStyle w:val="BodyText"/>
      </w:pPr>
    </w:p>
    <w:p w:rsidR="00000000" w:rsidRPr="0005623A" w:rsidP="0005623A">
      <w:pPr>
        <w:pStyle w:val="AllowPageBreak"/>
      </w:pPr>
    </w:p>
    <w:p w:rsidR="00000000" w:rsidRPr="0005623A" w:rsidP="0005623A">
      <w:pPr>
        <w:pStyle w:val="Heading1"/>
      </w:pPr>
      <w:bookmarkStart w:id="2" w:name="O_422506"/>
      <w:bookmarkEnd w:id="2"/>
      <w:r w:rsidRPr="0005623A">
        <w:t>Unit Descriptor</w:t>
      </w:r>
    </w:p>
    <w:p w:rsidR="00000000" w:rsidRPr="0005623A" w:rsidP="0005623A">
      <w:pPr>
        <w:pStyle w:val="BodyText"/>
      </w:pPr>
      <w:r w:rsidRPr="0005623A">
        <w:t>This unit of competency describes the skills and knowledge required to maintain pharmaceutical imprest stock, ex</w:t>
      </w:r>
      <w:r w:rsidRPr="0005623A">
        <w:t>cluding the dispensing of prescriptions, and according to standard operating procedures (SOPs) and within legal requirements</w:t>
      </w:r>
    </w:p>
    <w:p w:rsidR="00000000" w:rsidRPr="0005623A" w:rsidP="0005623A">
      <w:pPr>
        <w:pStyle w:val="AllowPageBreak"/>
      </w:pPr>
    </w:p>
    <w:p w:rsidR="00000000" w:rsidRPr="0005623A" w:rsidP="0005623A">
      <w:pPr>
        <w:pStyle w:val="Heading1"/>
      </w:pPr>
      <w:bookmarkStart w:id="3" w:name="O_422507"/>
      <w:bookmarkEnd w:id="3"/>
      <w:r w:rsidRPr="0005623A">
        <w:t>Application of the Unit</w:t>
      </w:r>
    </w:p>
    <w:p w:rsidR="00000000" w:rsidRPr="0005623A" w:rsidP="0005623A">
      <w:pPr>
        <w:pStyle w:val="BodyText"/>
      </w:pPr>
      <w:r w:rsidRPr="0005623A">
        <w:t>The application of knowledge and skills takes place around standards, guidelines, organisation policies and procedures and under the supervision of a qualified person</w:t>
      </w:r>
    </w:p>
    <w:p w:rsidR="00000000" w:rsidRPr="0005623A" w:rsidP="0005623A">
      <w:pPr>
        <w:pStyle w:val="BodyText"/>
      </w:pPr>
      <w:r w:rsidRPr="0005623A">
        <w:t>Individuals may take responsibility for their own outputs</w:t>
      </w:r>
    </w:p>
    <w:p w:rsidR="001B0710" w:rsidP="0005623A">
      <w:pPr>
        <w:pStyle w:val="BodyText"/>
      </w:pPr>
      <w:r w:rsidRPr="0005623A">
        <w:t>Work performed requires a range</w:t>
      </w:r>
      <w:r w:rsidRPr="0005623A">
        <w:t xml:space="preserve"> of well developed skills where some discretion and judgement is required</w:t>
      </w:r>
    </w:p>
    <w:p w:rsidR="001B0710" w:rsidP="0005623A">
      <w:pPr>
        <w:pStyle w:val="BodyText"/>
      </w:pPr>
    </w:p>
    <w:p w:rsidR="00000000" w:rsidRPr="0005623A" w:rsidP="0005623A">
      <w:pPr>
        <w:pStyle w:val="Heading1"/>
      </w:pPr>
      <w:bookmarkStart w:id="4" w:name="O_422508"/>
      <w:bookmarkEnd w:id="4"/>
      <w:r w:rsidRPr="0005623A">
        <w:t>Licensing/Regulatory Information</w:t>
      </w:r>
    </w:p>
    <w:p w:rsidR="00000000" w:rsidRPr="0005623A" w:rsidP="0005623A">
      <w:pPr>
        <w:pStyle w:val="BodyText"/>
      </w:pPr>
      <w:r w:rsidRPr="0005623A">
        <w:t>Not applicable.</w:t>
      </w:r>
    </w:p>
    <w:p w:rsidR="00000000" w:rsidRPr="0005623A" w:rsidP="0005623A">
      <w:pPr>
        <w:pStyle w:val="AllowPageBreak"/>
      </w:pPr>
    </w:p>
    <w:p w:rsidR="00000000" w:rsidRPr="0005623A" w:rsidP="0005623A">
      <w:pPr>
        <w:pStyle w:val="Heading1"/>
      </w:pPr>
      <w:bookmarkStart w:id="5" w:name="O_422509"/>
      <w:bookmarkEnd w:id="5"/>
      <w:r w:rsidRPr="0005623A">
        <w:t>Pre-Requisites</w:t>
      </w:r>
    </w:p>
    <w:p w:rsidR="00000000" w:rsidRPr="0005623A" w:rsidP="0005623A">
      <w:pPr>
        <w:pStyle w:val="BodyText"/>
      </w:pPr>
      <w:r w:rsidRPr="0005623A">
        <w:t>Not applicable.</w:t>
      </w:r>
    </w:p>
    <w:p w:rsidR="00000000" w:rsidRPr="0005623A" w:rsidP="0005623A">
      <w:pPr>
        <w:pStyle w:val="AllowPageBreak"/>
      </w:pPr>
    </w:p>
    <w:p w:rsidR="00000000" w:rsidRPr="0005623A" w:rsidP="0005623A">
      <w:pPr>
        <w:pStyle w:val="Heading1"/>
      </w:pPr>
      <w:bookmarkStart w:id="6" w:name="O_422510"/>
      <w:bookmarkEnd w:id="6"/>
      <w:r w:rsidRPr="0005623A">
        <w:t>Employability Skills Information</w:t>
      </w:r>
    </w:p>
    <w:p w:rsidR="00000000" w:rsidRPr="0005623A" w:rsidP="0005623A">
      <w:pPr>
        <w:pStyle w:val="BodyText"/>
      </w:pPr>
      <w:r w:rsidRPr="0005623A">
        <w:t>This unit contains Employability Skills</w:t>
      </w:r>
    </w:p>
    <w:p w:rsidR="00000000" w:rsidRPr="0005623A" w:rsidP="0005623A">
      <w:pPr>
        <w:pStyle w:val="AllowPageBreak"/>
      </w:pPr>
    </w:p>
    <w:p w:rsidR="00000000" w:rsidRPr="0005623A" w:rsidP="0005623A">
      <w:pPr>
        <w:pStyle w:val="Heading1"/>
      </w:pPr>
      <w:bookmarkStart w:id="7" w:name="O_422511"/>
      <w:bookmarkEnd w:id="7"/>
      <w:r w:rsidRPr="0005623A">
        <w:t>Elements and Performance Criteria Pre-Content</w:t>
      </w:r>
    </w:p>
    <w:tbl>
      <w:tblPr>
        <w:tblW w:w="0" w:type="auto"/>
        <w:tblLayout w:type="fixed"/>
        <w:tblCellMar>
          <w:left w:w="62" w:type="dxa"/>
          <w:right w:w="62" w:type="dxa"/>
        </w:tblCellMar>
        <w:tblLook w:val="0000"/>
      </w:tblPr>
      <w:tblGrid>
        <w:gridCol w:w="3261"/>
        <w:gridCol w:w="5702"/>
      </w:tblGrid>
      <w:tr w:rsidTr="001B0710">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5623A" w:rsidP="0005623A">
            <w:pPr>
              <w:pStyle w:val="BodyText"/>
            </w:pPr>
            <w:r w:rsidRPr="0005623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5623A">
            <w:pPr>
              <w:pStyle w:val="BodyText"/>
              <w:rPr>
                <w:lang w:val="en-NZ"/>
              </w:rPr>
            </w:pPr>
            <w:r w:rsidRPr="0005623A">
              <w:rPr>
                <w:rStyle w:val="SpecialBold"/>
              </w:rPr>
              <w:t>PERFORMANCE CRITERIA</w:t>
            </w:r>
          </w:p>
        </w:tc>
      </w:tr>
      <w:tr w:rsidTr="001B0710">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05623A">
            <w:pPr>
              <w:pStyle w:val="BodyText"/>
              <w:rPr>
                <w:lang w:val="en-NZ"/>
              </w:rPr>
            </w:pPr>
            <w:r w:rsidRPr="0005623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5623A" w:rsidP="0005623A">
            <w:pPr>
              <w:pStyle w:val="BodyText"/>
            </w:pPr>
            <w:r w:rsidRPr="0005623A">
              <w:t xml:space="preserve">The Performance Criteria specify the level of performance required to demonstrate achievement of the Element. Terms in italics are elaborated in the Range Statement. </w:t>
            </w:r>
          </w:p>
        </w:tc>
      </w:tr>
    </w:tbl>
    <w:p w:rsidR="00000000" w:rsidRPr="0005623A" w:rsidP="0005623A">
      <w:pPr>
        <w:pStyle w:val="BodyText"/>
      </w:pPr>
    </w:p>
    <w:p w:rsidR="00000000" w:rsidRPr="0005623A" w:rsidP="0005623A">
      <w:pPr>
        <w:pStyle w:val="AllowPageBreak"/>
      </w:pPr>
    </w:p>
    <w:p w:rsidR="00000000" w:rsidRPr="0005623A" w:rsidP="0005623A">
      <w:pPr>
        <w:pStyle w:val="Heading1"/>
      </w:pPr>
      <w:bookmarkStart w:id="8" w:name="O_422512"/>
      <w:bookmarkEnd w:id="8"/>
      <w:r w:rsidRPr="0005623A">
        <w:t>Elements and Performance Criteria</w:t>
      </w:r>
    </w:p>
    <w:tbl>
      <w:tblPr>
        <w:tblW w:w="0" w:type="auto"/>
        <w:tblLayout w:type="fixed"/>
        <w:tblCellMar>
          <w:left w:w="62" w:type="dxa"/>
          <w:right w:w="62" w:type="dxa"/>
        </w:tblCellMar>
        <w:tblLook w:val="0000"/>
      </w:tblPr>
      <w:tblGrid>
        <w:gridCol w:w="3261"/>
        <w:gridCol w:w="5702"/>
      </w:tblGrid>
      <w:tr w:rsidTr="001B071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5623A">
            <w:pPr>
              <w:pStyle w:val="ListNumber"/>
              <w:rPr>
                <w:lang w:val="en-NZ"/>
              </w:rPr>
            </w:pPr>
            <w:r w:rsidRPr="0005623A">
              <w:t>Generate/receive and check stock re</w:t>
            </w:r>
            <w:r w:rsidRPr="0005623A">
              <w:t>quisition/imprest list</w:t>
            </w:r>
          </w:p>
        </w:tc>
        <w:tc>
          <w:tcPr>
            <w:tcW w:w="5702" w:type="dxa"/>
            <w:tcBorders>
              <w:top w:val="nil"/>
              <w:left w:val="nil"/>
              <w:bottom w:val="nil"/>
              <w:right w:val="nil"/>
            </w:tcBorders>
            <w:tcMar>
              <w:top w:w="0" w:type="dxa"/>
              <w:left w:w="62" w:type="dxa"/>
              <w:bottom w:w="0" w:type="dxa"/>
              <w:right w:w="62" w:type="dxa"/>
            </w:tcMar>
          </w:tcPr>
          <w:p w:rsidR="00000000" w:rsidRPr="0005623A" w:rsidP="0005623A">
            <w:pPr>
              <w:pStyle w:val="BodyText"/>
            </w:pPr>
            <w:r w:rsidRPr="0005623A">
              <w:t>1.1</w:t>
            </w:r>
            <w:r w:rsidRPr="0005623A">
              <w:tab/>
              <w:t>Establish needs to replenish stock and determine quantity against specified minimum/maximum levels</w:t>
            </w:r>
          </w:p>
          <w:p w:rsidR="00000000" w:rsidRPr="0005623A" w:rsidP="0005623A">
            <w:pPr>
              <w:pStyle w:val="BodyText"/>
            </w:pPr>
            <w:r w:rsidRPr="0005623A">
              <w:t>1.2</w:t>
            </w:r>
            <w:r w:rsidRPr="0005623A">
              <w:tab/>
              <w:t>Use appropriate technology to complete stock checks and print picking list(s) of requisition items</w:t>
            </w:r>
          </w:p>
          <w:p w:rsidR="00000000" w:rsidRPr="0005623A" w:rsidP="0005623A">
            <w:pPr>
              <w:pStyle w:val="BodyText"/>
            </w:pPr>
            <w:r w:rsidRPr="0005623A">
              <w:t>1.3</w:t>
            </w:r>
            <w:r w:rsidRPr="0005623A">
              <w:tab/>
              <w:t xml:space="preserve">Check that requisition </w:t>
            </w:r>
            <w:r w:rsidRPr="0005623A">
              <w:t>lists comply with standard operating procedures (SOPs) and department requirements</w:t>
            </w:r>
          </w:p>
          <w:p w:rsidR="00000000" w:rsidRPr="0005623A" w:rsidP="0005623A">
            <w:pPr>
              <w:pStyle w:val="BodyText"/>
            </w:pPr>
            <w:r w:rsidRPr="0005623A">
              <w:t>1.4</w:t>
            </w:r>
            <w:r w:rsidRPr="0005623A">
              <w:tab/>
              <w:t>Report deviations to an authorised person</w:t>
            </w:r>
          </w:p>
          <w:p w:rsidR="00000000" w:rsidP="0005623A">
            <w:pPr>
              <w:pStyle w:val="BodyText"/>
              <w:rPr>
                <w:lang w:val="en-NZ"/>
              </w:rPr>
            </w:pPr>
          </w:p>
        </w:tc>
      </w:tr>
      <w:tr w:rsidTr="001B071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5623A">
            <w:pPr>
              <w:pStyle w:val="ListNumber"/>
              <w:rPr>
                <w:lang w:val="en-NZ"/>
              </w:rPr>
            </w:pPr>
            <w:r w:rsidRPr="0005623A">
              <w:t xml:space="preserve">Select and dispatch stock </w:t>
            </w:r>
          </w:p>
        </w:tc>
        <w:tc>
          <w:tcPr>
            <w:tcW w:w="5702" w:type="dxa"/>
            <w:tcBorders>
              <w:top w:val="nil"/>
              <w:left w:val="nil"/>
              <w:bottom w:val="nil"/>
              <w:right w:val="nil"/>
            </w:tcBorders>
            <w:tcMar>
              <w:top w:w="0" w:type="dxa"/>
              <w:left w:w="62" w:type="dxa"/>
              <w:bottom w:w="0" w:type="dxa"/>
              <w:right w:w="62" w:type="dxa"/>
            </w:tcMar>
          </w:tcPr>
          <w:p w:rsidR="00000000" w:rsidRPr="0005623A" w:rsidP="0005623A">
            <w:pPr>
              <w:pStyle w:val="BodyText"/>
            </w:pPr>
            <w:r w:rsidRPr="0005623A">
              <w:t>2.1</w:t>
            </w:r>
            <w:r w:rsidRPr="0005623A">
              <w:tab/>
              <w:t>Obtain clearance for the order from an authorised person</w:t>
            </w:r>
          </w:p>
          <w:p w:rsidR="00000000" w:rsidRPr="0005623A" w:rsidP="0005623A">
            <w:pPr>
              <w:pStyle w:val="BodyText"/>
            </w:pPr>
            <w:r w:rsidRPr="0005623A">
              <w:t>2.2</w:t>
            </w:r>
            <w:r w:rsidRPr="0005623A">
              <w:tab/>
            </w:r>
            <w:r w:rsidRPr="0005623A">
              <w:t>Select requisitioned products and place into appropriate delivery containers</w:t>
            </w:r>
          </w:p>
          <w:p w:rsidR="00000000" w:rsidRPr="0005623A" w:rsidP="0005623A">
            <w:pPr>
              <w:pStyle w:val="BodyText"/>
            </w:pPr>
            <w:r w:rsidRPr="0005623A">
              <w:t>2.3</w:t>
            </w:r>
            <w:r w:rsidRPr="0005623A">
              <w:tab/>
              <w:t>Complete transaction in pharmacy computer and generate packing slip</w:t>
            </w:r>
          </w:p>
          <w:p w:rsidR="00000000" w:rsidRPr="0005623A" w:rsidP="0005623A">
            <w:pPr>
              <w:pStyle w:val="BodyText"/>
            </w:pPr>
            <w:r w:rsidRPr="0005623A">
              <w:t>2.4</w:t>
            </w:r>
            <w:r w:rsidRPr="0005623A">
              <w:tab/>
              <w:t>Store and pack completed requisitions within the pharmacy prior to delivery</w:t>
            </w:r>
          </w:p>
          <w:p w:rsidR="00000000" w:rsidRPr="0005623A" w:rsidP="0005623A">
            <w:pPr>
              <w:pStyle w:val="BodyText"/>
            </w:pPr>
            <w:r w:rsidRPr="0005623A">
              <w:t>2.5</w:t>
            </w:r>
            <w:r w:rsidRPr="0005623A">
              <w:tab/>
              <w:t xml:space="preserve">Deliver stock to the </w:t>
            </w:r>
            <w:r w:rsidRPr="0005623A">
              <w:rPr>
                <w:rStyle w:val="Emphasis"/>
              </w:rPr>
              <w:t>de</w:t>
            </w:r>
            <w:r w:rsidRPr="0005623A">
              <w:rPr>
                <w:rStyle w:val="Emphasis"/>
              </w:rPr>
              <w:t>signated area</w:t>
            </w:r>
            <w:r w:rsidRPr="0005623A">
              <w:t xml:space="preserve"> </w:t>
            </w:r>
          </w:p>
          <w:p w:rsidR="00000000" w:rsidRPr="0005623A" w:rsidP="0005623A">
            <w:pPr>
              <w:pStyle w:val="BodyText"/>
            </w:pPr>
            <w:r w:rsidRPr="0005623A">
              <w:t>2.6</w:t>
            </w:r>
            <w:r w:rsidRPr="0005623A">
              <w:tab/>
              <w:t>Check and confirm accuracy of stock placement</w:t>
            </w:r>
          </w:p>
          <w:p w:rsidR="00000000" w:rsidRPr="0005623A" w:rsidP="0005623A">
            <w:pPr>
              <w:pStyle w:val="BodyText"/>
            </w:pPr>
            <w:r w:rsidRPr="0005623A">
              <w:t>2.7</w:t>
            </w:r>
            <w:r w:rsidRPr="0005623A">
              <w:tab/>
              <w:t xml:space="preserve">Store stock according to manufacturers’ recommended </w:t>
            </w:r>
            <w:r w:rsidRPr="0005623A">
              <w:rPr>
                <w:rStyle w:val="Emphasis"/>
              </w:rPr>
              <w:t>storage conditions</w:t>
            </w:r>
            <w:r w:rsidRPr="0005623A">
              <w:t xml:space="preserve"> </w:t>
            </w:r>
          </w:p>
          <w:p w:rsidR="00000000" w:rsidRPr="0005623A" w:rsidP="0005623A">
            <w:pPr>
              <w:pStyle w:val="BodyText"/>
            </w:pPr>
            <w:r w:rsidRPr="0005623A">
              <w:t>2.8</w:t>
            </w:r>
            <w:r w:rsidRPr="0005623A">
              <w:tab/>
              <w:t>Ensure an authorised person verifies, checks and signs for medicines on receipt where required</w:t>
            </w:r>
          </w:p>
          <w:p w:rsidR="00000000" w:rsidP="0005623A">
            <w:pPr>
              <w:pStyle w:val="BodyText"/>
              <w:rPr>
                <w:lang w:val="en-NZ"/>
              </w:rPr>
            </w:pPr>
          </w:p>
        </w:tc>
      </w:tr>
      <w:tr w:rsidTr="001B071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5623A">
            <w:pPr>
              <w:pStyle w:val="ListNumber"/>
              <w:rPr>
                <w:lang w:val="en-NZ"/>
              </w:rPr>
            </w:pPr>
            <w:r w:rsidRPr="0005623A">
              <w:t>Complete docu</w:t>
            </w:r>
            <w:r w:rsidRPr="0005623A">
              <w:t>mentation process</w:t>
            </w:r>
          </w:p>
        </w:tc>
        <w:tc>
          <w:tcPr>
            <w:tcW w:w="5702" w:type="dxa"/>
            <w:tcBorders>
              <w:top w:val="nil"/>
              <w:left w:val="nil"/>
              <w:bottom w:val="nil"/>
              <w:right w:val="nil"/>
            </w:tcBorders>
            <w:tcMar>
              <w:top w:w="0" w:type="dxa"/>
              <w:left w:w="62" w:type="dxa"/>
              <w:bottom w:w="0" w:type="dxa"/>
              <w:right w:w="62" w:type="dxa"/>
            </w:tcMar>
          </w:tcPr>
          <w:p w:rsidR="00000000" w:rsidRPr="0005623A" w:rsidP="0005623A">
            <w:pPr>
              <w:pStyle w:val="ListContinue"/>
            </w:pPr>
            <w:r w:rsidRPr="0005623A">
              <w:t>3.1</w:t>
            </w:r>
            <w:r w:rsidRPr="0005623A">
              <w:tab/>
              <w:t>Complete and file documentation</w:t>
            </w:r>
          </w:p>
          <w:p w:rsidR="00000000" w:rsidRPr="0005623A" w:rsidP="0005623A">
            <w:pPr>
              <w:pStyle w:val="ListContinue"/>
            </w:pPr>
            <w:r w:rsidRPr="0005623A">
              <w:t>3.2</w:t>
            </w:r>
            <w:r w:rsidRPr="0005623A">
              <w:tab/>
              <w:t>Collate medicines usage information and record statistics for authorised person</w:t>
            </w:r>
          </w:p>
          <w:p w:rsidR="00000000" w:rsidRPr="0005623A" w:rsidP="0005623A">
            <w:pPr>
              <w:pStyle w:val="ListContinue"/>
            </w:pPr>
            <w:r w:rsidRPr="0005623A">
              <w:t>3.3</w:t>
            </w:r>
            <w:r w:rsidRPr="0005623A">
              <w:tab/>
              <w:t>Update imprest lists, based on stock usage and medicines inventory changes in liaison with relevant staff</w:t>
            </w:r>
          </w:p>
          <w:p w:rsidR="00000000" w:rsidRPr="0005623A" w:rsidP="0005623A">
            <w:pPr>
              <w:pStyle w:val="ListContinue"/>
            </w:pPr>
            <w:r w:rsidRPr="0005623A">
              <w:t>3.4</w:t>
            </w:r>
            <w:r w:rsidRPr="0005623A">
              <w:tab/>
            </w:r>
            <w:r w:rsidRPr="0005623A">
              <w:t>Report changes to stock usage that may impact on stock control to an authorised person</w:t>
            </w:r>
          </w:p>
        </w:tc>
      </w:tr>
    </w:tbl>
    <w:p w:rsidR="001B0710" w:rsidP="0005623A">
      <w:pPr>
        <w:pStyle w:val="ListContinue"/>
      </w:pPr>
    </w:p>
    <w:p w:rsidR="001B0710" w:rsidP="0005623A">
      <w:pPr>
        <w:pStyle w:val="ListContinue"/>
      </w:pPr>
    </w:p>
    <w:p w:rsidR="00000000" w:rsidRPr="0005623A" w:rsidP="0005623A">
      <w:pPr>
        <w:pStyle w:val="Heading1"/>
      </w:pPr>
      <w:bookmarkStart w:id="9" w:name="O_422513"/>
      <w:bookmarkEnd w:id="9"/>
      <w:r w:rsidRPr="0005623A">
        <w:t>Required Skills and Knowledge</w:t>
      </w:r>
    </w:p>
    <w:tbl>
      <w:tblPr>
        <w:tblW w:w="0" w:type="auto"/>
        <w:tblLayout w:type="fixed"/>
        <w:tblCellMar>
          <w:left w:w="62" w:type="dxa"/>
          <w:right w:w="62" w:type="dxa"/>
        </w:tblCellMar>
        <w:tblLook w:val="0000"/>
      </w:tblPr>
      <w:tblGrid>
        <w:gridCol w:w="8964"/>
      </w:tblGrid>
      <w:tr w:rsidTr="001B0710">
        <w:tblPrEx>
          <w:tblW w:w="0" w:type="auto"/>
          <w:tblLayout w:type="fixed"/>
          <w:tblCellMar>
            <w:left w:w="62" w:type="dxa"/>
            <w:right w:w="62" w:type="dxa"/>
          </w:tblCellMar>
          <w:tblLook w:val="0000"/>
        </w:tblPrEx>
        <w:trPr>
          <w:tblHeader/>
        </w:trPr>
        <w:tc>
          <w:tcPr>
            <w:tcW w:w="8964" w:type="dxa"/>
            <w:tcBorders>
              <w:top w:val="nil"/>
              <w:left w:val="nil"/>
              <w:bottom w:val="nil"/>
              <w:right w:val="nil"/>
            </w:tcBorders>
            <w:tcMar>
              <w:top w:w="0" w:type="dxa"/>
              <w:left w:w="62" w:type="dxa"/>
              <w:bottom w:w="0" w:type="dxa"/>
              <w:right w:w="62" w:type="dxa"/>
            </w:tcMar>
          </w:tcPr>
          <w:p w:rsidR="00000000" w:rsidP="0005623A">
            <w:pPr>
              <w:pStyle w:val="BodyText"/>
              <w:rPr>
                <w:lang w:val="en-NZ"/>
              </w:rPr>
            </w:pPr>
            <w:r w:rsidRPr="0005623A">
              <w:t>This describes the essential skills and knowledge and their level required for this unit.</w:t>
            </w:r>
          </w:p>
        </w:tc>
      </w:tr>
      <w:tr w:rsidTr="001B0710">
        <w:tblPrEx>
          <w:tblW w:w="0" w:type="auto"/>
          <w:tblLayout w:type="fixed"/>
          <w:tblCellMar>
            <w:left w:w="62" w:type="dxa"/>
            <w:right w:w="62" w:type="dxa"/>
          </w:tblCellMar>
          <w:tblLook w:val="0000"/>
        </w:tblPrEx>
        <w:trPr>
          <w:tblHeader/>
        </w:trPr>
        <w:tc>
          <w:tcPr>
            <w:tcW w:w="8964" w:type="dxa"/>
            <w:tcBorders>
              <w:top w:val="nil"/>
              <w:left w:val="nil"/>
              <w:bottom w:val="nil"/>
              <w:right w:val="nil"/>
            </w:tcBorders>
            <w:tcMar>
              <w:top w:w="0" w:type="dxa"/>
              <w:left w:w="62" w:type="dxa"/>
              <w:bottom w:w="0" w:type="dxa"/>
              <w:right w:w="62" w:type="dxa"/>
            </w:tcMar>
          </w:tcPr>
          <w:p w:rsidR="00000000" w:rsidP="0005623A">
            <w:pPr>
              <w:pStyle w:val="BodyText"/>
              <w:rPr>
                <w:lang w:val="en-NZ"/>
              </w:rPr>
            </w:pPr>
          </w:p>
        </w:tc>
      </w:tr>
      <w:tr w:rsidTr="001B0710">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05623A" w:rsidP="0005623A">
            <w:pPr>
              <w:pStyle w:val="BodyText"/>
            </w:pPr>
            <w:r w:rsidRPr="0005623A">
              <w:rPr>
                <w:rStyle w:val="Emphasis"/>
              </w:rPr>
              <w:t>Essential knowledge:</w:t>
            </w:r>
          </w:p>
          <w:p w:rsidR="00000000" w:rsidRPr="0005623A" w:rsidP="0005623A">
            <w:pPr>
              <w:pStyle w:val="BodyText"/>
            </w:pPr>
            <w:r w:rsidRPr="0005623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5623A" w:rsidP="0005623A">
            <w:pPr>
              <w:pStyle w:val="BodyText"/>
            </w:pPr>
            <w:r w:rsidRPr="0005623A">
              <w:t xml:space="preserve">This includes </w:t>
            </w:r>
            <w:r w:rsidRPr="0005623A">
              <w:t>knowledge of:</w:t>
            </w:r>
          </w:p>
          <w:p w:rsidR="00000000" w:rsidRPr="0005623A" w:rsidP="0005623A">
            <w:pPr>
              <w:pStyle w:val="ListBullet"/>
            </w:pPr>
            <w:r w:rsidRPr="0005623A">
              <w:t>Awareness of indemnity issues in relation to Commonwealth/State regulatory and legislative requirements</w:t>
            </w:r>
          </w:p>
          <w:p w:rsidR="00000000" w:rsidRPr="0005623A" w:rsidP="0005623A">
            <w:pPr>
              <w:pStyle w:val="ListBullet"/>
            </w:pPr>
            <w:r w:rsidRPr="0005623A">
              <w:t>Common proprietary and generic names of pharmaceutical products</w:t>
            </w:r>
          </w:p>
          <w:p w:rsidR="00000000" w:rsidRPr="0005623A" w:rsidP="0005623A">
            <w:pPr>
              <w:pStyle w:val="ListBullet"/>
            </w:pPr>
            <w:r w:rsidRPr="0005623A">
              <w:t>Identification and handling of pharmaceutical products, including</w:t>
            </w:r>
          </w:p>
          <w:p w:rsidR="00000000" w:rsidRPr="0005623A" w:rsidP="0005623A">
            <w:pPr>
              <w:pStyle w:val="ListBullet"/>
            </w:pPr>
            <w:r w:rsidRPr="0005623A">
              <w:t>formulary medicines and non-formulary medicines e.g. clinical trial medicines and Special Access Scheme medicines</w:t>
            </w:r>
          </w:p>
          <w:p w:rsidR="00000000" w:rsidRPr="0005623A" w:rsidP="0005623A">
            <w:pPr>
              <w:pStyle w:val="ListBullet"/>
            </w:pPr>
            <w:r w:rsidRPr="0005623A">
              <w:t>products with the required integrity as well as those whose integrity has been compromised e.g. damaged, contaminated or deteriorated stock</w:t>
            </w:r>
          </w:p>
          <w:p w:rsidR="00000000" w:rsidRPr="0005623A" w:rsidP="0005623A">
            <w:pPr>
              <w:pStyle w:val="ListBullet"/>
            </w:pPr>
            <w:r w:rsidRPr="0005623A">
              <w:t>ro</w:t>
            </w:r>
            <w:r w:rsidRPr="0005623A">
              <w:t>utine handling of products and products requiring special handling, e.g. cytotoxics and their spill management, refrigerated and frozen items, light sensitive materials and flammables</w:t>
            </w:r>
          </w:p>
          <w:p w:rsidR="00000000" w:rsidRPr="0005623A" w:rsidP="0005623A">
            <w:pPr>
              <w:pStyle w:val="ListBullet"/>
            </w:pPr>
            <w:r w:rsidRPr="0005623A">
              <w:t>Infection control principles:</w:t>
            </w:r>
          </w:p>
          <w:p w:rsidR="00000000" w:rsidRPr="0005623A" w:rsidP="0005623A">
            <w:pPr>
              <w:pStyle w:val="ListBullet"/>
            </w:pPr>
            <w:r w:rsidRPr="0005623A">
              <w:t>for maintaining a clean storage environmen</w:t>
            </w:r>
            <w:r w:rsidRPr="0005623A">
              <w:t>t and equipment</w:t>
            </w:r>
          </w:p>
          <w:p w:rsidR="00000000" w:rsidRPr="0005623A" w:rsidP="0005623A">
            <w:pPr>
              <w:pStyle w:val="ListBullet"/>
            </w:pPr>
            <w:r w:rsidRPr="0005623A">
              <w:t>personal hygiene and the use of protective clothing when handling pharmaceutical products</w:t>
            </w:r>
          </w:p>
          <w:p w:rsidR="00000000" w:rsidRPr="0005623A" w:rsidP="0005623A">
            <w:pPr>
              <w:pStyle w:val="ListBullet"/>
            </w:pPr>
            <w:r w:rsidRPr="0005623A">
              <w:t>Knowledge of, and the rationale for, applicable legislation, organisation policy and in-house standard operating procedures (SOPs), relating to mainta</w:t>
            </w:r>
            <w:r w:rsidRPr="0005623A">
              <w:t>ining an imprest pharmaceutical store</w:t>
            </w:r>
          </w:p>
          <w:p w:rsidR="00000000" w:rsidRPr="0005623A" w:rsidP="0005623A">
            <w:pPr>
              <w:pStyle w:val="ListBullet"/>
            </w:pPr>
            <w:r w:rsidRPr="0005623A">
              <w:t>Knowledge of the legal responsibilities of providers of health care in relation to confidentiality, client rights, duty of care and implications of negligence</w:t>
            </w:r>
          </w:p>
          <w:p w:rsidR="00000000" w:rsidRPr="0005623A" w:rsidP="0005623A">
            <w:pPr>
              <w:pStyle w:val="ListBullet"/>
            </w:pPr>
            <w:r w:rsidRPr="0005623A">
              <w:t>Limitations of own work role including identification and r</w:t>
            </w:r>
            <w:r w:rsidRPr="0005623A">
              <w:t>eferring of issues outside scope of practice to the authorised person</w:t>
            </w:r>
          </w:p>
          <w:p w:rsidR="00000000" w:rsidRPr="0005623A" w:rsidP="0005623A">
            <w:pPr>
              <w:pStyle w:val="ListBullet"/>
            </w:pPr>
            <w:r w:rsidRPr="0005623A">
              <w:t>Work Health and Safety (WHS) policies, guidelines and symbols and their relevance to maintaining a pharmaceutical imprest stock</w:t>
            </w:r>
          </w:p>
          <w:p w:rsidR="00000000" w:rsidRPr="0005623A" w:rsidP="0005623A">
            <w:pPr>
              <w:pStyle w:val="ListBullet"/>
            </w:pPr>
            <w:r w:rsidRPr="0005623A">
              <w:t>Pharmacy or health facility computer system to maintain ph</w:t>
            </w:r>
            <w:r w:rsidRPr="0005623A">
              <w:t>armaceutical stock levels</w:t>
            </w:r>
          </w:p>
          <w:p w:rsidR="00000000" w:rsidRPr="0005623A" w:rsidP="0005623A">
            <w:pPr>
              <w:pStyle w:val="ListBullet"/>
            </w:pPr>
            <w:r w:rsidRPr="0005623A">
              <w:t>Principles and practices of ethical and professional codes of conduct</w:t>
            </w:r>
          </w:p>
          <w:p w:rsidR="00000000" w:rsidRPr="0005623A" w:rsidP="0005623A">
            <w:pPr>
              <w:pStyle w:val="ListBullet"/>
            </w:pPr>
            <w:r w:rsidRPr="0005623A">
              <w:t>Principles and procedures of:</w:t>
            </w:r>
          </w:p>
          <w:p w:rsidR="00000000" w:rsidRPr="0005623A" w:rsidP="0005623A">
            <w:pPr>
              <w:pStyle w:val="ListBullet"/>
            </w:pPr>
            <w:r w:rsidRPr="0005623A">
              <w:t>maintaining security of pharmaceutical products</w:t>
            </w:r>
          </w:p>
          <w:p w:rsidR="00000000" w:rsidRPr="0005623A" w:rsidP="0005623A">
            <w:pPr>
              <w:pStyle w:val="ListBullet"/>
            </w:pPr>
            <w:r w:rsidRPr="0005623A">
              <w:t>of stock control and maintenance of pharmaceutical products</w:t>
            </w:r>
          </w:p>
          <w:p w:rsidR="00000000" w:rsidRPr="0005623A" w:rsidP="0005623A">
            <w:pPr>
              <w:pStyle w:val="ListBullet"/>
            </w:pPr>
            <w:r w:rsidRPr="0005623A">
              <w:t>storage requirements a</w:t>
            </w:r>
            <w:r w:rsidRPr="0005623A">
              <w:t>nd the rationale for different types of products</w:t>
            </w:r>
          </w:p>
          <w:p w:rsidR="00000000" w:rsidRPr="0005623A" w:rsidP="0005623A">
            <w:pPr>
              <w:pStyle w:val="ListBullet"/>
            </w:pPr>
            <w:r w:rsidRPr="0005623A">
              <w:t>Purpose of batch numbering and expiry dates on pharmaceutical products</w:t>
            </w:r>
          </w:p>
          <w:p w:rsidR="00000000" w:rsidP="0005623A">
            <w:pPr>
              <w:pStyle w:val="ListBullet"/>
              <w:rPr>
                <w:lang w:val="en-NZ"/>
              </w:rPr>
            </w:pPr>
            <w:r w:rsidRPr="0005623A">
              <w:t>Standard pharmaceutical references including Australian Pharmaceutical Formulary (APF), MIMs, AMH and Micromedex</w:t>
            </w:r>
          </w:p>
        </w:tc>
      </w:tr>
      <w:tr w:rsidTr="001B0710">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05623A">
            <w:pPr>
              <w:pStyle w:val="BodyText"/>
              <w:rPr>
                <w:lang w:val="en-NZ"/>
              </w:rPr>
            </w:pPr>
          </w:p>
        </w:tc>
      </w:tr>
      <w:tr w:rsidTr="001B0710">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05623A" w:rsidP="0005623A">
            <w:pPr>
              <w:pStyle w:val="BodyText"/>
            </w:pPr>
            <w:r w:rsidRPr="0005623A">
              <w:rPr>
                <w:rStyle w:val="Emphasis"/>
              </w:rPr>
              <w:t>Essential skills:</w:t>
            </w:r>
          </w:p>
          <w:p w:rsidR="00000000" w:rsidRPr="0005623A" w:rsidP="0005623A">
            <w:pPr>
              <w:pStyle w:val="BodyText"/>
            </w:pPr>
            <w:r w:rsidRPr="0005623A">
              <w:t>It is critical that the candidate demonstrate the ability to:</w:t>
            </w:r>
          </w:p>
          <w:p w:rsidR="00000000" w:rsidRPr="0005623A" w:rsidP="0005623A">
            <w:pPr>
              <w:pStyle w:val="ListBullet"/>
            </w:pPr>
            <w:r w:rsidRPr="0005623A">
              <w:t>Carry out maintenance of a pharmaceutical imprest system to meet the needs of the organisation</w:t>
            </w:r>
          </w:p>
          <w:p w:rsidR="00000000" w:rsidRPr="0005623A" w:rsidP="0005623A">
            <w:pPr>
              <w:pStyle w:val="ListBullet"/>
            </w:pPr>
            <w:r w:rsidRPr="0005623A">
              <w:t>Refer issues identified outside scope of practice to the appropriate person</w:t>
            </w:r>
          </w:p>
          <w:p w:rsidR="00000000" w:rsidRPr="0005623A" w:rsidP="0005623A">
            <w:pPr>
              <w:pStyle w:val="ListBullet"/>
            </w:pPr>
            <w:r w:rsidRPr="0005623A">
              <w:t>Select products accura</w:t>
            </w:r>
            <w:r w:rsidRPr="0005623A">
              <w:t>tely</w:t>
            </w:r>
          </w:p>
          <w:p w:rsidR="00000000" w:rsidRPr="0005623A" w:rsidP="0005623A">
            <w:pPr>
              <w:pStyle w:val="ListBullet"/>
            </w:pPr>
            <w:r w:rsidRPr="0005623A">
              <w:t>Use technology to maintain imprest stock e.g. portable data entry (PDE) devices, pharmacy computer system</w:t>
            </w:r>
          </w:p>
          <w:p w:rsidR="00000000" w:rsidRPr="0005623A" w:rsidP="0005623A">
            <w:pPr>
              <w:pStyle w:val="ListBullet"/>
            </w:pPr>
            <w:r w:rsidRPr="0005623A">
              <w:t>Work in accordance with relevant work health and safety, and infection control guidelines</w:t>
            </w:r>
          </w:p>
          <w:p w:rsidR="00000000" w:rsidRPr="0005623A" w:rsidP="0005623A">
            <w:pPr>
              <w:pStyle w:val="ListBullet"/>
            </w:pPr>
            <w:r w:rsidRPr="0005623A">
              <w:t>Work in accordance with relevant organisation policy, l</w:t>
            </w:r>
            <w:r w:rsidRPr="0005623A">
              <w:t>egislative requirements, industrial awards and agreements and in-house standard operating procedures (SOPs)</w:t>
            </w:r>
          </w:p>
          <w:p w:rsidR="00000000" w:rsidRPr="0005623A" w:rsidP="0005623A">
            <w:pPr>
              <w:pStyle w:val="BodyText"/>
            </w:pPr>
            <w:r w:rsidRPr="0005623A">
              <w:t>In addition, the candidate must be able to effectively do the task outlined in elements and performance criteria of this unit, manage the task and m</w:t>
            </w:r>
            <w:r w:rsidRPr="0005623A">
              <w:t>anage contingencies in the context of the identified work role</w:t>
            </w:r>
          </w:p>
          <w:p w:rsidR="00000000" w:rsidRPr="0005623A" w:rsidP="0005623A">
            <w:pPr>
              <w:pStyle w:val="BodyText"/>
            </w:pPr>
            <w:r w:rsidRPr="0005623A">
              <w:t>This includes the ability to:</w:t>
            </w:r>
          </w:p>
          <w:p w:rsidR="00000000" w:rsidRPr="0005623A" w:rsidP="0005623A">
            <w:pPr>
              <w:pStyle w:val="ListBullet"/>
            </w:pPr>
            <w:r w:rsidRPr="0005623A">
              <w:t xml:space="preserve">Communicate and interact effectively with pharmacy staff and health care practitioners </w:t>
            </w:r>
          </w:p>
          <w:p w:rsidR="00000000" w:rsidRPr="0005623A" w:rsidP="0005623A">
            <w:pPr>
              <w:pStyle w:val="ListBullet"/>
            </w:pPr>
            <w:r w:rsidRPr="0005623A">
              <w:t>Interpret stock usage and make suggestions for inventory changes</w:t>
            </w:r>
          </w:p>
          <w:p w:rsidR="00000000" w:rsidRPr="0005623A" w:rsidP="0005623A">
            <w:pPr>
              <w:pStyle w:val="ListBullet"/>
            </w:pPr>
            <w:r w:rsidRPr="0005623A">
              <w:t>Take into</w:t>
            </w:r>
            <w:r w:rsidRPr="0005623A">
              <w:t xml:space="preserve"> account opportunities to address waste minimisation, environmental responsibility and sustainable practice issues</w:t>
            </w:r>
          </w:p>
          <w:p w:rsidR="00000000" w:rsidRPr="0005623A" w:rsidP="0005623A">
            <w:pPr>
              <w:pStyle w:val="ListBullet"/>
            </w:pPr>
            <w:r w:rsidRPr="0005623A">
              <w:t xml:space="preserve">Use available resources and prioritise workload </w:t>
            </w:r>
          </w:p>
          <w:p w:rsidR="00000000" w:rsidRPr="0005623A" w:rsidP="0005623A">
            <w:pPr>
              <w:pStyle w:val="ListBullet"/>
            </w:pPr>
            <w:r w:rsidRPr="0005623A">
              <w:t>Use literacy, numeracy and oral communication skills required to fulfil the position in a safe manner as specified by the health care facility</w:t>
            </w:r>
          </w:p>
          <w:p w:rsidR="00000000" w:rsidRPr="0005623A" w:rsidP="0005623A">
            <w:pPr>
              <w:pStyle w:val="ListBullet"/>
            </w:pPr>
            <w:r w:rsidRPr="0005623A">
              <w:t>Use problem solving skills to ensure that the imprest system meets the needs of the organisation</w:t>
            </w:r>
          </w:p>
        </w:tc>
      </w:tr>
    </w:tbl>
    <w:p w:rsidR="00000000" w:rsidRPr="0005623A" w:rsidP="0005623A">
      <w:pPr>
        <w:pStyle w:val="BodyText"/>
      </w:pPr>
    </w:p>
    <w:p w:rsidR="00000000" w:rsidRPr="0005623A" w:rsidP="0005623A">
      <w:pPr>
        <w:pStyle w:val="AllowPageBreak"/>
      </w:pPr>
    </w:p>
    <w:p w:rsidR="00000000" w:rsidRPr="0005623A" w:rsidP="0005623A">
      <w:pPr>
        <w:pStyle w:val="Heading1"/>
      </w:pPr>
      <w:bookmarkStart w:id="10" w:name="O_422514"/>
      <w:bookmarkEnd w:id="10"/>
      <w:r w:rsidRPr="0005623A">
        <w:t>Evidence Guide</w:t>
      </w:r>
    </w:p>
    <w:tbl>
      <w:tblPr>
        <w:tblW w:w="0" w:type="auto"/>
        <w:tblLayout w:type="fixed"/>
        <w:tblCellMar>
          <w:left w:w="62" w:type="dxa"/>
          <w:right w:w="62" w:type="dxa"/>
        </w:tblCellMar>
        <w:tblLook w:val="0000"/>
      </w:tblPr>
      <w:tblGrid>
        <w:gridCol w:w="3294"/>
        <w:gridCol w:w="5670"/>
      </w:tblGrid>
      <w:tr w:rsidTr="001B0710">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05623A">
            <w:pPr>
              <w:pStyle w:val="BodyText"/>
              <w:rPr>
                <w:lang w:val="en-NZ"/>
              </w:rPr>
            </w:pPr>
            <w:r w:rsidRPr="0005623A">
              <w:t>The evidence guide provides advice on assessment and must be read in conjunction with the Performance Criteria, Required Skills and Knowledge, the Range Statement and the Assessment Guidelines for this Training Package.</w:t>
            </w:r>
          </w:p>
        </w:tc>
      </w:tr>
      <w:tr w:rsidTr="001B0710">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05623A">
            <w:pPr>
              <w:pStyle w:val="BodyText"/>
              <w:rPr>
                <w:lang w:val="en-NZ"/>
              </w:rPr>
            </w:pPr>
          </w:p>
        </w:tc>
      </w:tr>
      <w:tr w:rsidTr="001B0710">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05623A">
            <w:pPr>
              <w:pStyle w:val="BodyText"/>
              <w:rPr>
                <w:lang w:val="en-NZ"/>
              </w:rPr>
            </w:pPr>
            <w:r w:rsidRPr="0005623A">
              <w:rPr>
                <w:rStyle w:val="Emphasis"/>
              </w:rPr>
              <w:t xml:space="preserve">Critical aspects for assessment and evidence required to demonstrate this competency unit: </w:t>
            </w:r>
            <w:r w:rsidRPr="0005623A">
              <w:br/>
            </w:r>
          </w:p>
        </w:tc>
        <w:tc>
          <w:tcPr>
            <w:tcW w:w="5670" w:type="dxa"/>
            <w:tcBorders>
              <w:top w:val="nil"/>
              <w:left w:val="nil"/>
              <w:bottom w:val="nil"/>
              <w:right w:val="nil"/>
            </w:tcBorders>
            <w:tcMar>
              <w:top w:w="0" w:type="dxa"/>
              <w:left w:w="62" w:type="dxa"/>
              <w:bottom w:w="0" w:type="dxa"/>
              <w:right w:w="62" w:type="dxa"/>
            </w:tcMar>
          </w:tcPr>
          <w:p w:rsidR="00000000" w:rsidRPr="0005623A" w:rsidP="0005623A">
            <w:pPr>
              <w:pStyle w:val="ListBullet"/>
            </w:pPr>
            <w:r w:rsidRPr="0005623A">
              <w:t>The individual being assessed must provide evidence of specified essential knowledge as well as skills</w:t>
            </w:r>
          </w:p>
          <w:p w:rsidR="00000000" w:rsidRPr="0005623A" w:rsidP="0005623A">
            <w:pPr>
              <w:pStyle w:val="ListBullet"/>
            </w:pPr>
            <w:r w:rsidRPr="0005623A">
              <w:t>Observation of workplace performance is essential for asses</w:t>
            </w:r>
            <w:r w:rsidRPr="0005623A">
              <w:t>sment of this unit</w:t>
            </w:r>
          </w:p>
          <w:p w:rsidR="00000000" w:rsidRPr="0005623A" w:rsidP="0005623A">
            <w:pPr>
              <w:pStyle w:val="ListBullet"/>
            </w:pPr>
            <w:r w:rsidRPr="0005623A">
              <w:t>Consistency of performance should be demonstrated over the required range of situations relevant to the workplace</w:t>
            </w:r>
          </w:p>
          <w:p w:rsidR="00000000" w:rsidP="0005623A">
            <w:pPr>
              <w:pStyle w:val="ListBullet"/>
              <w:rPr>
                <w:lang w:val="en-NZ"/>
              </w:rPr>
            </w:pPr>
            <w:r w:rsidRPr="0005623A">
              <w:t xml:space="preserve">Where, for reasons of safety, space, or access to equipment and resources, assessment takes place away from the workplace, </w:t>
            </w:r>
            <w:r w:rsidRPr="0005623A">
              <w:t>the assessment environment should represent workplace conditions as closely as possible</w:t>
            </w:r>
          </w:p>
        </w:tc>
      </w:tr>
      <w:tr w:rsidTr="001B0710">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623A">
            <w:pPr>
              <w:pStyle w:val="BodyText"/>
              <w:rPr>
                <w:lang w:val="en-NZ"/>
              </w:rPr>
            </w:pPr>
          </w:p>
        </w:tc>
      </w:tr>
      <w:tr w:rsidTr="001B0710">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05623A">
            <w:pPr>
              <w:pStyle w:val="BodyText"/>
              <w:rPr>
                <w:lang w:val="en-NZ"/>
              </w:rPr>
            </w:pPr>
            <w:r w:rsidRPr="0005623A">
              <w:rPr>
                <w:rStyle w:val="Emphasis"/>
              </w:rPr>
              <w:t xml:space="preserve">Context of and specific resources for assessment: </w:t>
            </w:r>
            <w:r w:rsidRPr="0005623A">
              <w:br/>
            </w:r>
          </w:p>
        </w:tc>
        <w:tc>
          <w:tcPr>
            <w:tcW w:w="5670" w:type="dxa"/>
            <w:tcBorders>
              <w:top w:val="nil"/>
              <w:left w:val="nil"/>
              <w:bottom w:val="nil"/>
              <w:right w:val="nil"/>
            </w:tcBorders>
            <w:tcMar>
              <w:top w:w="0" w:type="dxa"/>
              <w:left w:w="62" w:type="dxa"/>
              <w:bottom w:w="0" w:type="dxa"/>
              <w:right w:w="62" w:type="dxa"/>
            </w:tcMar>
          </w:tcPr>
          <w:p w:rsidR="00000000" w:rsidRPr="0005623A" w:rsidP="0005623A">
            <w:pPr>
              <w:pStyle w:val="ListBullet"/>
            </w:pPr>
            <w:r w:rsidRPr="0005623A">
              <w:t>Assessment should replicate workplace conditions as closely as possible</w:t>
            </w:r>
          </w:p>
          <w:p w:rsidR="00000000" w:rsidRPr="0005623A" w:rsidP="0005623A">
            <w:pPr>
              <w:pStyle w:val="ListBullet"/>
            </w:pPr>
            <w:r w:rsidRPr="0005623A">
              <w:t>Simulations may be used to represent workplace conditions as closely as possible. Acceptable simulation requires:</w:t>
            </w:r>
          </w:p>
          <w:p w:rsidR="00000000" w:rsidRPr="0005623A" w:rsidP="0005623A">
            <w:pPr>
              <w:pStyle w:val="ListBullet2"/>
            </w:pPr>
            <w:r w:rsidRPr="0005623A">
              <w:t>scope to determine that work is conducted within legislative and regulatory requirements</w:t>
            </w:r>
          </w:p>
          <w:p w:rsidR="00000000" w:rsidRPr="0005623A" w:rsidP="0005623A">
            <w:pPr>
              <w:pStyle w:val="ListBullet2"/>
            </w:pPr>
            <w:r w:rsidRPr="0005623A">
              <w:t>scope to determine that work is conducted within WHS and infection control requirements</w:t>
            </w:r>
          </w:p>
          <w:p w:rsidR="00000000" w:rsidRPr="0005623A" w:rsidP="0005623A">
            <w:pPr>
              <w:pStyle w:val="ListBullet"/>
            </w:pPr>
            <w:r w:rsidRPr="0005623A">
              <w:t>Resources essential for assessment include:</w:t>
            </w:r>
          </w:p>
          <w:p w:rsidR="00000000" w:rsidRPr="0005623A" w:rsidP="0005623A">
            <w:pPr>
              <w:pStyle w:val="ListBullet2"/>
            </w:pPr>
            <w:r w:rsidRPr="0005623A">
              <w:t>access to relevant workplace or a simulated environment where assessment can take place</w:t>
            </w:r>
          </w:p>
          <w:p w:rsidR="00000000" w:rsidRPr="0005623A" w:rsidP="0005623A">
            <w:pPr>
              <w:pStyle w:val="ListBullet2"/>
            </w:pPr>
            <w:r w:rsidRPr="0005623A">
              <w:t xml:space="preserve">relevant legislation, regulations </w:t>
            </w:r>
            <w:r w:rsidRPr="0005623A">
              <w:t>and guidelines</w:t>
            </w:r>
          </w:p>
          <w:p w:rsidR="00000000" w:rsidP="0005623A">
            <w:pPr>
              <w:pStyle w:val="ListBullet2"/>
              <w:rPr>
                <w:lang w:val="en-NZ"/>
              </w:rPr>
            </w:pPr>
            <w:r w:rsidRPr="0005623A">
              <w:t>pharmacy imprest system</w:t>
            </w:r>
          </w:p>
        </w:tc>
      </w:tr>
      <w:tr w:rsidTr="001B0710">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623A">
            <w:pPr>
              <w:pStyle w:val="BodyText"/>
              <w:rPr>
                <w:lang w:val="en-NZ"/>
              </w:rPr>
            </w:pPr>
          </w:p>
        </w:tc>
      </w:tr>
      <w:tr w:rsidTr="001B0710">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05623A">
            <w:pPr>
              <w:pStyle w:val="BodyText"/>
              <w:rPr>
                <w:lang w:val="en-NZ"/>
              </w:rPr>
            </w:pPr>
            <w:r w:rsidRPr="0005623A">
              <w:rPr>
                <w:rStyle w:val="Emphasis"/>
              </w:rPr>
              <w:t>Method of assessment may include:</w:t>
            </w:r>
          </w:p>
        </w:tc>
        <w:tc>
          <w:tcPr>
            <w:tcW w:w="5670" w:type="dxa"/>
            <w:tcBorders>
              <w:top w:val="nil"/>
              <w:left w:val="nil"/>
              <w:bottom w:val="nil"/>
              <w:right w:val="nil"/>
            </w:tcBorders>
            <w:tcMar>
              <w:top w:w="0" w:type="dxa"/>
              <w:left w:w="62" w:type="dxa"/>
              <w:bottom w:w="0" w:type="dxa"/>
              <w:right w:w="62" w:type="dxa"/>
            </w:tcMar>
          </w:tcPr>
          <w:p w:rsidR="00000000" w:rsidRPr="0005623A" w:rsidP="0005623A">
            <w:pPr>
              <w:pStyle w:val="ListBullet"/>
            </w:pPr>
            <w:r w:rsidRPr="0005623A">
              <w:t>Formal appraisal systems</w:t>
            </w:r>
          </w:p>
          <w:p w:rsidR="00000000" w:rsidRPr="0005623A" w:rsidP="0005623A">
            <w:pPr>
              <w:pStyle w:val="ListBullet"/>
            </w:pPr>
            <w:r w:rsidRPr="0005623A">
              <w:t>Interviewing and questioning</w:t>
            </w:r>
          </w:p>
          <w:p w:rsidR="00000000" w:rsidRPr="0005623A" w:rsidP="0005623A">
            <w:pPr>
              <w:pStyle w:val="ListBullet"/>
            </w:pPr>
            <w:r w:rsidRPr="0005623A">
              <w:t>Observation in the work place</w:t>
            </w:r>
          </w:p>
          <w:p w:rsidR="00000000" w:rsidRPr="0005623A" w:rsidP="0005623A">
            <w:pPr>
              <w:pStyle w:val="ListBullet"/>
            </w:pPr>
            <w:r w:rsidRPr="0005623A">
              <w:t>Supporting statement of supervisor(s)</w:t>
            </w:r>
          </w:p>
          <w:p w:rsidR="00000000" w:rsidP="0005623A">
            <w:pPr>
              <w:pStyle w:val="ListBullet"/>
              <w:rPr>
                <w:lang w:val="en-NZ"/>
              </w:rPr>
            </w:pPr>
            <w:r w:rsidRPr="0005623A">
              <w:t>Written assignments/projects</w:t>
            </w:r>
          </w:p>
        </w:tc>
      </w:tr>
      <w:tr w:rsidTr="001B0710">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623A">
            <w:pPr>
              <w:pStyle w:val="BodyText"/>
              <w:rPr>
                <w:lang w:val="en-NZ"/>
              </w:rPr>
            </w:pPr>
          </w:p>
        </w:tc>
      </w:tr>
      <w:tr w:rsidTr="001B0710">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05623A">
            <w:pPr>
              <w:pStyle w:val="BodyText"/>
              <w:rPr>
                <w:lang w:val="en-NZ"/>
              </w:rPr>
            </w:pPr>
            <w:r w:rsidRPr="0005623A">
              <w:rPr>
                <w:rStyle w:val="Emphasis"/>
              </w:rPr>
              <w:t>Access and equity considerations:</w:t>
            </w:r>
          </w:p>
        </w:tc>
        <w:tc>
          <w:tcPr>
            <w:tcW w:w="5670" w:type="dxa"/>
            <w:tcBorders>
              <w:top w:val="nil"/>
              <w:left w:val="nil"/>
              <w:bottom w:val="nil"/>
              <w:right w:val="nil"/>
            </w:tcBorders>
            <w:tcMar>
              <w:top w:w="0" w:type="dxa"/>
              <w:left w:w="62" w:type="dxa"/>
              <w:bottom w:w="0" w:type="dxa"/>
              <w:right w:w="62" w:type="dxa"/>
            </w:tcMar>
          </w:tcPr>
          <w:p w:rsidR="00000000" w:rsidRPr="0005623A" w:rsidP="0005623A">
            <w:pPr>
              <w:pStyle w:val="ListBullet"/>
            </w:pPr>
            <w:r w:rsidRPr="0005623A">
              <w:t>All workers in the health industry should be aware of access and equity issues in relation to their own area of work</w:t>
            </w:r>
          </w:p>
          <w:p w:rsidR="00000000" w:rsidRPr="0005623A" w:rsidP="0005623A">
            <w:pPr>
              <w:pStyle w:val="ListBullet"/>
            </w:pPr>
            <w:r w:rsidRPr="0005623A">
              <w:t xml:space="preserve">All workers should develop their ability to work in a culturally diverse environment </w:t>
            </w:r>
          </w:p>
          <w:p w:rsidR="00000000" w:rsidRPr="0005623A" w:rsidP="0005623A">
            <w:pPr>
              <w:pStyle w:val="ListBullet"/>
            </w:pPr>
            <w:r w:rsidRPr="0005623A">
              <w:t>In recognition of particular health issues facing Aboriginal and Torres Strait Islander communities, workers should be aware of cultural, historical and current issues impacting on health of Aboriginal and Torres Strait Islander people</w:t>
            </w:r>
          </w:p>
          <w:p w:rsidR="00000000" w:rsidRPr="0005623A" w:rsidP="0005623A">
            <w:pPr>
              <w:pStyle w:val="ListBullet"/>
            </w:pPr>
            <w:r w:rsidRPr="0005623A">
              <w:t>Assessors and traine</w:t>
            </w:r>
            <w:r w:rsidRPr="0005623A">
              <w:t>rs must take into account relevant access and equity issues, in particular relating to factors impacting on health of Aboriginal and/or Torres Strait Islander clients and communities</w:t>
            </w:r>
          </w:p>
        </w:tc>
      </w:tr>
    </w:tbl>
    <w:p w:rsidR="00000000" w:rsidRPr="0005623A" w:rsidP="0005623A">
      <w:pPr>
        <w:pStyle w:val="BodyText"/>
      </w:pPr>
    </w:p>
    <w:p w:rsidR="00000000" w:rsidRPr="0005623A" w:rsidP="0005623A">
      <w:pPr>
        <w:pStyle w:val="AllowPageBreak"/>
      </w:pPr>
    </w:p>
    <w:p w:rsidR="00000000" w:rsidRPr="0005623A" w:rsidP="0005623A">
      <w:pPr>
        <w:pStyle w:val="Heading1"/>
      </w:pPr>
      <w:bookmarkStart w:id="11" w:name="O_422515"/>
      <w:bookmarkEnd w:id="11"/>
      <w:r w:rsidRPr="0005623A">
        <w:t>Range Statement</w:t>
      </w:r>
    </w:p>
    <w:tbl>
      <w:tblPr>
        <w:tblW w:w="0" w:type="auto"/>
        <w:tblLayout w:type="fixed"/>
        <w:tblCellMar>
          <w:left w:w="62" w:type="dxa"/>
          <w:right w:w="62" w:type="dxa"/>
        </w:tblCellMar>
        <w:tblLook w:val="0000"/>
      </w:tblPr>
      <w:tblGrid>
        <w:gridCol w:w="3294"/>
        <w:gridCol w:w="5670"/>
      </w:tblGrid>
      <w:tr w:rsidTr="001B0710">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05623A">
            <w:pPr>
              <w:pStyle w:val="BodyText"/>
              <w:rPr>
                <w:lang w:val="en-NZ"/>
              </w:rPr>
            </w:pPr>
            <w:r w:rsidRPr="0005623A">
              <w:t>The Range Statement relates to the uni</w:t>
            </w:r>
            <w:r w:rsidRPr="0005623A">
              <w:t>t of competency as a whole. It allows for different work environments and situations that may affect performance. Add any essential operating conditions that may be present with training and assessment depending on the work situation, needs of the candidat</w:t>
            </w:r>
            <w:r w:rsidRPr="0005623A">
              <w:t>e, accessibility of the item, and local industry and regional contexts.</w:t>
            </w:r>
          </w:p>
        </w:tc>
      </w:tr>
      <w:tr w:rsidTr="001B0710">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623A">
            <w:pPr>
              <w:pStyle w:val="BodyText"/>
              <w:rPr>
                <w:lang w:val="en-NZ"/>
              </w:rPr>
            </w:pPr>
          </w:p>
        </w:tc>
      </w:tr>
      <w:tr w:rsidTr="001B0710">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05623A">
            <w:pPr>
              <w:pStyle w:val="BodyText"/>
              <w:rPr>
                <w:lang w:val="en-NZ"/>
              </w:rPr>
            </w:pPr>
            <w:r w:rsidRPr="0005623A">
              <w:rPr>
                <w:rStyle w:val="Emphasis"/>
              </w:rPr>
              <w:t>Designated area may include:</w:t>
            </w:r>
          </w:p>
        </w:tc>
        <w:tc>
          <w:tcPr>
            <w:tcW w:w="5670" w:type="dxa"/>
            <w:tcBorders>
              <w:top w:val="nil"/>
              <w:left w:val="nil"/>
              <w:bottom w:val="nil"/>
              <w:right w:val="nil"/>
            </w:tcBorders>
            <w:tcMar>
              <w:top w:w="0" w:type="dxa"/>
              <w:left w:w="62" w:type="dxa"/>
              <w:bottom w:w="0" w:type="dxa"/>
              <w:right w:w="62" w:type="dxa"/>
            </w:tcMar>
          </w:tcPr>
          <w:p w:rsidR="00000000" w:rsidRPr="0005623A" w:rsidP="0005623A">
            <w:pPr>
              <w:pStyle w:val="ListBullet"/>
            </w:pPr>
            <w:r w:rsidRPr="0005623A">
              <w:t>Automated medication distribution system</w:t>
            </w:r>
          </w:p>
          <w:p w:rsidR="00000000" w:rsidRPr="0005623A" w:rsidP="0005623A">
            <w:pPr>
              <w:pStyle w:val="ListBullet"/>
            </w:pPr>
            <w:r w:rsidRPr="0005623A">
              <w:t>Cupboard</w:t>
            </w:r>
          </w:p>
          <w:p w:rsidR="00000000" w:rsidRPr="0005623A" w:rsidP="0005623A">
            <w:pPr>
              <w:pStyle w:val="ListBullet"/>
            </w:pPr>
            <w:r w:rsidRPr="0005623A">
              <w:t>Drug safes</w:t>
            </w:r>
          </w:p>
          <w:p w:rsidR="00000000" w:rsidRPr="0005623A" w:rsidP="0005623A">
            <w:pPr>
              <w:pStyle w:val="ListBullet"/>
            </w:pPr>
            <w:r w:rsidRPr="0005623A">
              <w:t xml:space="preserve">Medication drawers </w:t>
            </w:r>
          </w:p>
          <w:p w:rsidR="00000000" w:rsidRPr="0005623A" w:rsidP="0005623A">
            <w:pPr>
              <w:pStyle w:val="ListBullet"/>
            </w:pPr>
            <w:r w:rsidRPr="0005623A">
              <w:t>Special storage area e .g. refrigerator as required for correct storage condition</w:t>
            </w:r>
          </w:p>
          <w:p w:rsidR="00000000" w:rsidP="0005623A">
            <w:pPr>
              <w:pStyle w:val="ListBullet"/>
              <w:rPr>
                <w:lang w:val="en-NZ"/>
              </w:rPr>
            </w:pPr>
            <w:r w:rsidRPr="0005623A">
              <w:t>Trolley</w:t>
            </w:r>
          </w:p>
        </w:tc>
      </w:tr>
      <w:tr w:rsidTr="001B0710">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623A">
            <w:pPr>
              <w:pStyle w:val="BodyText"/>
              <w:rPr>
                <w:lang w:val="en-NZ"/>
              </w:rPr>
            </w:pPr>
          </w:p>
        </w:tc>
      </w:tr>
      <w:tr w:rsidTr="001B0710">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05623A">
            <w:pPr>
              <w:pStyle w:val="BodyText"/>
              <w:rPr>
                <w:lang w:val="en-NZ"/>
              </w:rPr>
            </w:pPr>
            <w:r w:rsidRPr="0005623A">
              <w:rPr>
                <w:rStyle w:val="Emphasis"/>
              </w:rPr>
              <w:t>Storage conditions may include:</w:t>
            </w:r>
          </w:p>
        </w:tc>
        <w:tc>
          <w:tcPr>
            <w:tcW w:w="5670" w:type="dxa"/>
            <w:tcBorders>
              <w:top w:val="nil"/>
              <w:left w:val="nil"/>
              <w:bottom w:val="nil"/>
              <w:right w:val="nil"/>
            </w:tcBorders>
            <w:tcMar>
              <w:top w:w="0" w:type="dxa"/>
              <w:left w:w="62" w:type="dxa"/>
              <w:bottom w:w="0" w:type="dxa"/>
              <w:right w:w="62" w:type="dxa"/>
            </w:tcMar>
          </w:tcPr>
          <w:p w:rsidR="00000000" w:rsidRPr="0005623A" w:rsidP="0005623A">
            <w:pPr>
              <w:pStyle w:val="ListBullet"/>
            </w:pPr>
            <w:r w:rsidRPr="0005623A">
              <w:t>Ambient</w:t>
            </w:r>
          </w:p>
          <w:p w:rsidR="00000000" w:rsidRPr="0005623A" w:rsidP="0005623A">
            <w:pPr>
              <w:pStyle w:val="ListBullet"/>
            </w:pPr>
            <w:r w:rsidRPr="0005623A">
              <w:t>Cold chain</w:t>
            </w:r>
          </w:p>
          <w:p w:rsidR="00000000" w:rsidRPr="0005623A" w:rsidP="0005623A">
            <w:pPr>
              <w:pStyle w:val="ListBullet"/>
            </w:pPr>
            <w:r w:rsidRPr="0005623A">
              <w:t>Correct storage of hazardous substances</w:t>
            </w:r>
          </w:p>
          <w:p w:rsidR="00000000" w:rsidRPr="0005623A" w:rsidP="0005623A">
            <w:pPr>
              <w:pStyle w:val="ListBullet"/>
            </w:pPr>
            <w:r w:rsidRPr="0005623A">
              <w:t>Correct temperature</w:t>
            </w:r>
          </w:p>
          <w:p w:rsidR="00000000" w:rsidRPr="0005623A" w:rsidP="0005623A">
            <w:pPr>
              <w:pStyle w:val="ListBullet"/>
            </w:pPr>
            <w:r w:rsidRPr="0005623A">
              <w:t>Humidity</w:t>
            </w:r>
          </w:p>
          <w:p w:rsidR="00000000" w:rsidRPr="0005623A" w:rsidP="0005623A">
            <w:pPr>
              <w:pStyle w:val="ListBullet"/>
            </w:pPr>
            <w:r w:rsidRPr="0005623A">
              <w:t>Isolated</w:t>
            </w:r>
          </w:p>
          <w:p w:rsidR="00000000" w:rsidRPr="0005623A" w:rsidP="0005623A">
            <w:pPr>
              <w:pStyle w:val="ListBullet"/>
            </w:pPr>
            <w:r w:rsidRPr="0005623A">
              <w:t>Light</w:t>
            </w:r>
          </w:p>
          <w:p w:rsidR="00000000" w:rsidRPr="0005623A" w:rsidP="0005623A">
            <w:pPr>
              <w:pStyle w:val="ListBullet"/>
            </w:pPr>
            <w:r w:rsidRPr="0005623A">
              <w:t>Pest control</w:t>
            </w:r>
          </w:p>
          <w:p w:rsidR="00000000" w:rsidRPr="0005623A" w:rsidP="0005623A">
            <w:pPr>
              <w:pStyle w:val="ListBullet"/>
            </w:pPr>
            <w:r w:rsidRPr="0005623A">
              <w:t>Secured</w:t>
            </w:r>
          </w:p>
          <w:p w:rsidR="00000000" w:rsidRPr="0005623A" w:rsidP="0005623A">
            <w:pPr>
              <w:pStyle w:val="ListBullet"/>
            </w:pPr>
            <w:r w:rsidRPr="0005623A">
              <w:t>Ventilated</w:t>
            </w:r>
          </w:p>
        </w:tc>
      </w:tr>
    </w:tbl>
    <w:p w:rsidR="00000000" w:rsidRPr="0005623A" w:rsidP="0005623A">
      <w:pPr>
        <w:pStyle w:val="BodyText"/>
      </w:pPr>
    </w:p>
    <w:p w:rsidR="00000000" w:rsidRPr="0005623A" w:rsidP="0005623A">
      <w:pPr>
        <w:pStyle w:val="AllowPageBreak"/>
      </w:pPr>
    </w:p>
    <w:p w:rsidR="00000000" w:rsidRPr="0005623A" w:rsidP="0005623A">
      <w:pPr>
        <w:pStyle w:val="Heading1"/>
      </w:pPr>
      <w:bookmarkStart w:id="12" w:name="O_422516"/>
      <w:bookmarkEnd w:id="12"/>
      <w:r w:rsidRPr="0005623A">
        <w:t>Unit Sector(s)</w:t>
      </w:r>
    </w:p>
    <w:p w:rsidR="00000000" w:rsidRPr="0005623A" w:rsidP="0005623A">
      <w:pPr>
        <w:pStyle w:val="BodyText"/>
      </w:pPr>
      <w:r w:rsidRPr="0005623A">
        <w:t>Not applicable.</w:t>
      </w:r>
    </w:p>
    <w:p w:rsidR="00000000" w:rsidRPr="0005623A" w:rsidP="0005623A">
      <w:pPr>
        <w:pStyle w:val="AllowPageBreak"/>
      </w:pPr>
    </w:p>
    <w:p w:rsidR="00000000" w:rsidRPr="0005623A" w:rsidP="0005623A">
      <w:pPr>
        <w:pStyle w:val="Heading1"/>
      </w:pPr>
      <w:bookmarkStart w:id="13" w:name="O_422517"/>
      <w:bookmarkEnd w:id="13"/>
      <w:r w:rsidRPr="0005623A">
        <w:t>Custom Content Section</w:t>
      </w:r>
    </w:p>
    <w:p w:rsidR="00000000" w:rsidRPr="0005623A" w:rsidP="0005623A">
      <w:pPr>
        <w:pStyle w:val="BodyText"/>
      </w:pPr>
      <w:r w:rsidRPr="0005623A">
        <w:t>Not applicable.</w:t>
      </w:r>
    </w:p>
    <w:p w:rsidR="00000000" w:rsidRPr="0005623A" w:rsidP="0005623A"/>
    <w:sectPr w:rsidSect="000562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2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0710" w:rsidP="001B07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2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710" w:rsidP="000562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B0710" w:rsidP="000562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B0710" w:rsidP="000562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2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0710" w:rsidP="001B071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2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710" w:rsidP="0005623A">
    <w:pPr>
      <w:pStyle w:val="Header"/>
      <w:framePr w:wrap="around"/>
    </w:pPr>
    <w:r>
      <w:fldChar w:fldCharType="begin"/>
    </w:r>
    <w:r>
      <w:instrText xml:space="preserve"> TITLE   \* MERGEFORMAT </w:instrText>
    </w:r>
    <w:r>
      <w:fldChar w:fldCharType="separate"/>
    </w:r>
    <w:r>
      <w:t>HLTPH305A Maintain pharmaceutical imprest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B0710" w:rsidP="000562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A4B4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EA963994"/>
    <w:lvl w:ilvl="0">
      <w:start w:val="1"/>
      <w:numFmt w:val="decimal"/>
      <w:pStyle w:val="ListNumber"/>
      <w:lvlText w:val="%1."/>
      <w:lvlJc w:val="left"/>
      <w:pPr>
        <w:tabs>
          <w:tab w:val="num" w:pos="360"/>
        </w:tabs>
        <w:ind w:left="360" w:hanging="360"/>
      </w:pPr>
    </w:lvl>
  </w:abstractNum>
  <w:abstractNum w:abstractNumId="8">
    <w:nsid w:val="FFFFFF89"/>
    <w:multiLevelType w:val="singleLevel"/>
    <w:tmpl w:val="AAE4942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AACCE698"/>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4"/>
  </w:num>
  <w:num w:numId="5">
    <w:abstractNumId w:val="3"/>
  </w:num>
  <w:num w:numId="6">
    <w:abstractNumId w:val="2"/>
  </w:num>
  <w:num w:numId="7">
    <w:abstractNumId w:val="1"/>
  </w:num>
  <w:num w:numId="8">
    <w:abstractNumId w:val="0"/>
  </w:num>
  <w:num w:numId="9">
    <w:abstractNumId w:val="15"/>
  </w:num>
  <w:num w:numId="10">
    <w:abstractNumId w:val="12"/>
  </w:num>
  <w:num w:numId="11">
    <w:abstractNumId w:val="16"/>
  </w:num>
  <w:num w:numId="12">
    <w:abstractNumId w:val="14"/>
  </w:num>
  <w:num w:numId="13">
    <w:abstractNumId w:val="10"/>
  </w:num>
  <w:num w:numId="14">
    <w:abstractNumId w:val="13"/>
  </w:num>
  <w:num w:numId="15">
    <w:abstractNumId w:val="11"/>
  </w:num>
  <w:num w:numId="16">
    <w:abstractNumId w:val="5"/>
  </w:num>
  <w:num w:numId="17">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2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623A"/>
    <w:pPr>
      <w:spacing w:before="360" w:after="60"/>
      <w:outlineLvl w:val="0"/>
    </w:pPr>
    <w:rPr>
      <w:sz w:val="32"/>
    </w:rPr>
  </w:style>
  <w:style w:type="paragraph" w:styleId="Heading2">
    <w:name w:val="heading 2"/>
    <w:basedOn w:val="HeadingBase"/>
    <w:next w:val="BodyText"/>
    <w:link w:val="Heading2Char"/>
    <w:qFormat/>
    <w:rsid w:val="0005623A"/>
    <w:pPr>
      <w:keepLines/>
      <w:spacing w:before="240" w:after="120"/>
      <w:outlineLvl w:val="1"/>
    </w:pPr>
    <w:rPr>
      <w:sz w:val="28"/>
      <w:szCs w:val="40"/>
    </w:rPr>
  </w:style>
  <w:style w:type="paragraph" w:styleId="Heading3">
    <w:name w:val="heading 3"/>
    <w:basedOn w:val="HeadingBase"/>
    <w:next w:val="BodyText"/>
    <w:link w:val="Heading3Char"/>
    <w:qFormat/>
    <w:rsid w:val="0005623A"/>
    <w:pPr>
      <w:spacing w:before="180" w:after="120"/>
      <w:outlineLvl w:val="2"/>
    </w:pPr>
    <w:rPr>
      <w:spacing w:val="-10"/>
      <w:kern w:val="32"/>
    </w:rPr>
  </w:style>
  <w:style w:type="paragraph" w:styleId="Heading4">
    <w:name w:val="heading 4"/>
    <w:basedOn w:val="HeadingBase"/>
    <w:next w:val="BodyText"/>
    <w:link w:val="Heading4Char"/>
    <w:qFormat/>
    <w:rsid w:val="0005623A"/>
    <w:pPr>
      <w:spacing w:before="160" w:after="120"/>
      <w:outlineLvl w:val="3"/>
    </w:pPr>
    <w:rPr>
      <w:sz w:val="22"/>
    </w:rPr>
  </w:style>
  <w:style w:type="paragraph" w:styleId="Heading5">
    <w:name w:val="heading 5"/>
    <w:basedOn w:val="HeadingBase"/>
    <w:next w:val="Normal"/>
    <w:link w:val="Heading5Char"/>
    <w:qFormat/>
    <w:rsid w:val="0005623A"/>
    <w:pPr>
      <w:spacing w:before="80"/>
      <w:outlineLvl w:val="4"/>
    </w:pPr>
    <w:rPr>
      <w:color w:val="918585"/>
      <w:sz w:val="20"/>
    </w:rPr>
  </w:style>
  <w:style w:type="paragraph" w:styleId="Heading6">
    <w:name w:val="heading 6"/>
    <w:basedOn w:val="HeadingBase"/>
    <w:next w:val="Normal"/>
    <w:link w:val="Heading6Char"/>
    <w:qFormat/>
    <w:rsid w:val="0005623A"/>
    <w:pPr>
      <w:spacing w:before="60"/>
      <w:outlineLvl w:val="5"/>
    </w:pPr>
    <w:rPr>
      <w:color w:val="918585"/>
      <w:sz w:val="20"/>
    </w:rPr>
  </w:style>
  <w:style w:type="paragraph" w:styleId="Heading7">
    <w:name w:val="heading 7"/>
    <w:basedOn w:val="Normal"/>
    <w:next w:val="Normal"/>
    <w:link w:val="Heading7Char"/>
    <w:qFormat/>
    <w:rsid w:val="0005623A"/>
    <w:pPr>
      <w:ind w:left="720"/>
      <w:outlineLvl w:val="6"/>
    </w:pPr>
    <w:rPr>
      <w:i/>
    </w:rPr>
  </w:style>
  <w:style w:type="paragraph" w:styleId="Heading8">
    <w:name w:val="heading 8"/>
    <w:basedOn w:val="Normal"/>
    <w:next w:val="Normal"/>
    <w:link w:val="Heading8Char"/>
    <w:qFormat/>
    <w:rsid w:val="0005623A"/>
    <w:pPr>
      <w:ind w:left="720"/>
      <w:outlineLvl w:val="7"/>
    </w:pPr>
    <w:rPr>
      <w:i/>
    </w:rPr>
  </w:style>
  <w:style w:type="paragraph" w:styleId="Heading9">
    <w:name w:val="heading 9"/>
    <w:basedOn w:val="Normal"/>
    <w:next w:val="Normal"/>
    <w:link w:val="Heading9Char"/>
    <w:qFormat/>
    <w:rsid w:val="0005623A"/>
    <w:pPr>
      <w:ind w:left="720"/>
      <w:outlineLvl w:val="8"/>
    </w:pPr>
    <w:rPr>
      <w:i/>
    </w:rPr>
  </w:style>
  <w:style w:type="character" w:default="1" w:styleId="DefaultParagraphFont">
    <w:name w:val="Default Paragraph Font"/>
    <w:uiPriority w:val="1"/>
    <w:unhideWhenUsed/>
    <w:rsid w:val="000562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623A"/>
  </w:style>
  <w:style w:type="character" w:customStyle="1" w:styleId="Heading1Char">
    <w:name w:val="Heading 1 Char"/>
    <w:link w:val="Heading1"/>
    <w:rsid w:val="0005623A"/>
    <w:rPr>
      <w:rFonts w:ascii="Times New Roman" w:eastAsia="Times New Roman" w:hAnsi="Times New Roman" w:cs="Times New Roman"/>
      <w:b/>
      <w:sz w:val="32"/>
      <w:szCs w:val="20"/>
      <w:lang w:eastAsia="en-US"/>
    </w:rPr>
  </w:style>
  <w:style w:type="paragraph" w:styleId="BodyText">
    <w:name w:val="Body Text"/>
    <w:basedOn w:val="Normal"/>
    <w:link w:val="BodyTextChar"/>
    <w:rsid w:val="0005623A"/>
    <w:pPr>
      <w:spacing w:before="120" w:after="120"/>
      <w:contextualSpacing/>
    </w:pPr>
    <w:rPr>
      <w:rFonts w:ascii="Times New Roman" w:hAnsi="Times New Roman"/>
      <w:sz w:val="24"/>
      <w:szCs w:val="22"/>
    </w:rPr>
  </w:style>
  <w:style w:type="character" w:customStyle="1" w:styleId="BodyTextChar">
    <w:name w:val="Body Text Char"/>
    <w:link w:val="BodyText"/>
    <w:rsid w:val="0005623A"/>
    <w:rPr>
      <w:rFonts w:ascii="Times New Roman" w:eastAsia="Times New Roman" w:hAnsi="Times New Roman" w:cs="Times New Roman"/>
      <w:sz w:val="24"/>
      <w:lang w:val="en-US" w:eastAsia="en-US"/>
    </w:rPr>
  </w:style>
  <w:style w:type="paragraph" w:styleId="Footer">
    <w:name w:val="footer"/>
    <w:basedOn w:val="Normal"/>
    <w:link w:val="FooterChar"/>
    <w:rsid w:val="000562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5623A"/>
    <w:rPr>
      <w:rFonts w:ascii="Times New Roman" w:eastAsia="Times New Roman" w:hAnsi="Times New Roman" w:cs="Times New Roman"/>
      <w:sz w:val="16"/>
      <w:lang w:val="en-US" w:eastAsia="en-US"/>
    </w:rPr>
  </w:style>
  <w:style w:type="paragraph" w:styleId="ListBullet">
    <w:name w:val="List Bullet"/>
    <w:basedOn w:val="List"/>
    <w:rsid w:val="0005623A"/>
    <w:pPr>
      <w:numPr>
        <w:numId w:val="14"/>
      </w:numPr>
      <w:tabs>
        <w:tab w:val="clear" w:pos="340"/>
      </w:tabs>
      <w:spacing w:before="40" w:after="40"/>
    </w:pPr>
  </w:style>
  <w:style w:type="character" w:customStyle="1" w:styleId="SpecialBold">
    <w:name w:val="Special Bold"/>
    <w:rsid w:val="0005623A"/>
    <w:rPr>
      <w:b/>
      <w:spacing w:val="0"/>
    </w:rPr>
  </w:style>
  <w:style w:type="paragraph" w:styleId="ListBullet2">
    <w:name w:val="List Bullet 2"/>
    <w:basedOn w:val="List2"/>
    <w:rsid w:val="0005623A"/>
    <w:pPr>
      <w:numPr>
        <w:numId w:val="15"/>
      </w:numPr>
      <w:tabs>
        <w:tab w:val="clear" w:pos="680"/>
      </w:tabs>
    </w:pPr>
  </w:style>
  <w:style w:type="paragraph" w:styleId="Header">
    <w:name w:val="header"/>
    <w:basedOn w:val="Normal"/>
    <w:link w:val="HeaderChar"/>
    <w:rsid w:val="000562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5623A"/>
    <w:rPr>
      <w:rFonts w:ascii="Times New Roman" w:eastAsia="Times New Roman" w:hAnsi="Times New Roman" w:cs="Times New Roman"/>
      <w:sz w:val="16"/>
      <w:szCs w:val="20"/>
      <w:lang w:val="en-GB" w:eastAsia="en-US"/>
    </w:rPr>
  </w:style>
  <w:style w:type="character" w:styleId="Emphasis">
    <w:name w:val="Emphasis"/>
    <w:qFormat/>
    <w:rsid w:val="0005623A"/>
    <w:rPr>
      <w:i/>
    </w:rPr>
  </w:style>
  <w:style w:type="paragraph" w:customStyle="1" w:styleId="SuperHeading">
    <w:name w:val="SuperHeading"/>
    <w:basedOn w:val="Normal"/>
    <w:rsid w:val="0005623A"/>
    <w:pPr>
      <w:spacing w:before="240" w:after="120"/>
      <w:outlineLvl w:val="0"/>
    </w:pPr>
    <w:rPr>
      <w:rFonts w:ascii="Times New Roman" w:hAnsi="Times New Roman"/>
      <w:b/>
      <w:sz w:val="28"/>
    </w:rPr>
  </w:style>
  <w:style w:type="paragraph" w:styleId="ListNumber">
    <w:name w:val="List Number"/>
    <w:basedOn w:val="List"/>
    <w:rsid w:val="0005623A"/>
    <w:pPr>
      <w:numPr>
        <w:numId w:val="12"/>
      </w:numPr>
    </w:pPr>
  </w:style>
  <w:style w:type="paragraph" w:customStyle="1" w:styleId="AllowPageBreak">
    <w:name w:val="AllowPageBreak"/>
    <w:rsid w:val="0005623A"/>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05623A"/>
    <w:pPr>
      <w:ind w:firstLine="0"/>
    </w:pPr>
  </w:style>
  <w:style w:type="character" w:customStyle="1" w:styleId="Heading2Char">
    <w:name w:val="Heading 2 Char"/>
    <w:link w:val="Heading2"/>
    <w:rsid w:val="0005623A"/>
    <w:rPr>
      <w:rFonts w:ascii="Times New Roman" w:eastAsia="Times New Roman" w:hAnsi="Times New Roman" w:cs="Times New Roman"/>
      <w:b/>
      <w:sz w:val="28"/>
      <w:szCs w:val="40"/>
      <w:lang w:eastAsia="en-US"/>
    </w:rPr>
  </w:style>
  <w:style w:type="character" w:customStyle="1" w:styleId="Heading3Char">
    <w:name w:val="Heading 3 Char"/>
    <w:link w:val="Heading3"/>
    <w:rsid w:val="0005623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5623A"/>
    <w:rPr>
      <w:rFonts w:ascii="Times New Roman" w:eastAsia="Times New Roman" w:hAnsi="Times New Roman" w:cs="Times New Roman"/>
      <w:b/>
      <w:szCs w:val="20"/>
      <w:lang w:eastAsia="en-US"/>
    </w:rPr>
  </w:style>
  <w:style w:type="character" w:customStyle="1" w:styleId="Heading5Char">
    <w:name w:val="Heading 5 Char"/>
    <w:link w:val="Heading5"/>
    <w:rsid w:val="0005623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562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62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62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623A"/>
    <w:rPr>
      <w:rFonts w:ascii="Courier New" w:eastAsia="Times New Roman" w:hAnsi="Courier New" w:cs="Times New Roman"/>
      <w:i/>
      <w:szCs w:val="20"/>
      <w:lang w:val="en-US" w:eastAsia="en-US"/>
    </w:rPr>
  </w:style>
  <w:style w:type="paragraph" w:customStyle="1" w:styleId="HeadingBase">
    <w:name w:val="Heading Base"/>
    <w:rsid w:val="000562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623A"/>
    <w:pPr>
      <w:tabs>
        <w:tab w:val="right" w:leader="dot" w:pos="9072"/>
      </w:tabs>
      <w:ind w:left="567"/>
    </w:pPr>
    <w:rPr>
      <w:szCs w:val="22"/>
    </w:rPr>
  </w:style>
  <w:style w:type="paragraph" w:customStyle="1" w:styleId="TOCBase">
    <w:name w:val="TOC Base"/>
    <w:rsid w:val="000562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623A"/>
    <w:pPr>
      <w:tabs>
        <w:tab w:val="right" w:leader="dot" w:pos="9072"/>
      </w:tabs>
      <w:spacing w:before="40" w:after="40"/>
      <w:ind w:left="284"/>
    </w:pPr>
    <w:rPr>
      <w:rFonts w:ascii="Times New Roman" w:hAnsi="Times New Roman"/>
    </w:rPr>
  </w:style>
  <w:style w:type="paragraph" w:styleId="TOC1">
    <w:name w:val="toc 1"/>
    <w:basedOn w:val="TOCBase"/>
    <w:next w:val="Normal"/>
    <w:rsid w:val="000562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623A"/>
    <w:pPr>
      <w:spacing w:before="5040"/>
      <w:jc w:val="center"/>
    </w:pPr>
    <w:rPr>
      <w:sz w:val="48"/>
      <w:szCs w:val="72"/>
      <w:lang w:val="en-US"/>
    </w:rPr>
  </w:style>
  <w:style w:type="character" w:customStyle="1" w:styleId="TitleChar">
    <w:name w:val="Title Char"/>
    <w:link w:val="Title"/>
    <w:rsid w:val="000562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623A"/>
    <w:pPr>
      <w:tabs>
        <w:tab w:val="left" w:pos="3600"/>
        <w:tab w:val="left" w:pos="3958"/>
      </w:tabs>
    </w:pPr>
  </w:style>
  <w:style w:type="paragraph" w:styleId="List">
    <w:name w:val="List"/>
    <w:basedOn w:val="BodyText"/>
    <w:next w:val="BodyText"/>
    <w:rsid w:val="0005623A"/>
    <w:pPr>
      <w:tabs>
        <w:tab w:val="left" w:pos="340"/>
      </w:tabs>
      <w:spacing w:before="60" w:after="60"/>
      <w:ind w:left="340" w:hanging="340"/>
    </w:pPr>
  </w:style>
  <w:style w:type="paragraph" w:customStyle="1" w:styleId="Note">
    <w:name w:val="Note"/>
    <w:basedOn w:val="BodyText"/>
    <w:rsid w:val="000562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623A"/>
    <w:pPr>
      <w:framePr w:wrap="auto" w:hAnchor="text" w:y="6049"/>
    </w:pPr>
    <w:rPr>
      <w:color w:val="000000"/>
      <w:sz w:val="40"/>
    </w:rPr>
  </w:style>
  <w:style w:type="paragraph" w:customStyle="1" w:styleId="TOCTitle">
    <w:name w:val="TOCTitle"/>
    <w:basedOn w:val="Heading1"/>
    <w:rsid w:val="0005623A"/>
    <w:pPr>
      <w:spacing w:after="240"/>
      <w:jc w:val="center"/>
      <w:outlineLvl w:val="9"/>
    </w:pPr>
    <w:rPr>
      <w:caps/>
    </w:rPr>
  </w:style>
  <w:style w:type="paragraph" w:customStyle="1" w:styleId="Version">
    <w:name w:val="Version"/>
    <w:rsid w:val="000562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623A"/>
    <w:pPr>
      <w:keepNext w:val="0"/>
      <w:tabs>
        <w:tab w:val="right" w:pos="4176"/>
      </w:tabs>
      <w:ind w:left="198" w:hanging="198"/>
    </w:pPr>
    <w:rPr>
      <w:rFonts w:ascii="Garamond" w:hAnsi="Garamond"/>
    </w:rPr>
  </w:style>
  <w:style w:type="paragraph" w:styleId="IndexHeading">
    <w:name w:val="index heading"/>
    <w:basedOn w:val="Normal"/>
    <w:next w:val="Index1"/>
    <w:semiHidden/>
    <w:rsid w:val="0005623A"/>
    <w:pPr>
      <w:spacing w:before="120" w:after="120"/>
    </w:pPr>
    <w:rPr>
      <w:rFonts w:ascii="Arial" w:hAnsi="Arial"/>
      <w:b/>
      <w:color w:val="918585"/>
      <w:sz w:val="24"/>
    </w:rPr>
  </w:style>
  <w:style w:type="paragraph" w:customStyle="1" w:styleId="Chapter">
    <w:name w:val="Chapter"/>
    <w:basedOn w:val="Normal"/>
    <w:rsid w:val="0005623A"/>
    <w:pPr>
      <w:spacing w:before="240"/>
    </w:pPr>
    <w:rPr>
      <w:rFonts w:ascii="Times New Roman" w:hAnsi="Times New Roman"/>
      <w:smallCaps/>
      <w:spacing w:val="80"/>
      <w:sz w:val="28"/>
    </w:rPr>
  </w:style>
  <w:style w:type="paragraph" w:customStyle="1" w:styleId="InChapter">
    <w:name w:val="InChapter"/>
    <w:basedOn w:val="Heading3"/>
    <w:rsid w:val="0005623A"/>
    <w:pPr>
      <w:spacing w:after="240"/>
      <w:outlineLvl w:val="9"/>
    </w:pPr>
    <w:rPr>
      <w:noProof/>
    </w:rPr>
  </w:style>
  <w:style w:type="paragraph" w:styleId="Index2">
    <w:name w:val="index 2"/>
    <w:basedOn w:val="Normal"/>
    <w:next w:val="Normal"/>
    <w:semiHidden/>
    <w:rsid w:val="0005623A"/>
    <w:pPr>
      <w:tabs>
        <w:tab w:val="right" w:pos="4176"/>
      </w:tabs>
      <w:ind w:left="568" w:hanging="284"/>
    </w:pPr>
    <w:rPr>
      <w:rFonts w:ascii="Garamond" w:hAnsi="Garamond"/>
    </w:rPr>
  </w:style>
  <w:style w:type="paragraph" w:customStyle="1" w:styleId="Byline">
    <w:name w:val="Byline"/>
    <w:rsid w:val="000562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623A"/>
    <w:pPr>
      <w:tabs>
        <w:tab w:val="clear" w:pos="3600"/>
        <w:tab w:val="clear" w:pos="3958"/>
      </w:tabs>
      <w:jc w:val="right"/>
    </w:pPr>
  </w:style>
  <w:style w:type="paragraph" w:styleId="Caption">
    <w:name w:val="caption"/>
    <w:basedOn w:val="BodyText"/>
    <w:next w:val="Normal"/>
    <w:qFormat/>
    <w:rsid w:val="0005623A"/>
    <w:pPr>
      <w:framePr w:w="2268" w:hSpace="181" w:vSpace="181" w:wrap="around" w:vAnchor="text" w:hAnchor="page" w:x="1135" w:y="285" w:anchorLock="1"/>
    </w:pPr>
    <w:rPr>
      <w:i/>
    </w:rPr>
  </w:style>
  <w:style w:type="paragraph" w:customStyle="1" w:styleId="MiniTOCTitle">
    <w:name w:val="MiniTOCTitle"/>
    <w:basedOn w:val="Heading4"/>
    <w:rsid w:val="0005623A"/>
    <w:pPr>
      <w:spacing w:before="240"/>
      <w:outlineLvl w:val="9"/>
    </w:pPr>
    <w:rPr>
      <w:noProof/>
      <w:sz w:val="24"/>
    </w:rPr>
  </w:style>
  <w:style w:type="paragraph" w:customStyle="1" w:styleId="MiniTOCItem">
    <w:name w:val="MiniTOCItem"/>
    <w:basedOn w:val="ListBullet"/>
    <w:rsid w:val="0005623A"/>
    <w:pPr>
      <w:numPr>
        <w:numId w:val="0"/>
      </w:numPr>
      <w:tabs>
        <w:tab w:val="right" w:leader="dot" w:pos="6521"/>
      </w:tabs>
      <w:spacing w:before="0" w:after="0"/>
    </w:pPr>
  </w:style>
  <w:style w:type="paragraph" w:customStyle="1" w:styleId="TOFTitle">
    <w:name w:val="TOFTitle"/>
    <w:basedOn w:val="TOCTitle"/>
    <w:rsid w:val="0005623A"/>
  </w:style>
  <w:style w:type="paragraph" w:styleId="TableofFigures">
    <w:name w:val="table of figures"/>
    <w:basedOn w:val="Normal"/>
    <w:next w:val="Normal"/>
    <w:semiHidden/>
    <w:rsid w:val="0005623A"/>
    <w:pPr>
      <w:tabs>
        <w:tab w:val="right" w:leader="dot" w:pos="9072"/>
      </w:tabs>
      <w:ind w:left="970" w:hanging="403"/>
    </w:pPr>
    <w:rPr>
      <w:rFonts w:ascii="Times New Roman" w:hAnsi="Times New Roman"/>
      <w:b/>
    </w:rPr>
  </w:style>
  <w:style w:type="character" w:customStyle="1" w:styleId="WingdingSymbols">
    <w:name w:val="Wingding Symbols"/>
    <w:rsid w:val="0005623A"/>
    <w:rPr>
      <w:rFonts w:ascii="Wingdings" w:hAnsi="Wingdings"/>
    </w:rPr>
  </w:style>
  <w:style w:type="paragraph" w:customStyle="1" w:styleId="TableHeading">
    <w:name w:val="Table Heading"/>
    <w:basedOn w:val="HeadingBase"/>
    <w:rsid w:val="0005623A"/>
    <w:pPr>
      <w:keepLines/>
      <w:pBdr>
        <w:bottom w:val="single" w:sz="6" w:space="1" w:color="918585"/>
      </w:pBdr>
      <w:spacing w:before="240"/>
    </w:pPr>
  </w:style>
  <w:style w:type="character" w:customStyle="1" w:styleId="HotSpot">
    <w:name w:val="HotSpot"/>
    <w:rsid w:val="0005623A"/>
    <w:rPr>
      <w:color w:val="0033CC"/>
      <w:u w:val="none"/>
    </w:rPr>
  </w:style>
  <w:style w:type="paragraph" w:customStyle="1" w:styleId="BodyTextRight">
    <w:name w:val="Body Text Right"/>
    <w:basedOn w:val="BodyText"/>
    <w:rsid w:val="0005623A"/>
    <w:pPr>
      <w:spacing w:before="0" w:after="0"/>
      <w:jc w:val="right"/>
    </w:pPr>
  </w:style>
  <w:style w:type="paragraph" w:styleId="Index3">
    <w:name w:val="index 3"/>
    <w:basedOn w:val="ListNumber2"/>
    <w:next w:val="Normal"/>
    <w:semiHidden/>
    <w:rsid w:val="0005623A"/>
    <w:pPr>
      <w:numPr>
        <w:numId w:val="0"/>
      </w:numPr>
      <w:tabs>
        <w:tab w:val="right" w:leader="dot" w:pos="4176"/>
      </w:tabs>
    </w:pPr>
  </w:style>
  <w:style w:type="paragraph" w:styleId="ListNumber2">
    <w:name w:val="List Number 2"/>
    <w:basedOn w:val="List2"/>
    <w:rsid w:val="0005623A"/>
    <w:pPr>
      <w:numPr>
        <w:numId w:val="11"/>
      </w:numPr>
      <w:tabs>
        <w:tab w:val="clear" w:pos="1060"/>
      </w:tabs>
    </w:pPr>
  </w:style>
  <w:style w:type="paragraph" w:customStyle="1" w:styleId="MarginNote">
    <w:name w:val="Margin Note"/>
    <w:basedOn w:val="BodyText"/>
    <w:rsid w:val="000562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62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562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623A"/>
    <w:rPr>
      <w:sz w:val="32"/>
    </w:rPr>
  </w:style>
  <w:style w:type="paragraph" w:customStyle="1" w:styleId="HeadingProcedure">
    <w:name w:val="Heading Procedure"/>
    <w:basedOn w:val="HeadingBase"/>
    <w:next w:val="Normal"/>
    <w:rsid w:val="0005623A"/>
    <w:pPr>
      <w:tabs>
        <w:tab w:val="left" w:pos="0"/>
      </w:tabs>
      <w:spacing w:before="120" w:after="60"/>
    </w:pPr>
    <w:rPr>
      <w:i/>
      <w:color w:val="918585"/>
      <w:sz w:val="22"/>
    </w:rPr>
  </w:style>
  <w:style w:type="paragraph" w:customStyle="1" w:styleId="TableBodyText">
    <w:name w:val="Table Body Text"/>
    <w:basedOn w:val="BodyText"/>
    <w:rsid w:val="0005623A"/>
    <w:pPr>
      <w:spacing w:before="60" w:after="60"/>
    </w:pPr>
  </w:style>
  <w:style w:type="paragraph" w:customStyle="1" w:styleId="ListNote">
    <w:name w:val="List Note"/>
    <w:basedOn w:val="List"/>
    <w:rsid w:val="0005623A"/>
    <w:pPr>
      <w:pBdr>
        <w:top w:val="single" w:sz="6" w:space="2" w:color="918585"/>
        <w:bottom w:val="single" w:sz="6" w:space="2" w:color="918585"/>
      </w:pBdr>
      <w:tabs>
        <w:tab w:val="left" w:pos="1021"/>
      </w:tabs>
      <w:ind w:firstLine="0"/>
    </w:pPr>
  </w:style>
  <w:style w:type="paragraph" w:customStyle="1" w:styleId="Warning">
    <w:name w:val="Warning"/>
    <w:basedOn w:val="BodyText"/>
    <w:rsid w:val="0005623A"/>
    <w:pPr>
      <w:shd w:val="clear" w:color="auto" w:fill="D9D9D9"/>
      <w:tabs>
        <w:tab w:val="left" w:pos="992"/>
      </w:tabs>
      <w:ind w:left="119" w:right="119"/>
    </w:pPr>
    <w:rPr>
      <w:sz w:val="20"/>
    </w:rPr>
  </w:style>
  <w:style w:type="paragraph" w:customStyle="1" w:styleId="MarginIcons">
    <w:name w:val="Margin Icons"/>
    <w:basedOn w:val="BodyText"/>
    <w:rsid w:val="0005623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5623A"/>
    <w:rPr>
      <w:rFonts w:ascii="Courier New" w:hAnsi="Courier New"/>
    </w:rPr>
  </w:style>
  <w:style w:type="paragraph" w:customStyle="1" w:styleId="NoteBullet">
    <w:name w:val="Note Bullet"/>
    <w:basedOn w:val="Note"/>
    <w:rsid w:val="0005623A"/>
    <w:pPr>
      <w:tabs>
        <w:tab w:val="clear" w:pos="680"/>
      </w:tabs>
      <w:spacing w:before="60" w:after="60"/>
    </w:pPr>
  </w:style>
  <w:style w:type="paragraph" w:customStyle="1" w:styleId="SubHeading2">
    <w:name w:val="SubHeading2"/>
    <w:basedOn w:val="HeadingBase"/>
    <w:rsid w:val="0005623A"/>
    <w:pPr>
      <w:spacing w:before="240" w:after="60"/>
    </w:pPr>
    <w:rPr>
      <w:sz w:val="20"/>
    </w:rPr>
  </w:style>
  <w:style w:type="paragraph" w:customStyle="1" w:styleId="SubHeading1">
    <w:name w:val="SubHeading1"/>
    <w:basedOn w:val="HeadingBase"/>
    <w:rsid w:val="0005623A"/>
    <w:pPr>
      <w:spacing w:before="240" w:after="60"/>
    </w:pPr>
    <w:rPr>
      <w:color w:val="918585"/>
      <w:sz w:val="22"/>
    </w:rPr>
  </w:style>
  <w:style w:type="paragraph" w:customStyle="1" w:styleId="SideHeading">
    <w:name w:val="Side Heading"/>
    <w:basedOn w:val="HeadingBase"/>
    <w:rsid w:val="000562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623A"/>
    <w:pPr>
      <w:numPr>
        <w:numId w:val="13"/>
      </w:numPr>
    </w:pPr>
  </w:style>
  <w:style w:type="paragraph" w:styleId="PlainText">
    <w:name w:val="Plain Text"/>
    <w:basedOn w:val="Normal"/>
    <w:link w:val="PlainTextChar"/>
    <w:rsid w:val="0005623A"/>
    <w:rPr>
      <w:sz w:val="20"/>
    </w:rPr>
  </w:style>
  <w:style w:type="character" w:customStyle="1" w:styleId="PlainTextChar">
    <w:name w:val="Plain Text Char"/>
    <w:basedOn w:val="DefaultParagraphFont"/>
    <w:link w:val="PlainText"/>
    <w:rsid w:val="0005623A"/>
    <w:rPr>
      <w:rFonts w:ascii="Courier New" w:eastAsia="Times New Roman" w:hAnsi="Courier New" w:cs="Times New Roman"/>
      <w:sz w:val="20"/>
      <w:szCs w:val="20"/>
      <w:lang w:val="en-US" w:eastAsia="en-US"/>
    </w:rPr>
  </w:style>
  <w:style w:type="character" w:customStyle="1" w:styleId="MenuOption">
    <w:name w:val="Menu Option"/>
    <w:rsid w:val="0005623A"/>
    <w:rPr>
      <w:b/>
      <w:smallCaps/>
    </w:rPr>
  </w:style>
  <w:style w:type="paragraph" w:customStyle="1" w:styleId="TableListNumber">
    <w:name w:val="Table List Number"/>
    <w:basedOn w:val="ListNumber"/>
    <w:rsid w:val="0005623A"/>
    <w:pPr>
      <w:numPr>
        <w:numId w:val="0"/>
      </w:numPr>
    </w:pPr>
  </w:style>
  <w:style w:type="paragraph" w:styleId="TOC4">
    <w:name w:val="toc 4"/>
    <w:basedOn w:val="TOCBase"/>
    <w:next w:val="Normal"/>
    <w:semiHidden/>
    <w:rsid w:val="0005623A"/>
    <w:pPr>
      <w:tabs>
        <w:tab w:val="right" w:leader="dot" w:pos="9071"/>
      </w:tabs>
      <w:ind w:left="1701"/>
    </w:pPr>
  </w:style>
  <w:style w:type="paragraph" w:customStyle="1" w:styleId="ListAlpha">
    <w:name w:val="List Alpha"/>
    <w:basedOn w:val="List"/>
    <w:rsid w:val="0005623A"/>
    <w:pPr>
      <w:numPr>
        <w:numId w:val="10"/>
      </w:numPr>
    </w:pPr>
  </w:style>
  <w:style w:type="paragraph" w:customStyle="1" w:styleId="ListAlpha2">
    <w:name w:val="List Alpha 2"/>
    <w:basedOn w:val="List2"/>
    <w:rsid w:val="0005623A"/>
    <w:pPr>
      <w:numPr>
        <w:numId w:val="9"/>
      </w:numPr>
    </w:pPr>
  </w:style>
  <w:style w:type="paragraph" w:styleId="List2">
    <w:name w:val="List 2"/>
    <w:basedOn w:val="BodyText"/>
    <w:rsid w:val="0005623A"/>
    <w:pPr>
      <w:tabs>
        <w:tab w:val="left" w:pos="680"/>
      </w:tabs>
      <w:spacing w:before="60" w:after="60"/>
      <w:ind w:left="680" w:hanging="340"/>
    </w:pPr>
  </w:style>
  <w:style w:type="paragraph" w:styleId="List3">
    <w:name w:val="List 3"/>
    <w:basedOn w:val="BodyText"/>
    <w:rsid w:val="0005623A"/>
    <w:pPr>
      <w:tabs>
        <w:tab w:val="left" w:pos="1021"/>
      </w:tabs>
      <w:spacing w:before="60" w:after="60"/>
      <w:ind w:left="1020" w:hanging="340"/>
    </w:pPr>
  </w:style>
  <w:style w:type="paragraph" w:styleId="List4">
    <w:name w:val="List 4"/>
    <w:basedOn w:val="BodyText"/>
    <w:rsid w:val="0005623A"/>
    <w:pPr>
      <w:tabs>
        <w:tab w:val="left" w:pos="1361"/>
      </w:tabs>
      <w:spacing w:before="60" w:after="60"/>
      <w:ind w:left="1361" w:hanging="340"/>
    </w:pPr>
  </w:style>
  <w:style w:type="paragraph" w:styleId="List5">
    <w:name w:val="List 5"/>
    <w:basedOn w:val="BodyText"/>
    <w:rsid w:val="0005623A"/>
    <w:pPr>
      <w:tabs>
        <w:tab w:val="left" w:pos="1701"/>
      </w:tabs>
      <w:spacing w:before="60" w:after="60"/>
      <w:ind w:left="1701" w:hanging="340"/>
    </w:pPr>
  </w:style>
  <w:style w:type="paragraph" w:styleId="ListBullet3">
    <w:name w:val="List Bullet 3"/>
    <w:basedOn w:val="List3"/>
    <w:rsid w:val="0005623A"/>
    <w:pPr>
      <w:numPr>
        <w:numId w:val="16"/>
      </w:numPr>
      <w:tabs>
        <w:tab w:val="clear" w:pos="1021"/>
      </w:tabs>
      <w:ind w:left="1037" w:hanging="357"/>
    </w:pPr>
  </w:style>
  <w:style w:type="paragraph" w:styleId="ListBullet4">
    <w:name w:val="List Bullet 4"/>
    <w:basedOn w:val="List4"/>
    <w:rsid w:val="0005623A"/>
    <w:pPr>
      <w:numPr>
        <w:numId w:val="4"/>
      </w:numPr>
    </w:pPr>
  </w:style>
  <w:style w:type="paragraph" w:styleId="ListBullet5">
    <w:name w:val="List Bullet 5"/>
    <w:basedOn w:val="List5"/>
    <w:rsid w:val="0005623A"/>
    <w:pPr>
      <w:numPr>
        <w:numId w:val="5"/>
      </w:numPr>
    </w:pPr>
  </w:style>
  <w:style w:type="paragraph" w:styleId="ListContinue2">
    <w:name w:val="List Continue 2"/>
    <w:basedOn w:val="List2"/>
    <w:rsid w:val="0005623A"/>
    <w:pPr>
      <w:ind w:firstLine="0"/>
    </w:pPr>
  </w:style>
  <w:style w:type="paragraph" w:styleId="ListContinue3">
    <w:name w:val="List Continue 3"/>
    <w:basedOn w:val="List3"/>
    <w:rsid w:val="0005623A"/>
    <w:pPr>
      <w:ind w:left="1021" w:firstLine="0"/>
    </w:pPr>
  </w:style>
  <w:style w:type="paragraph" w:styleId="ListContinue4">
    <w:name w:val="List Continue 4"/>
    <w:basedOn w:val="List4"/>
    <w:rsid w:val="0005623A"/>
    <w:pPr>
      <w:ind w:firstLine="0"/>
    </w:pPr>
  </w:style>
  <w:style w:type="paragraph" w:styleId="ListContinue5">
    <w:name w:val="List Continue 5"/>
    <w:basedOn w:val="List5"/>
    <w:rsid w:val="0005623A"/>
    <w:pPr>
      <w:ind w:firstLine="0"/>
    </w:pPr>
  </w:style>
  <w:style w:type="paragraph" w:styleId="ListNumber3">
    <w:name w:val="List Number 3"/>
    <w:basedOn w:val="List3"/>
    <w:rsid w:val="0005623A"/>
    <w:pPr>
      <w:numPr>
        <w:numId w:val="6"/>
      </w:numPr>
    </w:pPr>
  </w:style>
  <w:style w:type="paragraph" w:styleId="ListNumber4">
    <w:name w:val="List Number 4"/>
    <w:basedOn w:val="List4"/>
    <w:rsid w:val="0005623A"/>
    <w:pPr>
      <w:numPr>
        <w:numId w:val="7"/>
      </w:numPr>
    </w:pPr>
  </w:style>
  <w:style w:type="paragraph" w:styleId="ListNumber5">
    <w:name w:val="List Number 5"/>
    <w:basedOn w:val="List5"/>
    <w:rsid w:val="0005623A"/>
    <w:pPr>
      <w:numPr>
        <w:numId w:val="8"/>
      </w:numPr>
    </w:pPr>
  </w:style>
  <w:style w:type="paragraph" w:styleId="BlockText">
    <w:name w:val="Block Text"/>
    <w:basedOn w:val="Normal"/>
    <w:rsid w:val="0005623A"/>
    <w:pPr>
      <w:spacing w:after="120"/>
      <w:ind w:left="1440" w:right="1440"/>
    </w:pPr>
  </w:style>
  <w:style w:type="character" w:customStyle="1" w:styleId="Subscript">
    <w:name w:val="Subscript"/>
    <w:rsid w:val="0005623A"/>
    <w:rPr>
      <w:sz w:val="16"/>
      <w:vertAlign w:val="subscript"/>
    </w:rPr>
  </w:style>
  <w:style w:type="character" w:customStyle="1" w:styleId="Superscript">
    <w:name w:val="Superscript"/>
    <w:rsid w:val="0005623A"/>
    <w:rPr>
      <w:sz w:val="16"/>
      <w:vertAlign w:val="superscript"/>
    </w:rPr>
  </w:style>
  <w:style w:type="character" w:customStyle="1" w:styleId="Symbols">
    <w:name w:val="Symbols"/>
    <w:rsid w:val="0005623A"/>
    <w:rPr>
      <w:rFonts w:ascii="Symbol" w:hAnsi="Symbol"/>
    </w:rPr>
  </w:style>
  <w:style w:type="character" w:customStyle="1" w:styleId="MenuOptions">
    <w:name w:val="Menu Options"/>
    <w:rsid w:val="0005623A"/>
    <w:rPr>
      <w:rFonts w:ascii="Arial Narrow" w:hAnsi="Arial Narrow"/>
      <w:smallCaps/>
    </w:rPr>
  </w:style>
  <w:style w:type="character" w:customStyle="1" w:styleId="Buttons">
    <w:name w:val="Buttons"/>
    <w:rsid w:val="0005623A"/>
    <w:rPr>
      <w:b/>
    </w:rPr>
  </w:style>
  <w:style w:type="character" w:customStyle="1" w:styleId="Underlined">
    <w:name w:val="Underlined"/>
    <w:rsid w:val="0005623A"/>
    <w:rPr>
      <w:u w:val="single"/>
    </w:rPr>
  </w:style>
  <w:style w:type="paragraph" w:customStyle="1" w:styleId="TableBodyTextRight">
    <w:name w:val="Table Body Text Right"/>
    <w:basedOn w:val="TableBodyText"/>
    <w:rsid w:val="0005623A"/>
    <w:pPr>
      <w:widowControl w:val="0"/>
      <w:autoSpaceDE w:val="0"/>
      <w:autoSpaceDN w:val="0"/>
      <w:adjustRightInd w:val="0"/>
      <w:jc w:val="right"/>
    </w:pPr>
    <w:rPr>
      <w:rFonts w:cs="Arial"/>
      <w:szCs w:val="18"/>
    </w:rPr>
  </w:style>
  <w:style w:type="paragraph" w:customStyle="1" w:styleId="CopyrightText">
    <w:name w:val="Copyright Text"/>
    <w:basedOn w:val="BodyText"/>
    <w:rsid w:val="0005623A"/>
    <w:rPr>
      <w:sz w:val="18"/>
    </w:rPr>
  </w:style>
  <w:style w:type="paragraph" w:customStyle="1" w:styleId="BodySmallRight">
    <w:name w:val="Body Small Right"/>
    <w:basedOn w:val="BodyTextRight"/>
    <w:rsid w:val="0005623A"/>
    <w:rPr>
      <w:sz w:val="18"/>
      <w:szCs w:val="18"/>
    </w:rPr>
  </w:style>
  <w:style w:type="paragraph" w:customStyle="1" w:styleId="MarginEdition">
    <w:name w:val="Margin Edition"/>
    <w:basedOn w:val="MarginNote"/>
    <w:rsid w:val="0005623A"/>
    <w:pPr>
      <w:spacing w:before="0" w:after="0"/>
    </w:pPr>
    <w:rPr>
      <w:rFonts w:ascii="Times New Roman" w:hAnsi="Times New Roman"/>
      <w:color w:val="999999"/>
    </w:rPr>
  </w:style>
  <w:style w:type="paragraph" w:customStyle="1" w:styleId="Spacer">
    <w:name w:val="Spacer"/>
    <w:basedOn w:val="Normal"/>
    <w:rsid w:val="0005623A"/>
    <w:rPr>
      <w:sz w:val="2"/>
      <w:szCs w:val="2"/>
    </w:rPr>
  </w:style>
  <w:style w:type="character" w:customStyle="1" w:styleId="Small">
    <w:name w:val="Small"/>
    <w:rsid w:val="0005623A"/>
    <w:rPr>
      <w:sz w:val="16"/>
    </w:rPr>
  </w:style>
  <w:style w:type="paragraph" w:customStyle="1" w:styleId="WideTable">
    <w:name w:val="Wide Table"/>
    <w:basedOn w:val="Normal"/>
    <w:rsid w:val="0005623A"/>
    <w:pPr>
      <w:ind w:left="-1418"/>
    </w:pPr>
    <w:rPr>
      <w:sz w:val="2"/>
      <w:szCs w:val="2"/>
    </w:rPr>
  </w:style>
  <w:style w:type="character" w:styleId="PageNumber">
    <w:name w:val="page number"/>
    <w:rsid w:val="0005623A"/>
  </w:style>
  <w:style w:type="paragraph" w:styleId="Quote">
    <w:name w:val="Quote"/>
    <w:basedOn w:val="Heading1"/>
    <w:link w:val="QuoteChar"/>
    <w:qFormat/>
    <w:rsid w:val="0005623A"/>
    <w:rPr>
      <w:b w:val="0"/>
      <w:sz w:val="72"/>
      <w:szCs w:val="72"/>
      <w:lang w:val="en-NZ"/>
    </w:rPr>
  </w:style>
  <w:style w:type="character" w:customStyle="1" w:styleId="QuoteChar">
    <w:name w:val="Quote Char"/>
    <w:link w:val="Quote"/>
    <w:rsid w:val="000562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623A"/>
    <w:pPr>
      <w:pageBreakBefore/>
    </w:pPr>
  </w:style>
  <w:style w:type="paragraph" w:customStyle="1" w:styleId="Border">
    <w:name w:val="Border"/>
    <w:basedOn w:val="Normal"/>
    <w:qFormat/>
    <w:rsid w:val="0005623A"/>
    <w:pPr>
      <w:pBdr>
        <w:top w:val="single" w:sz="18" w:space="1" w:color="auto"/>
      </w:pBdr>
    </w:pPr>
    <w:rPr>
      <w:rFonts w:ascii="Times New Roman" w:hAnsi="Times New Roman"/>
      <w:color w:val="FFFFFF"/>
      <w:sz w:val="2"/>
    </w:rPr>
  </w:style>
  <w:style w:type="character" w:styleId="IntenseEmphasis">
    <w:name w:val="Intense Emphasis"/>
    <w:uiPriority w:val="21"/>
    <w:qFormat/>
    <w:rsid w:val="0005623A"/>
    <w:rPr>
      <w:b/>
      <w:bCs/>
      <w:i/>
      <w:iCs/>
      <w:color w:val="auto"/>
    </w:rPr>
  </w:style>
  <w:style w:type="paragraph" w:styleId="IntenseQuote">
    <w:name w:val="Intense Quote"/>
    <w:basedOn w:val="Normal"/>
    <w:next w:val="Normal"/>
    <w:link w:val="IntenseQuoteChar"/>
    <w:uiPriority w:val="30"/>
    <w:qFormat/>
    <w:rsid w:val="0005623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5623A"/>
    <w:rPr>
      <w:rFonts w:ascii="Courier New" w:eastAsia="Times New Roman" w:hAnsi="Courier New" w:cs="Times New Roman"/>
      <w:b/>
      <w:bCs/>
      <w:i/>
      <w:iCs/>
      <w:szCs w:val="20"/>
      <w:lang w:val="en-US" w:eastAsia="en-US"/>
    </w:rPr>
  </w:style>
  <w:style w:type="character" w:styleId="SubtleReference">
    <w:name w:val="Subtle Reference"/>
    <w:uiPriority w:val="31"/>
    <w:qFormat/>
    <w:rsid w:val="0005623A"/>
    <w:rPr>
      <w:smallCaps/>
      <w:color w:val="auto"/>
      <w:u w:val="single"/>
    </w:rPr>
  </w:style>
  <w:style w:type="character" w:styleId="IntenseReference">
    <w:name w:val="Intense Reference"/>
    <w:uiPriority w:val="32"/>
    <w:qFormat/>
    <w:rsid w:val="0005623A"/>
    <w:rPr>
      <w:b/>
      <w:bCs/>
      <w:smallCaps/>
      <w:color w:val="auto"/>
      <w:spacing w:val="5"/>
      <w:u w:val="single"/>
    </w:rPr>
  </w:style>
  <w:style w:type="paragraph" w:customStyle="1" w:styleId="2ColumnHeading">
    <w:name w:val="2Column Heading"/>
    <w:basedOn w:val="BodyText"/>
    <w:qFormat/>
    <w:rsid w:val="0005623A"/>
    <w:pPr>
      <w:spacing w:after="60"/>
      <w:ind w:left="-2268"/>
    </w:pPr>
    <w:rPr>
      <w:b/>
    </w:rPr>
  </w:style>
  <w:style w:type="paragraph" w:customStyle="1" w:styleId="Heading1TOC">
    <w:name w:val="Heading1 TOC"/>
    <w:basedOn w:val="Normal"/>
    <w:qFormat/>
    <w:rsid w:val="0005623A"/>
    <w:pPr>
      <w:spacing w:before="240" w:after="120"/>
    </w:pPr>
    <w:rPr>
      <w:rFonts w:ascii="Times New Roman" w:hAnsi="Times New Roman"/>
      <w:b/>
      <w:sz w:val="32"/>
    </w:rPr>
  </w:style>
  <w:style w:type="paragraph" w:customStyle="1" w:styleId="Heading2TOC">
    <w:name w:val="Heading2 TOC"/>
    <w:basedOn w:val="Normal"/>
    <w:qFormat/>
    <w:rsid w:val="0005623A"/>
    <w:pPr>
      <w:spacing w:before="240" w:after="60"/>
    </w:pPr>
    <w:rPr>
      <w:rFonts w:ascii="Times New Roman" w:hAnsi="Times New Roman"/>
      <w:b/>
      <w:sz w:val="28"/>
    </w:rPr>
  </w:style>
  <w:style w:type="character" w:customStyle="1" w:styleId="Underline">
    <w:name w:val="Underline"/>
    <w:qFormat/>
    <w:rsid w:val="0005623A"/>
    <w:rPr>
      <w:u w:val="single"/>
    </w:rPr>
  </w:style>
  <w:style w:type="character" w:customStyle="1" w:styleId="BoldandItalics">
    <w:name w:val="Bold and Italics"/>
    <w:qFormat/>
    <w:rsid w:val="0005623A"/>
    <w:rPr>
      <w:b/>
      <w:i/>
      <w:u w:val="none"/>
    </w:rPr>
  </w:style>
  <w:style w:type="paragraph" w:styleId="BalloonText">
    <w:name w:val="Balloon Text"/>
    <w:basedOn w:val="Normal"/>
    <w:link w:val="BalloonTextChar"/>
    <w:rsid w:val="0005623A"/>
    <w:rPr>
      <w:rFonts w:ascii="Tahoma" w:hAnsi="Tahoma" w:cs="Tahoma"/>
      <w:sz w:val="16"/>
      <w:szCs w:val="16"/>
    </w:rPr>
  </w:style>
  <w:style w:type="character" w:customStyle="1" w:styleId="BalloonTextChar">
    <w:name w:val="Balloon Text Char"/>
    <w:link w:val="BalloonText"/>
    <w:rsid w:val="000562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623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5623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1355</Words>
  <Characters>8545</Characters>
  <Application>Microsoft Office Word</Application>
  <DocSecurity>0</DocSecurity>
  <Lines>270</Lines>
  <Paragraphs>141</Paragraphs>
  <ScaleCrop>false</ScaleCrop>
  <Company>Author-it Software Corporation Ltd.</Company>
  <LinksUpToDate>false</LinksUpToDate>
  <CharactersWithSpaces>9841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HLTPH305A Maintain pharmaceutical imprest stock</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2012-05-27T00:37:00Z</dcterms:created>
  <dcterms:modified xsi:type="dcterms:W3CDTF">2012-05-27T00:37:00Z</dcterms:modified>
</cp:coreProperties>
</file>