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623" w:rsidP="00FF2623">
      <w:pPr>
        <w:pStyle w:val="Title"/>
      </w:pPr>
      <w:r>
        <w:fldChar w:fldCharType="begin"/>
      </w:r>
      <w:r>
        <w:instrText xml:space="preserve"> TITLE   \* MERGEFORMAT </w:instrText>
      </w:r>
      <w:r>
        <w:fldChar w:fldCharType="separate"/>
      </w:r>
      <w:r>
        <w:t>HLTPAT419C Perform Pathology Tests</w:t>
      </w:r>
      <w:r>
        <w:fldChar w:fldCharType="end"/>
      </w:r>
    </w:p>
    <w:p w:rsidR="00FF2623" w:rsidP="00FF2623">
      <w:pPr>
        <w:pStyle w:val="Version"/>
        <w:sectPr w:rsidSect="00054C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CBA" w:rsidP="00054CBA">
      <w:pPr>
        <w:pStyle w:val="SuperHeading"/>
      </w:pPr>
      <w:r w:rsidRPr="00054CBA">
        <w:t>HLTPAT419C Perform Pathology Tests</w:t>
      </w:r>
    </w:p>
    <w:p w:rsidR="00000000" w:rsidRPr="00054CBA" w:rsidP="00054CBA">
      <w:pPr>
        <w:pStyle w:val="Heading1"/>
      </w:pPr>
      <w:bookmarkStart w:id="1" w:name="O_427979"/>
      <w:bookmarkEnd w:id="1"/>
      <w:r w:rsidRPr="00054CBA">
        <w:t>Modification History</w:t>
      </w:r>
    </w:p>
    <w:tbl>
      <w:tblPr>
        <w:tblW w:w="0" w:type="auto"/>
        <w:tblCellMar>
          <w:left w:w="62" w:type="dxa"/>
          <w:right w:w="62" w:type="dxa"/>
        </w:tblCellMar>
        <w:tblLook w:val="0000"/>
      </w:tblPr>
      <w:tblGrid>
        <w:gridCol w:w="1532"/>
        <w:gridCol w:w="3580"/>
        <w:gridCol w:w="4084"/>
      </w:tblGrid>
      <w:tr w:rsidTr="00FF26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CBA">
            <w:pPr>
              <w:pStyle w:val="BodyText"/>
              <w:rPr>
                <w:lang w:val="en-NZ"/>
              </w:rPr>
            </w:pPr>
            <w:r w:rsidRPr="00054CBA">
              <w:t xml:space="preserve">HLT07 Version 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CBA">
            <w:pPr>
              <w:pStyle w:val="BodyText"/>
              <w:rPr>
                <w:lang w:val="en-NZ"/>
              </w:rPr>
            </w:pPr>
            <w:r w:rsidRPr="00054CBA">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CBA">
            <w:pPr>
              <w:pStyle w:val="BodyText"/>
              <w:rPr>
                <w:lang w:val="en-NZ"/>
              </w:rPr>
            </w:pPr>
            <w:r w:rsidRPr="00054CBA">
              <w:t xml:space="preserve">Comments </w:t>
            </w:r>
          </w:p>
        </w:tc>
      </w:tr>
      <w:tr w:rsidTr="00FF26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CBA">
            <w:pPr>
              <w:pStyle w:val="BodyText"/>
              <w:rPr>
                <w:lang w:val="en-NZ"/>
              </w:rPr>
            </w:pPr>
            <w:r w:rsidRPr="00054CBA">
              <w:t xml:space="preserve">HLTPAT419B Perform pathology tests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CBA">
            <w:pPr>
              <w:pStyle w:val="BodyText"/>
              <w:rPr>
                <w:lang w:val="en-NZ"/>
              </w:rPr>
            </w:pPr>
            <w:r w:rsidRPr="00054CBA">
              <w:t xml:space="preserve">HLTPAT419C - Perform pathology tests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4CBA" w:rsidP="00054CBA">
            <w:pPr>
              <w:pStyle w:val="BodyText"/>
            </w:pPr>
            <w:r w:rsidRPr="00054CBA">
              <w:t>Unit updated in V5.</w:t>
            </w:r>
          </w:p>
          <w:p w:rsidR="00000000" w:rsidRPr="00054CBA" w:rsidP="00054CBA">
            <w:pPr>
              <w:pStyle w:val="BodyText"/>
            </w:pPr>
            <w:r w:rsidRPr="00054CBA">
              <w:t>ISC upgrade changes to remove references to old OHS legislation and replace with references to new WHS legislation. No change to competency outcome.</w:t>
            </w:r>
          </w:p>
        </w:tc>
      </w:tr>
    </w:tbl>
    <w:p w:rsidR="00FF2623" w:rsidP="00054CBA">
      <w:pPr>
        <w:pStyle w:val="BodyText"/>
      </w:pPr>
    </w:p>
    <w:p w:rsidR="00FF2623" w:rsidP="00054CBA">
      <w:pPr>
        <w:pStyle w:val="BodyText"/>
      </w:pPr>
    </w:p>
    <w:p w:rsidR="00000000" w:rsidRPr="00054CBA" w:rsidP="00054CBA">
      <w:pPr>
        <w:pStyle w:val="Heading1"/>
      </w:pPr>
      <w:bookmarkStart w:id="2" w:name="O_427975"/>
      <w:bookmarkEnd w:id="2"/>
      <w:r w:rsidRPr="00054CBA">
        <w:t>Unit Descriptor</w:t>
      </w:r>
    </w:p>
    <w:tbl>
      <w:tblPr>
        <w:tblW w:w="0" w:type="auto"/>
        <w:tblLayout w:type="fixed"/>
        <w:tblCellMar>
          <w:left w:w="62" w:type="dxa"/>
          <w:right w:w="62" w:type="dxa"/>
        </w:tblCellMar>
        <w:tblLook w:val="0000"/>
      </w:tblPr>
      <w:tblGrid>
        <w:gridCol w:w="3337"/>
        <w:gridCol w:w="5219"/>
      </w:tblGrid>
      <w:tr w:rsidTr="00FF2623">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054CBA" w:rsidP="00054CBA">
            <w:pPr>
              <w:pStyle w:val="BodyText"/>
            </w:pPr>
            <w:r w:rsidRPr="00054CBA">
              <w:t>This unit of competency describes the skills and knowledge r</w:t>
            </w:r>
            <w:r w:rsidRPr="00054CBA">
              <w:t>equired by workers in pathology laboratories who perform duties that reflect an understanding of the structure and profile of the industry, the roles and relationships within and across the industry and key issues facing the industry.</w:t>
            </w:r>
          </w:p>
        </w:tc>
      </w:tr>
    </w:tbl>
    <w:p w:rsidR="00FF2623" w:rsidP="00054CBA">
      <w:pPr>
        <w:pStyle w:val="BodyText"/>
      </w:pPr>
    </w:p>
    <w:p w:rsidR="00FF2623" w:rsidP="00054CBA">
      <w:pPr>
        <w:pStyle w:val="BodyText"/>
      </w:pPr>
    </w:p>
    <w:p w:rsidR="00000000" w:rsidRPr="00054CBA" w:rsidP="00054CBA">
      <w:pPr>
        <w:pStyle w:val="Heading1"/>
      </w:pPr>
      <w:bookmarkStart w:id="3" w:name="O_427954"/>
      <w:bookmarkEnd w:id="3"/>
      <w:r w:rsidRPr="00054CBA">
        <w:t>Application of the Unit</w:t>
      </w:r>
    </w:p>
    <w:tbl>
      <w:tblPr>
        <w:tblW w:w="0" w:type="auto"/>
        <w:tblLayout w:type="fixed"/>
        <w:tblCellMar>
          <w:left w:w="62" w:type="dxa"/>
          <w:right w:w="62" w:type="dxa"/>
        </w:tblCellMar>
        <w:tblLook w:val="0000"/>
      </w:tblPr>
      <w:tblGrid>
        <w:gridCol w:w="3346"/>
        <w:gridCol w:w="5210"/>
      </w:tblGrid>
      <w:tr w:rsidTr="00FF2623">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054CBA" w:rsidP="00054CBA">
            <w:pPr>
              <w:pStyle w:val="BodyText"/>
            </w:pPr>
            <w:r w:rsidRPr="00054CBA">
              <w:t>The application of knowledge and skills described in this competency unit may relate to functions necessary for working within a pathology laboratory.</w:t>
            </w:r>
          </w:p>
          <w:p w:rsidR="00000000" w:rsidRPr="00054CBA" w:rsidP="00054CBA">
            <w:pPr>
              <w:pStyle w:val="BodyText"/>
            </w:pPr>
            <w:r w:rsidRPr="00054CBA">
              <w:t xml:space="preserve">Work at this level may be undertaken independently or under guidance </w:t>
            </w:r>
            <w:r w:rsidRPr="00054CBA">
              <w:t>and/or supervision.</w:t>
            </w:r>
          </w:p>
        </w:tc>
      </w:tr>
    </w:tbl>
    <w:p w:rsidR="00FF2623" w:rsidP="00054CBA">
      <w:pPr>
        <w:pStyle w:val="BodyText"/>
      </w:pPr>
    </w:p>
    <w:p w:rsidR="00FF2623" w:rsidP="00054CBA">
      <w:pPr>
        <w:pStyle w:val="BodyText"/>
      </w:pPr>
    </w:p>
    <w:p w:rsidR="00000000" w:rsidRPr="00054CBA" w:rsidP="00054CBA">
      <w:pPr>
        <w:pStyle w:val="Heading1"/>
      </w:pPr>
      <w:bookmarkStart w:id="4" w:name="O_427965"/>
      <w:bookmarkEnd w:id="4"/>
      <w:r w:rsidRPr="00054CBA">
        <w:t>Licensing/Regulatory Information</w:t>
      </w:r>
    </w:p>
    <w:p w:rsidR="00000000" w:rsidRPr="00054CBA" w:rsidP="00054CBA">
      <w:pPr>
        <w:pStyle w:val="BodyText"/>
      </w:pPr>
      <w:r w:rsidRPr="00054CBA">
        <w:t>Not Applicable</w:t>
      </w:r>
    </w:p>
    <w:p w:rsidR="00000000" w:rsidRPr="00054CBA" w:rsidP="00054CBA">
      <w:pPr>
        <w:pStyle w:val="AllowPageBreak"/>
      </w:pPr>
    </w:p>
    <w:p w:rsidR="00000000" w:rsidRPr="00054CBA" w:rsidP="00054CBA">
      <w:pPr>
        <w:pStyle w:val="Heading1"/>
      </w:pPr>
      <w:bookmarkStart w:id="5" w:name="O_427966"/>
      <w:bookmarkEnd w:id="5"/>
      <w:r w:rsidRPr="00054CBA">
        <w:t>Pre-Requisites</w:t>
      </w:r>
    </w:p>
    <w:p w:rsidR="00000000" w:rsidRPr="00054CBA" w:rsidP="00054CBA">
      <w:pPr>
        <w:pStyle w:val="BodyText"/>
      </w:pPr>
      <w:r w:rsidRPr="00054CBA">
        <w:t>Not Applicable</w:t>
      </w:r>
    </w:p>
    <w:p w:rsidR="00000000" w:rsidRPr="00054CBA" w:rsidP="00054CBA">
      <w:pPr>
        <w:pStyle w:val="AllowPageBreak"/>
      </w:pPr>
    </w:p>
    <w:p w:rsidR="00000000" w:rsidRPr="00054CBA" w:rsidP="00054CBA">
      <w:pPr>
        <w:pStyle w:val="Heading1"/>
      </w:pPr>
      <w:bookmarkStart w:id="6" w:name="O_427958"/>
      <w:bookmarkEnd w:id="6"/>
      <w:r w:rsidRPr="00054CBA">
        <w:t>Employability Skills Information</w:t>
      </w:r>
    </w:p>
    <w:tbl>
      <w:tblPr>
        <w:tblW w:w="0" w:type="auto"/>
        <w:tblLayout w:type="fixed"/>
        <w:tblCellMar>
          <w:left w:w="62" w:type="dxa"/>
          <w:right w:w="62" w:type="dxa"/>
        </w:tblCellMar>
        <w:tblLook w:val="0000"/>
      </w:tblPr>
      <w:tblGrid>
        <w:gridCol w:w="3320"/>
        <w:gridCol w:w="5236"/>
      </w:tblGrid>
      <w:tr w:rsidTr="00FF262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54CBA" w:rsidP="00054CBA">
            <w:pPr>
              <w:pStyle w:val="BodyText"/>
            </w:pPr>
            <w:r w:rsidRPr="00054CBA">
              <w:t>This unit contains Employability Skills</w:t>
            </w:r>
          </w:p>
        </w:tc>
      </w:tr>
    </w:tbl>
    <w:p w:rsidR="00FF2623" w:rsidP="00054CBA">
      <w:pPr>
        <w:pStyle w:val="BodyText"/>
      </w:pPr>
    </w:p>
    <w:p w:rsidR="00FF2623" w:rsidP="00054CBA">
      <w:pPr>
        <w:pStyle w:val="BodyText"/>
      </w:pPr>
    </w:p>
    <w:p w:rsidR="00000000" w:rsidRPr="00054CBA" w:rsidP="00054CBA">
      <w:pPr>
        <w:pStyle w:val="Heading1"/>
      </w:pPr>
      <w:bookmarkStart w:id="7" w:name="O_427956"/>
      <w:bookmarkEnd w:id="7"/>
      <w:r w:rsidRPr="00054CBA">
        <w:t>Elements and Performance Criteria Pre-Content</w:t>
      </w:r>
    </w:p>
    <w:tbl>
      <w:tblPr>
        <w:tblW w:w="0" w:type="auto"/>
        <w:tblLayout w:type="fixed"/>
        <w:tblCellMar>
          <w:left w:w="62" w:type="dxa"/>
          <w:right w:w="62" w:type="dxa"/>
        </w:tblCellMar>
        <w:tblLook w:val="0000"/>
      </w:tblPr>
      <w:tblGrid>
        <w:gridCol w:w="3369"/>
        <w:gridCol w:w="5702"/>
      </w:tblGrid>
      <w:tr w:rsidTr="00FF26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54CBA" w:rsidP="00054CBA">
            <w:pPr>
              <w:pStyle w:val="BodyText"/>
            </w:pPr>
            <w:r w:rsidRPr="00054CBA">
              <w:t>The Performance Criteria specify the level of performance required to demonstrate achievement of the Element. Terms in italics are</w:t>
            </w:r>
            <w:r w:rsidRPr="00054CBA">
              <w:t xml:space="preserve"> elaborated in the Range Statement. </w:t>
            </w:r>
          </w:p>
        </w:tc>
      </w:tr>
    </w:tbl>
    <w:p w:rsidR="00000000" w:rsidRPr="00054CBA" w:rsidP="00054CBA">
      <w:pPr>
        <w:pStyle w:val="BodyText"/>
      </w:pPr>
    </w:p>
    <w:p w:rsidR="00000000" w:rsidRPr="00054CBA" w:rsidP="00054CBA">
      <w:pPr>
        <w:pStyle w:val="AllowPageBreak"/>
      </w:pPr>
    </w:p>
    <w:p w:rsidR="00000000" w:rsidRPr="00054CBA" w:rsidP="00054CBA">
      <w:pPr>
        <w:pStyle w:val="Heading1"/>
      </w:pPr>
      <w:bookmarkStart w:id="8" w:name="O_427955"/>
      <w:bookmarkEnd w:id="8"/>
      <w:r w:rsidRPr="00054CBA">
        <w:t>Elements and Performance Criteria</w:t>
      </w:r>
    </w:p>
    <w:tbl>
      <w:tblPr>
        <w:tblW w:w="0" w:type="auto"/>
        <w:tblLayout w:type="fixed"/>
        <w:tblCellMar>
          <w:left w:w="62" w:type="dxa"/>
          <w:right w:w="62" w:type="dxa"/>
        </w:tblCellMar>
        <w:tblLook w:val="0000"/>
      </w:tblPr>
      <w:tblGrid>
        <w:gridCol w:w="3369"/>
        <w:gridCol w:w="5702"/>
      </w:tblGrid>
      <w:tr w:rsidTr="00FF262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54CBA" w:rsidP="00054CBA">
            <w:pPr>
              <w:pStyle w:val="BodyText"/>
            </w:pPr>
            <w:r w:rsidRPr="00054CB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SpecialBold"/>
              </w:rPr>
              <w:t>PERFORMANCE CRITERIA</w:t>
            </w:r>
          </w:p>
        </w:tc>
      </w:tr>
      <w:tr w:rsidTr="00FF26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4CBA">
            <w:pPr>
              <w:pStyle w:val="List"/>
              <w:rPr>
                <w:lang w:val="en-NZ"/>
              </w:rPr>
            </w:pPr>
            <w:r w:rsidRPr="00054CBA">
              <w:t>1.</w:t>
            </w:r>
            <w:r w:rsidRPr="00054CBA">
              <w:tab/>
              <w:t>Prepare to undertake basic pathology tests</w:t>
            </w:r>
          </w:p>
        </w:tc>
        <w:tc>
          <w:tcPr>
            <w:tcW w:w="5702" w:type="dxa"/>
            <w:tcBorders>
              <w:top w:val="nil"/>
              <w:left w:val="nil"/>
              <w:bottom w:val="nil"/>
              <w:right w:val="nil"/>
            </w:tcBorders>
            <w:tcMar>
              <w:top w:w="0" w:type="dxa"/>
              <w:left w:w="62" w:type="dxa"/>
              <w:bottom w:w="0" w:type="dxa"/>
              <w:right w:w="62" w:type="dxa"/>
            </w:tcMar>
          </w:tcPr>
          <w:p w:rsidR="00000000" w:rsidRPr="00054CBA" w:rsidP="00054CBA">
            <w:pPr>
              <w:pStyle w:val="BodyText"/>
            </w:pPr>
            <w:r w:rsidRPr="00054CBA">
              <w:t>1.1</w:t>
            </w:r>
            <w:r w:rsidRPr="00054CBA">
              <w:tab/>
              <w:t>Ensure the specimen is appropriate for the test requested</w:t>
            </w:r>
          </w:p>
          <w:p w:rsidR="00000000" w:rsidRPr="00054CBA" w:rsidP="00054CBA">
            <w:pPr>
              <w:pStyle w:val="BodyText"/>
            </w:pPr>
            <w:r w:rsidRPr="00054CBA">
              <w:t>1.2</w:t>
            </w:r>
            <w:r w:rsidRPr="00054CBA">
              <w:tab/>
            </w:r>
            <w:r w:rsidRPr="00054CBA">
              <w:t>Prepare environment for undertaking tests</w:t>
            </w:r>
          </w:p>
          <w:p w:rsidR="00000000" w:rsidRPr="00054CBA" w:rsidP="00054CBA">
            <w:pPr>
              <w:pStyle w:val="BodyText"/>
            </w:pPr>
            <w:r w:rsidRPr="00054CBA">
              <w:t>1.3</w:t>
            </w:r>
            <w:r w:rsidRPr="00054CBA">
              <w:tab/>
              <w:t xml:space="preserve">Prepare </w:t>
            </w:r>
            <w:r w:rsidRPr="00054CBA">
              <w:rPr>
                <w:rStyle w:val="Emphasis"/>
              </w:rPr>
              <w:t>equipment</w:t>
            </w:r>
            <w:r w:rsidRPr="00054CBA">
              <w:t xml:space="preserve">, </w:t>
            </w:r>
            <w:r w:rsidRPr="00054CBA">
              <w:rPr>
                <w:rStyle w:val="Emphasis"/>
              </w:rPr>
              <w:t>solutions and agar plates</w:t>
            </w:r>
            <w:r w:rsidRPr="00054CBA">
              <w:t xml:space="preserve"> and samples in accordance with organisation policies and procedures</w:t>
            </w:r>
          </w:p>
          <w:p w:rsidR="00000000" w:rsidP="00054CBA">
            <w:pPr>
              <w:pStyle w:val="BodyText"/>
              <w:rPr>
                <w:lang w:val="en-NZ"/>
              </w:rPr>
            </w:pPr>
            <w:r w:rsidRPr="00054CBA">
              <w:t>1.4</w:t>
            </w:r>
            <w:r w:rsidRPr="00054CBA">
              <w:tab/>
              <w:t xml:space="preserve">Use </w:t>
            </w:r>
            <w:r w:rsidRPr="00054CBA">
              <w:rPr>
                <w:rStyle w:val="Emphasis"/>
              </w:rPr>
              <w:t>personal protective equipment</w:t>
            </w:r>
            <w:r w:rsidRPr="00054CBA">
              <w:t xml:space="preserve"> in accordance with workplace health and safety policies</w:t>
            </w:r>
          </w:p>
        </w:tc>
      </w:tr>
      <w:tr w:rsidTr="00FF26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4CBA">
            <w:pPr>
              <w:pStyle w:val="List"/>
              <w:rPr>
                <w:lang w:val="en-NZ"/>
              </w:rPr>
            </w:pPr>
            <w:r w:rsidRPr="00054CBA">
              <w:t>2.</w:t>
            </w:r>
            <w:r w:rsidRPr="00054CBA">
              <w:tab/>
              <w:t xml:space="preserve">Perform handling or basic testing of samples </w:t>
            </w:r>
          </w:p>
        </w:tc>
        <w:tc>
          <w:tcPr>
            <w:tcW w:w="5702" w:type="dxa"/>
            <w:tcBorders>
              <w:top w:val="nil"/>
              <w:left w:val="nil"/>
              <w:bottom w:val="nil"/>
              <w:right w:val="nil"/>
            </w:tcBorders>
            <w:tcMar>
              <w:top w:w="0" w:type="dxa"/>
              <w:left w:w="62" w:type="dxa"/>
              <w:bottom w:w="0" w:type="dxa"/>
              <w:right w:w="62" w:type="dxa"/>
            </w:tcMar>
          </w:tcPr>
          <w:p w:rsidR="00000000" w:rsidRPr="00054CBA" w:rsidP="00054CBA">
            <w:pPr>
              <w:pStyle w:val="BodyText"/>
            </w:pPr>
            <w:r w:rsidRPr="00054CBA">
              <w:t>2.1</w:t>
            </w:r>
            <w:r w:rsidRPr="00054CBA">
              <w:tab/>
              <w:t xml:space="preserve">Accept or reject specimens based on identification, and specimen quality in accordance with </w:t>
            </w:r>
            <w:r w:rsidRPr="00054CBA">
              <w:rPr>
                <w:rStyle w:val="Emphasis"/>
              </w:rPr>
              <w:t>organisation policies and procedures</w:t>
            </w:r>
          </w:p>
          <w:p w:rsidR="00000000" w:rsidRPr="00054CBA" w:rsidP="00054CBA">
            <w:pPr>
              <w:pStyle w:val="BodyText"/>
            </w:pPr>
            <w:r w:rsidRPr="00054CBA">
              <w:t>2.2</w:t>
            </w:r>
            <w:r w:rsidRPr="00054CBA">
              <w:tab/>
              <w:t xml:space="preserve">Identify </w:t>
            </w:r>
            <w:r w:rsidRPr="00054CBA">
              <w:rPr>
                <w:rStyle w:val="Emphasis"/>
              </w:rPr>
              <w:t>specimen additives</w:t>
            </w:r>
            <w:r w:rsidRPr="00054CBA">
              <w:t xml:space="preserve"> (anticoagulants etc) and select appropria</w:t>
            </w:r>
            <w:r w:rsidRPr="00054CBA">
              <w:t>te specimens based on additives</w:t>
            </w:r>
          </w:p>
          <w:p w:rsidR="00000000" w:rsidRPr="00054CBA" w:rsidP="00054CBA">
            <w:pPr>
              <w:pStyle w:val="BodyText"/>
            </w:pPr>
            <w:r w:rsidRPr="00054CBA">
              <w:t>2.3</w:t>
            </w:r>
            <w:r w:rsidRPr="00054CBA">
              <w:tab/>
              <w:t xml:space="preserve">Adopt </w:t>
            </w:r>
            <w:r w:rsidRPr="00054CBA">
              <w:rPr>
                <w:rStyle w:val="Emphasis"/>
              </w:rPr>
              <w:t>recommended safety precautions</w:t>
            </w:r>
            <w:r w:rsidRPr="00054CBA">
              <w:t xml:space="preserve"> when handling biologically hazardous specimens.</w:t>
            </w:r>
          </w:p>
          <w:p w:rsidR="00000000" w:rsidRPr="00054CBA" w:rsidP="00054CBA">
            <w:pPr>
              <w:pStyle w:val="BodyText"/>
            </w:pPr>
            <w:r w:rsidRPr="00054CBA">
              <w:t>2.4</w:t>
            </w:r>
            <w:r w:rsidRPr="00054CBA">
              <w:tab/>
              <w:t xml:space="preserve">Use </w:t>
            </w:r>
            <w:r w:rsidRPr="00054CBA">
              <w:rPr>
                <w:rStyle w:val="Emphasis"/>
              </w:rPr>
              <w:t>correct techniques to separate samples</w:t>
            </w:r>
            <w:r w:rsidRPr="00054CBA">
              <w:t xml:space="preserve"> for testing </w:t>
            </w:r>
          </w:p>
          <w:p w:rsidR="00000000" w:rsidRPr="00054CBA" w:rsidP="00054CBA">
            <w:pPr>
              <w:pStyle w:val="BodyText"/>
            </w:pPr>
            <w:r w:rsidRPr="00054CBA">
              <w:t>2.5</w:t>
            </w:r>
            <w:r w:rsidRPr="00054CBA">
              <w:tab/>
              <w:t xml:space="preserve">Use </w:t>
            </w:r>
            <w:r w:rsidRPr="00054CBA">
              <w:rPr>
                <w:rStyle w:val="Emphasis"/>
              </w:rPr>
              <w:t>recommended techniques</w:t>
            </w:r>
            <w:r w:rsidRPr="00054CBA">
              <w:t xml:space="preserve"> to prepare samples for testing</w:t>
            </w:r>
          </w:p>
          <w:p w:rsidR="00000000" w:rsidRPr="00054CBA" w:rsidP="00054CBA">
            <w:pPr>
              <w:pStyle w:val="BodyText"/>
            </w:pPr>
            <w:r w:rsidRPr="00054CBA">
              <w:t>2.6</w:t>
            </w:r>
            <w:r w:rsidRPr="00054CBA">
              <w:tab/>
            </w:r>
            <w:r w:rsidRPr="00054CBA">
              <w:t xml:space="preserve">Set up and complete </w:t>
            </w:r>
            <w:r w:rsidRPr="00054CBA">
              <w:rPr>
                <w:rStyle w:val="Emphasis"/>
              </w:rPr>
              <w:t>basic tests</w:t>
            </w:r>
            <w:r w:rsidRPr="00054CBA">
              <w:t xml:space="preserve"> and quality control procedures</w:t>
            </w:r>
          </w:p>
          <w:p w:rsidR="00000000" w:rsidRPr="00054CBA" w:rsidP="00054CBA">
            <w:pPr>
              <w:pStyle w:val="BodyText"/>
            </w:pPr>
            <w:r w:rsidRPr="00054CBA">
              <w:t>2.7</w:t>
            </w:r>
            <w:r w:rsidRPr="00054CBA">
              <w:tab/>
              <w:t xml:space="preserve">Prioritise specimen processing based on clinical history provided </w:t>
            </w:r>
          </w:p>
          <w:p w:rsidR="00000000" w:rsidRPr="00054CBA" w:rsidP="00054CBA">
            <w:pPr>
              <w:pStyle w:val="BodyText"/>
            </w:pPr>
            <w:r w:rsidRPr="00054CBA">
              <w:t>2.8</w:t>
            </w:r>
            <w:r w:rsidRPr="00054CBA">
              <w:tab/>
              <w:t>Take steps maximise test accuracy, validity and reliability</w:t>
            </w:r>
          </w:p>
          <w:p w:rsidR="00000000" w:rsidP="00054CBA">
            <w:pPr>
              <w:pStyle w:val="BodyText"/>
              <w:rPr>
                <w:lang w:val="en-NZ"/>
              </w:rPr>
            </w:pPr>
            <w:r w:rsidRPr="00054CBA">
              <w:t>2.9</w:t>
            </w:r>
            <w:r w:rsidRPr="00054CBA">
              <w:tab/>
              <w:t>Conduct a re-test if test or quality control results a</w:t>
            </w:r>
            <w:r w:rsidRPr="00054CBA">
              <w:t>re unreliable</w:t>
            </w:r>
          </w:p>
        </w:tc>
      </w:tr>
      <w:tr w:rsidTr="00FF26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4CBA">
            <w:pPr>
              <w:pStyle w:val="List"/>
              <w:rPr>
                <w:lang w:val="en-NZ"/>
              </w:rPr>
            </w:pPr>
            <w:r w:rsidRPr="00054CBA">
              <w:t>3.</w:t>
            </w:r>
            <w:r w:rsidRPr="00054CBA">
              <w:tab/>
              <w:t xml:space="preserve">Document results </w:t>
            </w:r>
          </w:p>
        </w:tc>
        <w:tc>
          <w:tcPr>
            <w:tcW w:w="5702" w:type="dxa"/>
            <w:tcBorders>
              <w:top w:val="nil"/>
              <w:left w:val="nil"/>
              <w:bottom w:val="nil"/>
              <w:right w:val="nil"/>
            </w:tcBorders>
            <w:tcMar>
              <w:top w:w="0" w:type="dxa"/>
              <w:left w:w="62" w:type="dxa"/>
              <w:bottom w:w="0" w:type="dxa"/>
              <w:right w:w="62" w:type="dxa"/>
            </w:tcMar>
          </w:tcPr>
          <w:p w:rsidR="00000000" w:rsidRPr="00054CBA" w:rsidP="00054CBA">
            <w:pPr>
              <w:pStyle w:val="BodyText"/>
            </w:pPr>
            <w:r w:rsidRPr="00054CBA">
              <w:t>3.1</w:t>
            </w:r>
            <w:r w:rsidRPr="00054CBA">
              <w:tab/>
            </w:r>
            <w:r w:rsidRPr="00054CBA">
              <w:rPr>
                <w:rStyle w:val="Emphasis"/>
              </w:rPr>
              <w:t>Document test and control results</w:t>
            </w:r>
            <w:r w:rsidRPr="00054CBA">
              <w:t xml:space="preserve"> in recognised format.</w:t>
            </w:r>
          </w:p>
          <w:p w:rsidR="00000000" w:rsidRPr="00054CBA" w:rsidP="00054CBA">
            <w:pPr>
              <w:pStyle w:val="BodyText"/>
            </w:pPr>
            <w:r w:rsidRPr="00054CBA">
              <w:t>3.2</w:t>
            </w:r>
            <w:r w:rsidRPr="00054CBA">
              <w:tab/>
              <w:t xml:space="preserve">Recognise the importance of quality control </w:t>
            </w:r>
          </w:p>
          <w:p w:rsidR="00000000" w:rsidP="00054CBA">
            <w:pPr>
              <w:pStyle w:val="BodyText"/>
              <w:rPr>
                <w:lang w:val="en-NZ"/>
              </w:rPr>
            </w:pPr>
            <w:r w:rsidRPr="00054CBA">
              <w:t>3.3</w:t>
            </w:r>
            <w:r w:rsidRPr="00054CBA">
              <w:tab/>
              <w:t>Maintain confidentiality of client information</w:t>
            </w:r>
          </w:p>
        </w:tc>
      </w:tr>
      <w:tr w:rsidTr="00FF26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4CBA">
            <w:pPr>
              <w:pStyle w:val="List"/>
              <w:rPr>
                <w:lang w:val="en-NZ"/>
              </w:rPr>
            </w:pPr>
            <w:r w:rsidRPr="00054CBA">
              <w:t>4.</w:t>
            </w:r>
            <w:r w:rsidRPr="00054CBA">
              <w:tab/>
              <w:t>Maintain environment</w:t>
            </w:r>
          </w:p>
        </w:tc>
        <w:tc>
          <w:tcPr>
            <w:tcW w:w="5702" w:type="dxa"/>
            <w:tcBorders>
              <w:top w:val="nil"/>
              <w:left w:val="nil"/>
              <w:bottom w:val="nil"/>
              <w:right w:val="nil"/>
            </w:tcBorders>
            <w:tcMar>
              <w:top w:w="0" w:type="dxa"/>
              <w:left w:w="62" w:type="dxa"/>
              <w:bottom w:w="0" w:type="dxa"/>
              <w:right w:w="62" w:type="dxa"/>
            </w:tcMar>
          </w:tcPr>
          <w:p w:rsidR="00000000" w:rsidRPr="00054CBA" w:rsidP="00054CBA">
            <w:pPr>
              <w:pStyle w:val="BodyText"/>
            </w:pPr>
            <w:r w:rsidRPr="00054CBA">
              <w:t>4.1</w:t>
            </w:r>
            <w:r w:rsidRPr="00054CBA">
              <w:tab/>
              <w:t>Clean and store equipment</w:t>
            </w:r>
            <w:r w:rsidRPr="00054CBA">
              <w:t xml:space="preserve"> in accordance with laboratory guidelines</w:t>
            </w:r>
          </w:p>
          <w:p w:rsidR="00000000" w:rsidRPr="00054CBA" w:rsidP="00054CBA">
            <w:pPr>
              <w:pStyle w:val="BodyText"/>
            </w:pPr>
            <w:r w:rsidRPr="00054CBA">
              <w:t>4.2</w:t>
            </w:r>
            <w:r w:rsidRPr="00054CBA">
              <w:tab/>
              <w:t>Sterilise equipment as required</w:t>
            </w:r>
          </w:p>
          <w:p w:rsidR="00000000" w:rsidRPr="00054CBA" w:rsidP="00054CBA">
            <w:pPr>
              <w:pStyle w:val="BodyText"/>
            </w:pPr>
            <w:r w:rsidRPr="00054CBA">
              <w:t>4.3</w:t>
            </w:r>
            <w:r w:rsidRPr="00054CBA">
              <w:tab/>
              <w:t>Dispose of contaminated waster in accordance with infection control protocols and legislative and regulatory requirements</w:t>
            </w:r>
          </w:p>
          <w:p w:rsidR="00000000" w:rsidRPr="00054CBA" w:rsidP="00054CBA">
            <w:pPr>
              <w:pStyle w:val="BodyText"/>
            </w:pPr>
            <w:r w:rsidRPr="00054CBA">
              <w:t>4.4</w:t>
            </w:r>
            <w:r w:rsidRPr="00054CBA">
              <w:tab/>
            </w:r>
            <w:r w:rsidRPr="00054CBA">
              <w:t>Store chemicals in accordance with organisation policies and procedures</w:t>
            </w:r>
          </w:p>
          <w:p w:rsidR="00000000" w:rsidRPr="00054CBA" w:rsidP="00054CBA">
            <w:pPr>
              <w:pStyle w:val="BodyText"/>
            </w:pPr>
            <w:r w:rsidRPr="00054CBA">
              <w:t>4.5</w:t>
            </w:r>
            <w:r w:rsidRPr="00054CBA">
              <w:tab/>
              <w:t>Clean and disinfect work area</w:t>
            </w:r>
          </w:p>
        </w:tc>
      </w:tr>
    </w:tbl>
    <w:p w:rsidR="00FF2623" w:rsidP="00054CBA">
      <w:pPr>
        <w:pStyle w:val="BodyText"/>
      </w:pPr>
    </w:p>
    <w:p w:rsidR="00FF2623" w:rsidP="00054CBA">
      <w:pPr>
        <w:pStyle w:val="BodyText"/>
      </w:pPr>
    </w:p>
    <w:p w:rsidR="00000000" w:rsidRPr="00054CBA" w:rsidP="00054CBA">
      <w:pPr>
        <w:pStyle w:val="Heading1"/>
      </w:pPr>
      <w:bookmarkStart w:id="9" w:name="O_427973"/>
      <w:bookmarkEnd w:id="9"/>
      <w:r w:rsidRPr="00054CBA">
        <w:t>Required Skills and Knowledge</w:t>
      </w:r>
    </w:p>
    <w:tbl>
      <w:tblPr>
        <w:tblW w:w="0" w:type="auto"/>
        <w:tblLayout w:type="fixed"/>
        <w:tblCellMar>
          <w:left w:w="62" w:type="dxa"/>
          <w:right w:w="62" w:type="dxa"/>
        </w:tblCellMar>
        <w:tblLook w:val="0000"/>
      </w:tblPr>
      <w:tblGrid>
        <w:gridCol w:w="9072"/>
      </w:tblGrid>
      <w:tr w:rsidTr="00FF26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t>This describes the essential skills and knowledge and their level required for this unit.</w:t>
            </w:r>
          </w:p>
        </w:tc>
      </w:tr>
      <w:tr w:rsidTr="00FF26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4CBA" w:rsidP="00054CBA">
            <w:pPr>
              <w:pStyle w:val="BodyText"/>
            </w:pPr>
            <w:r w:rsidRPr="00054CBA">
              <w:rPr>
                <w:rStyle w:val="Emphasis"/>
              </w:rPr>
              <w:t>Essent</w:t>
            </w:r>
            <w:r w:rsidRPr="00054CBA">
              <w:rPr>
                <w:rStyle w:val="Emphasis"/>
              </w:rPr>
              <w:t>ial knowledge</w:t>
            </w:r>
            <w:r w:rsidRPr="00054CBA">
              <w:t>:</w:t>
            </w:r>
          </w:p>
          <w:p w:rsidR="00000000" w:rsidRPr="00054CBA" w:rsidP="00054CBA">
            <w:pPr>
              <w:pStyle w:val="BodyText"/>
            </w:pPr>
            <w:r w:rsidRPr="00054CB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54CBA" w:rsidP="00054CBA">
            <w:pPr>
              <w:pStyle w:val="BodyText"/>
            </w:pPr>
            <w:r w:rsidRPr="00054CBA">
              <w:t>This includes knowledge of:</w:t>
            </w:r>
          </w:p>
          <w:p w:rsidR="00000000" w:rsidRPr="00054CBA" w:rsidP="00054CBA">
            <w:pPr>
              <w:pStyle w:val="ListBullet"/>
            </w:pPr>
            <w:r w:rsidRPr="00054CBA">
              <w:t xml:space="preserve">Biohazard nature of specimens handled in the laboratory </w:t>
            </w:r>
          </w:p>
          <w:p w:rsidR="00000000" w:rsidRPr="00054CBA" w:rsidP="00054CBA">
            <w:pPr>
              <w:pStyle w:val="ListBullet"/>
            </w:pPr>
            <w:r w:rsidRPr="00054CBA">
              <w:t>Infection control with in a pathology laboratory</w:t>
            </w:r>
          </w:p>
          <w:p w:rsidR="00000000" w:rsidRPr="00054CBA" w:rsidP="00054CBA">
            <w:pPr>
              <w:pStyle w:val="ListBullet"/>
            </w:pPr>
            <w:r w:rsidRPr="00054CBA">
              <w:t>Laboratory precautions for handling biological materials</w:t>
            </w:r>
          </w:p>
          <w:p w:rsidR="00000000" w:rsidRPr="00054CBA" w:rsidP="00054CBA">
            <w:pPr>
              <w:pStyle w:val="ListBullet"/>
            </w:pPr>
            <w:r w:rsidRPr="00054CBA">
              <w:t>WHS requirements</w:t>
            </w:r>
          </w:p>
          <w:p w:rsidR="00000000" w:rsidRPr="00054CBA" w:rsidP="00054CBA">
            <w:pPr>
              <w:pStyle w:val="ListBullet"/>
            </w:pPr>
            <w:r w:rsidRPr="00054CBA">
              <w:t>Procedures involved in referral to another laboratory</w:t>
            </w:r>
          </w:p>
          <w:p w:rsidR="00000000" w:rsidRPr="00054CBA" w:rsidP="00054CBA">
            <w:pPr>
              <w:pStyle w:val="ListBullet"/>
            </w:pPr>
            <w:r w:rsidRPr="00054CBA">
              <w:t>Specimen acceptance and rejection criteria</w:t>
            </w:r>
          </w:p>
          <w:p w:rsidR="00000000" w:rsidRPr="00054CBA" w:rsidP="00054CBA">
            <w:pPr>
              <w:pStyle w:val="ListBullet"/>
            </w:pPr>
            <w:r w:rsidRPr="00054CBA">
              <w:t>Specimen additives (anticoagulants etc)</w:t>
            </w:r>
          </w:p>
          <w:p w:rsidR="00000000" w:rsidRPr="00054CBA" w:rsidP="00054CBA">
            <w:pPr>
              <w:pStyle w:val="ListBullet"/>
            </w:pPr>
            <w:r w:rsidRPr="00054CBA">
              <w:t>Terminology used within a pathology laboratory</w:t>
            </w:r>
          </w:p>
          <w:p w:rsidR="00000000" w:rsidRPr="00054CBA" w:rsidP="00054CBA">
            <w:pPr>
              <w:pStyle w:val="ListBullet"/>
            </w:pPr>
            <w:r w:rsidRPr="00054CBA">
              <w:t>Tests performed in a pathology laboratory</w:t>
            </w:r>
          </w:p>
          <w:p w:rsidR="00000000" w:rsidRPr="00054CBA" w:rsidP="00054CBA">
            <w:pPr>
              <w:pStyle w:val="ListBullet"/>
            </w:pPr>
            <w:r w:rsidRPr="00054CBA">
              <w:t>The different modes of practic</w:t>
            </w:r>
            <w:r w:rsidRPr="00054CBA">
              <w:t>e including small and large laboratories</w:t>
            </w:r>
          </w:p>
          <w:p w:rsidR="00000000" w:rsidRPr="00054CBA" w:rsidP="00054CBA">
            <w:pPr>
              <w:pStyle w:val="ListBullet"/>
            </w:pPr>
            <w:r w:rsidRPr="00054CBA">
              <w:t>The relationships between the various occupations within the pathology industry</w:t>
            </w:r>
          </w:p>
          <w:p w:rsidR="00000000" w:rsidP="00054CBA">
            <w:pPr>
              <w:pStyle w:val="ListBullet"/>
              <w:rPr>
                <w:lang w:val="en-NZ"/>
              </w:rPr>
            </w:pPr>
            <w:r w:rsidRPr="00054CBA">
              <w:t>The roles of professionals within the pathology industry</w:t>
            </w:r>
          </w:p>
        </w:tc>
      </w:tr>
      <w:tr w:rsidTr="00FF26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4CBA" w:rsidP="00054CBA">
            <w:pPr>
              <w:pStyle w:val="BodyText"/>
            </w:pPr>
            <w:r w:rsidRPr="00054CBA">
              <w:rPr>
                <w:rStyle w:val="Emphasis"/>
              </w:rPr>
              <w:t>Essential skills</w:t>
            </w:r>
            <w:r w:rsidRPr="00054CBA">
              <w:t>:</w:t>
            </w:r>
          </w:p>
          <w:p w:rsidR="00000000" w:rsidRPr="00054CBA" w:rsidP="00054CBA">
            <w:pPr>
              <w:pStyle w:val="BodyText"/>
            </w:pPr>
            <w:r w:rsidRPr="00054CBA">
              <w:t>It is critical that the candidate demonstrate the ability to effectively do the task outlined in elements and performance criteria of this unit, manage the task and manage contingencies in the context of the identified work role</w:t>
            </w:r>
          </w:p>
          <w:p w:rsidR="00000000" w:rsidRPr="00054CBA" w:rsidP="00054CBA">
            <w:pPr>
              <w:pStyle w:val="BodyText"/>
            </w:pPr>
            <w:r w:rsidRPr="00054CBA">
              <w:t>This includes the ability t</w:t>
            </w:r>
            <w:r w:rsidRPr="00054CBA">
              <w:t>o:</w:t>
            </w:r>
          </w:p>
          <w:p w:rsidR="00000000" w:rsidRPr="00054CBA" w:rsidP="00054CBA">
            <w:pPr>
              <w:pStyle w:val="ListBullet"/>
            </w:pPr>
            <w:r w:rsidRPr="00054CBA">
              <w:t>Comply with relevant policies, protocols, guidelines and procedures of the organisation</w:t>
            </w:r>
          </w:p>
          <w:p w:rsidR="00000000" w:rsidRPr="00054CBA" w:rsidP="00054CBA">
            <w:pPr>
              <w:pStyle w:val="ListBullet"/>
            </w:pPr>
            <w:r w:rsidRPr="00054CBA">
              <w:t>Effectively communicate with internal and external clients</w:t>
            </w:r>
          </w:p>
          <w:p w:rsidR="00000000" w:rsidRPr="00054CBA" w:rsidP="00054CBA">
            <w:pPr>
              <w:pStyle w:val="ListBullet"/>
            </w:pPr>
            <w:r w:rsidRPr="00054CBA">
              <w:t xml:space="preserve">Follow instructions </w:t>
            </w:r>
          </w:p>
          <w:p w:rsidR="00000000" w:rsidRPr="00054CBA" w:rsidP="00054CBA">
            <w:pPr>
              <w:pStyle w:val="ListBullet"/>
            </w:pPr>
            <w:r w:rsidRPr="00054CBA">
              <w:t>Handle of hazardous chemicals</w:t>
            </w:r>
          </w:p>
          <w:p w:rsidR="00000000" w:rsidRPr="00054CBA" w:rsidP="00054CBA">
            <w:pPr>
              <w:pStyle w:val="ListBullet"/>
            </w:pPr>
            <w:r w:rsidRPr="00054CBA">
              <w:t>Identify the range of pathology tests and their import</w:t>
            </w:r>
            <w:r w:rsidRPr="00054CBA">
              <w:t>ance for client welfare</w:t>
            </w:r>
          </w:p>
          <w:p w:rsidR="00000000" w:rsidRPr="00054CBA" w:rsidP="00054CBA">
            <w:pPr>
              <w:pStyle w:val="ListBullet"/>
            </w:pPr>
            <w:r w:rsidRPr="00054CBA">
              <w:t>Identify, prioritise and prepare samples according to sample type and/or clinical data</w:t>
            </w:r>
          </w:p>
          <w:p w:rsidR="00000000" w:rsidRPr="00054CBA" w:rsidP="00054CBA">
            <w:pPr>
              <w:pStyle w:val="ListBullet"/>
            </w:pPr>
            <w:r w:rsidRPr="00054CBA">
              <w:t>Perform basic tests within the scope of the laboratory (This may include point-of care or bed side testing of samples)</w:t>
            </w:r>
          </w:p>
          <w:p w:rsidR="00000000" w:rsidRPr="00054CBA" w:rsidP="00054CBA">
            <w:pPr>
              <w:pStyle w:val="ListBullet"/>
            </w:pPr>
            <w:r w:rsidRPr="00054CBA">
              <w:t>Practise effective communi</w:t>
            </w:r>
            <w:r w:rsidRPr="00054CBA">
              <w:t>cation</w:t>
            </w:r>
          </w:p>
          <w:p w:rsidR="00000000" w:rsidRPr="00054CBA" w:rsidP="00054CBA">
            <w:pPr>
              <w:pStyle w:val="ListBullet"/>
            </w:pPr>
            <w:r w:rsidRPr="00054CBA">
              <w:t>Prepare specimens for analysis</w:t>
            </w:r>
          </w:p>
          <w:p w:rsidR="00000000" w:rsidRPr="00054CBA" w:rsidP="00054CBA">
            <w:pPr>
              <w:pStyle w:val="ListBullet"/>
            </w:pPr>
            <w:r w:rsidRPr="00054CBA">
              <w:t>Recognise the need for performing and recording quality controls within the scope of the performed tests</w:t>
            </w:r>
          </w:p>
          <w:p w:rsidR="00000000" w:rsidRPr="00054CBA" w:rsidP="00054CBA">
            <w:pPr>
              <w:pStyle w:val="ListBullet"/>
            </w:pPr>
            <w:r w:rsidRPr="00054CBA">
              <w:t>Use basic computer skills</w:t>
            </w:r>
          </w:p>
          <w:p w:rsidR="00000000" w:rsidRPr="00054CBA" w:rsidP="00054CBA">
            <w:pPr>
              <w:pStyle w:val="ListBullet"/>
            </w:pPr>
            <w:r w:rsidRPr="00054CBA">
              <w:t xml:space="preserve">Use numeracy skills ranging from the ability to complete basic arithmetic calculations </w:t>
            </w:r>
            <w:r w:rsidRPr="00054CBA">
              <w:t>such as addition, subtraction, multiplication, division to recording numbers</w:t>
            </w:r>
          </w:p>
          <w:p w:rsidR="00000000" w:rsidRPr="00054CBA" w:rsidP="00054CBA">
            <w:pPr>
              <w:pStyle w:val="ListBullet"/>
            </w:pPr>
            <w:r w:rsidRPr="00054CBA">
              <w:t>Use oral communication skills and language competence required to fulfil job roles in a safe manner and as specified by the organisation, including skills in:</w:t>
            </w:r>
          </w:p>
          <w:p w:rsidR="00000000" w:rsidRPr="00054CBA" w:rsidP="00054CBA">
            <w:pPr>
              <w:pStyle w:val="ListBullet2"/>
            </w:pPr>
            <w:r w:rsidRPr="00054CBA">
              <w:t>asking questions</w:t>
            </w:r>
          </w:p>
          <w:p w:rsidR="00000000" w:rsidRPr="00054CBA" w:rsidP="00054CBA">
            <w:pPr>
              <w:pStyle w:val="ListBullet2"/>
            </w:pPr>
            <w:r w:rsidRPr="00054CBA">
              <w:t>providing clear information</w:t>
            </w:r>
          </w:p>
          <w:p w:rsidR="00000000" w:rsidRPr="00054CBA" w:rsidP="00054CBA">
            <w:pPr>
              <w:pStyle w:val="ListBullet2"/>
            </w:pPr>
            <w:r w:rsidRPr="00054CBA">
              <w:t>listening to and understanding workplace instructions</w:t>
            </w:r>
          </w:p>
          <w:p w:rsidR="00000000" w:rsidRPr="00054CBA" w:rsidP="00054CBA">
            <w:pPr>
              <w:pStyle w:val="ListBullet2"/>
            </w:pPr>
            <w:r w:rsidRPr="00054CBA">
              <w:t>clarifying workplace instructions when necessary</w:t>
            </w:r>
          </w:p>
          <w:p w:rsidR="00000000" w:rsidRPr="00054CBA" w:rsidP="00054CBA">
            <w:pPr>
              <w:pStyle w:val="ListBullet2"/>
            </w:pPr>
            <w:r w:rsidRPr="00054CBA">
              <w:t>literacy in English or community language, depending on client group organisations requirements</w:t>
            </w:r>
          </w:p>
          <w:p w:rsidR="00000000" w:rsidRPr="00054CBA" w:rsidP="00054CBA">
            <w:pPr>
              <w:pStyle w:val="ListBullet"/>
            </w:pPr>
            <w:r w:rsidRPr="00054CBA">
              <w:t>Use problem solving skills r</w:t>
            </w:r>
            <w:r w:rsidRPr="00054CBA">
              <w:t>equired including ability to use available resources</w:t>
            </w:r>
          </w:p>
          <w:p w:rsidR="00000000" w:rsidRPr="00054CBA" w:rsidP="00054CBA">
            <w:pPr>
              <w:pStyle w:val="ListBullet"/>
            </w:pPr>
            <w:r w:rsidRPr="00054CBA">
              <w:t>Use reading and writing skills required to fulfil job roles in a safe manner and as specified by the organisation at a level of skill that may range from the ability to understand symbols used in WHS sig</w:t>
            </w:r>
            <w:r w:rsidRPr="00054CBA">
              <w:t>ns, to reading workplace safety pamphlets or procedure manuals, to reading labels and handling chemicals</w:t>
            </w:r>
          </w:p>
          <w:p w:rsidR="00000000" w:rsidRPr="00054CBA" w:rsidP="00054CBA">
            <w:pPr>
              <w:pStyle w:val="ListBullet"/>
            </w:pPr>
            <w:r w:rsidRPr="00054CBA">
              <w:t xml:space="preserve">Use literacy support available in the workplace that may range from having access to support or assistance from expert/mentor/supervisor, to having no </w:t>
            </w:r>
            <w:r w:rsidRPr="00054CBA">
              <w:t>communication supports available</w:t>
            </w:r>
          </w:p>
          <w:p w:rsidR="00000000" w:rsidRPr="00054CBA" w:rsidP="00054CBA">
            <w:pPr>
              <w:pStyle w:val="ListBullet"/>
            </w:pPr>
            <w:r w:rsidRPr="00054CBA">
              <w:t>Use time management strategies to set priorities</w:t>
            </w:r>
          </w:p>
          <w:p w:rsidR="00000000" w:rsidRPr="00054CBA" w:rsidP="00054CBA">
            <w:pPr>
              <w:pStyle w:val="ListBullet"/>
            </w:pPr>
            <w:r w:rsidRPr="00054CBA">
              <w:t>Use universal precautions when handling samples</w:t>
            </w:r>
          </w:p>
          <w:p w:rsidR="00000000" w:rsidRPr="00054CBA" w:rsidP="00054CBA">
            <w:pPr>
              <w:pStyle w:val="ListBullet"/>
            </w:pPr>
            <w:r w:rsidRPr="00054CBA">
              <w:t>Take into account opportunities to address waste minimisation, environmental responsibility and sustainable practice issues</w:t>
            </w:r>
          </w:p>
        </w:tc>
      </w:tr>
    </w:tbl>
    <w:p w:rsidR="00FF2623" w:rsidP="00054CBA">
      <w:pPr>
        <w:pStyle w:val="BodyText"/>
      </w:pPr>
    </w:p>
    <w:p w:rsidR="00FF2623" w:rsidP="00054CBA">
      <w:pPr>
        <w:pStyle w:val="BodyText"/>
      </w:pPr>
    </w:p>
    <w:p w:rsidR="00000000" w:rsidRPr="00054CBA" w:rsidP="00054CBA">
      <w:pPr>
        <w:pStyle w:val="Heading1"/>
      </w:pPr>
      <w:bookmarkStart w:id="10" w:name="O_427960"/>
      <w:bookmarkEnd w:id="10"/>
      <w:r w:rsidRPr="00054CBA">
        <w:t>Evidence Guide</w:t>
      </w:r>
    </w:p>
    <w:tbl>
      <w:tblPr>
        <w:tblW w:w="0" w:type="auto"/>
        <w:tblLayout w:type="fixed"/>
        <w:tblCellMar>
          <w:left w:w="62" w:type="dxa"/>
          <w:right w:w="62" w:type="dxa"/>
        </w:tblCellMar>
        <w:tblLook w:val="0000"/>
      </w:tblPr>
      <w:tblGrid>
        <w:gridCol w:w="3402"/>
        <w:gridCol w:w="5670"/>
      </w:tblGrid>
      <w:tr w:rsidTr="00FF26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t>The evidence guide provides advice on assessment and must be read in conjunction with the Performance Criteria, Required Skills and Knowledge, the Range Statement and the Assessment Guidelines for this Training Package.</w:t>
            </w:r>
          </w:p>
        </w:tc>
      </w:tr>
      <w:tr w:rsidTr="00FF26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Emphasis"/>
              </w:rPr>
              <w:t>Critical aspects for assessment and evidence required to demonstrate this competency unit</w:t>
            </w:r>
            <w:r w:rsidRPr="00054CBA">
              <w:t>:</w:t>
            </w:r>
          </w:p>
        </w:tc>
        <w:tc>
          <w:tcPr>
            <w:tcW w:w="5670" w:type="dxa"/>
            <w:tcBorders>
              <w:top w:val="nil"/>
              <w:left w:val="nil"/>
              <w:bottom w:val="nil"/>
              <w:right w:val="nil"/>
            </w:tcBorders>
            <w:tcMar>
              <w:top w:w="0" w:type="dxa"/>
              <w:left w:w="62" w:type="dxa"/>
              <w:bottom w:w="0" w:type="dxa"/>
              <w:right w:w="62" w:type="dxa"/>
            </w:tcMar>
          </w:tcPr>
          <w:p w:rsidR="00000000" w:rsidRPr="00054CBA" w:rsidP="00054CBA">
            <w:pPr>
              <w:pStyle w:val="ListBullet"/>
            </w:pPr>
            <w:r w:rsidRPr="00054CBA">
              <w:t>The individual being assessed must provide evidence of specified essential knowledge as well as skills</w:t>
            </w:r>
          </w:p>
          <w:p w:rsidR="00000000" w:rsidRPr="00054CBA" w:rsidP="00054CBA">
            <w:pPr>
              <w:pStyle w:val="ListBullet"/>
            </w:pPr>
            <w:r w:rsidRPr="00054CBA">
              <w:t>Observation of</w:t>
            </w:r>
            <w:r w:rsidRPr="00054CBA">
              <w:t xml:space="preserve"> workplace performance is essential for assessment of this unit</w:t>
            </w:r>
          </w:p>
          <w:p w:rsidR="00000000" w:rsidRPr="00054CBA" w:rsidP="00054CBA">
            <w:pPr>
              <w:pStyle w:val="ListBullet"/>
            </w:pPr>
            <w:r w:rsidRPr="00054CBA">
              <w:t>Consistency of performance should be demonstrated over the required range of situations relevant to the workplace</w:t>
            </w:r>
          </w:p>
          <w:p w:rsidR="00000000" w:rsidP="00054CBA">
            <w:pPr>
              <w:pStyle w:val="ListBullet"/>
              <w:rPr>
                <w:lang w:val="en-NZ"/>
              </w:rPr>
            </w:pPr>
            <w:r w:rsidRPr="00054CBA">
              <w:t>Where, for reasons of safety, space, or access to equipment and resources, ass</w:t>
            </w:r>
            <w:r w:rsidRPr="00054CBA">
              <w:t>essment takes place away from the workplace, the assessment environment should represent workplace conditions as closely as possible</w:t>
            </w: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Emphasis"/>
              </w:rPr>
              <w:t>Context of and specific resources for assessment</w:t>
            </w:r>
            <w:r w:rsidRPr="00054CBA">
              <w:t xml:space="preserve">: </w:t>
            </w:r>
          </w:p>
        </w:tc>
        <w:tc>
          <w:tcPr>
            <w:tcW w:w="5670" w:type="dxa"/>
            <w:tcBorders>
              <w:top w:val="nil"/>
              <w:left w:val="nil"/>
              <w:bottom w:val="nil"/>
              <w:right w:val="nil"/>
            </w:tcBorders>
            <w:tcMar>
              <w:top w:w="0" w:type="dxa"/>
              <w:left w:w="62" w:type="dxa"/>
              <w:bottom w:w="0" w:type="dxa"/>
              <w:right w:w="62" w:type="dxa"/>
            </w:tcMar>
          </w:tcPr>
          <w:p w:rsidR="00000000" w:rsidRPr="00054CBA" w:rsidP="00054CBA">
            <w:pPr>
              <w:pStyle w:val="ListBullet"/>
            </w:pPr>
            <w:r w:rsidRPr="00054CBA">
              <w:t xml:space="preserve">Equipment </w:t>
            </w:r>
          </w:p>
          <w:p w:rsidR="00000000" w:rsidRPr="00054CBA" w:rsidP="00054CBA">
            <w:pPr>
              <w:pStyle w:val="ListBullet"/>
            </w:pPr>
            <w:r w:rsidRPr="00054CBA">
              <w:t>Laboratory policy and procedure manual</w:t>
            </w:r>
          </w:p>
          <w:p w:rsidR="00000000" w:rsidRPr="00054CBA" w:rsidP="00054CBA">
            <w:pPr>
              <w:pStyle w:val="ListBullet"/>
            </w:pPr>
            <w:r w:rsidRPr="00054CBA">
              <w:t>Work health and s</w:t>
            </w:r>
            <w:r w:rsidRPr="00054CBA">
              <w:t>afety (WHS)</w:t>
            </w:r>
          </w:p>
          <w:p w:rsidR="00000000" w:rsidP="00054CBA">
            <w:pPr>
              <w:pStyle w:val="ListBullet"/>
              <w:rPr>
                <w:lang w:val="en-NZ"/>
              </w:rPr>
            </w:pPr>
            <w:r w:rsidRPr="00054CBA">
              <w:t xml:space="preserve">Infection control manual </w:t>
            </w: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Emphasis"/>
              </w:rPr>
              <w:t>Method of assessment may include</w:t>
            </w:r>
            <w:r w:rsidRPr="00054CBA">
              <w:t>:</w:t>
            </w:r>
          </w:p>
        </w:tc>
        <w:tc>
          <w:tcPr>
            <w:tcW w:w="5670" w:type="dxa"/>
            <w:tcBorders>
              <w:top w:val="nil"/>
              <w:left w:val="nil"/>
              <w:bottom w:val="nil"/>
              <w:right w:val="nil"/>
            </w:tcBorders>
            <w:tcMar>
              <w:top w:w="0" w:type="dxa"/>
              <w:left w:w="62" w:type="dxa"/>
              <w:bottom w:w="0" w:type="dxa"/>
              <w:right w:w="62" w:type="dxa"/>
            </w:tcMar>
          </w:tcPr>
          <w:p w:rsidR="00000000" w:rsidRPr="00054CBA" w:rsidP="00054CBA">
            <w:pPr>
              <w:pStyle w:val="ListBullet"/>
            </w:pPr>
            <w:r w:rsidRPr="00054CBA">
              <w:t>Observation in the work place (if possible)</w:t>
            </w:r>
          </w:p>
          <w:p w:rsidR="00000000" w:rsidRPr="00054CBA" w:rsidP="00054CBA">
            <w:pPr>
              <w:pStyle w:val="ListBullet"/>
            </w:pPr>
            <w:r w:rsidRPr="00054CBA">
              <w:t>Written assignments/projects or questioning should be used to assess knowledge</w:t>
            </w:r>
          </w:p>
          <w:p w:rsidR="00000000" w:rsidRPr="00054CBA" w:rsidP="00054CBA">
            <w:pPr>
              <w:pStyle w:val="ListBullet"/>
            </w:pPr>
            <w:r w:rsidRPr="00054CBA">
              <w:t>Case study and scenario as a basis for discussion of issues and strategies to contribute to best practice</w:t>
            </w:r>
          </w:p>
          <w:p w:rsidR="00000000" w:rsidP="00054CBA">
            <w:pPr>
              <w:pStyle w:val="ListBullet"/>
              <w:rPr>
                <w:lang w:val="en-NZ"/>
              </w:rPr>
            </w:pPr>
            <w:r w:rsidRPr="00054CBA">
              <w:t>Clinical skills involving direct client care are to be assessed initially in a simulated clinical setting (laboratory). If successful, a second assess</w:t>
            </w:r>
            <w:r w:rsidRPr="00054CBA">
              <w:t>ment is to be conducted during workplace application under direct supervision</w:t>
            </w: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Emphasis"/>
              </w:rPr>
              <w:t>Access and equity considerations</w:t>
            </w:r>
            <w:r w:rsidRPr="00054CBA">
              <w:t>:</w:t>
            </w:r>
          </w:p>
        </w:tc>
        <w:tc>
          <w:tcPr>
            <w:tcW w:w="5670" w:type="dxa"/>
            <w:tcBorders>
              <w:top w:val="nil"/>
              <w:left w:val="nil"/>
              <w:bottom w:val="nil"/>
              <w:right w:val="nil"/>
            </w:tcBorders>
            <w:tcMar>
              <w:top w:w="0" w:type="dxa"/>
              <w:left w:w="62" w:type="dxa"/>
              <w:bottom w:w="0" w:type="dxa"/>
              <w:right w:w="62" w:type="dxa"/>
            </w:tcMar>
          </w:tcPr>
          <w:p w:rsidR="00000000" w:rsidRPr="00054CBA" w:rsidP="00054CBA">
            <w:pPr>
              <w:pStyle w:val="ListBullet"/>
            </w:pPr>
            <w:r w:rsidRPr="00054CBA">
              <w:t>All workers in the health industry should be aware of access and equity issues in relation to their own area of work</w:t>
            </w:r>
          </w:p>
          <w:p w:rsidR="00000000" w:rsidRPr="00054CBA" w:rsidP="00054CBA">
            <w:pPr>
              <w:pStyle w:val="ListBullet"/>
            </w:pPr>
            <w:r w:rsidRPr="00054CBA">
              <w:t xml:space="preserve">All workers should develop their ability to work in a culturally diverse environment </w:t>
            </w:r>
          </w:p>
          <w:p w:rsidR="00000000" w:rsidRPr="00054CBA" w:rsidP="00054CBA">
            <w:pPr>
              <w:pStyle w:val="ListBullet"/>
            </w:pPr>
            <w:r w:rsidRPr="00054CBA">
              <w:t>In recognition of particular health issues facing Aboriginal and Torres Strait Islander communities, workers should be aware of cultural, historical and current issues im</w:t>
            </w:r>
            <w:r w:rsidRPr="00054CBA">
              <w:t>pacting on health of Aboriginal and Torres Strait Islander people</w:t>
            </w:r>
          </w:p>
          <w:p w:rsidR="00000000" w:rsidP="00054CBA">
            <w:pPr>
              <w:pStyle w:val="ListBullet"/>
              <w:rPr>
                <w:lang w:val="en-NZ"/>
              </w:rPr>
            </w:pPr>
            <w:r w:rsidRPr="00054CBA">
              <w:t>Assessors and trainers must take into account relevant access and equity issues, in particular relating to factors impacting on health of Aboriginal and/or Torres Strait Islander clients and</w:t>
            </w:r>
            <w:r w:rsidRPr="00054CBA">
              <w:t xml:space="preserve"> communities</w:t>
            </w: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Emphasis"/>
              </w:rPr>
              <w:t>Related units</w:t>
            </w:r>
            <w:r w:rsidRPr="00054CBA">
              <w:t>:</w:t>
            </w:r>
          </w:p>
        </w:tc>
        <w:tc>
          <w:tcPr>
            <w:tcW w:w="5670" w:type="dxa"/>
            <w:tcBorders>
              <w:top w:val="nil"/>
              <w:left w:val="nil"/>
              <w:bottom w:val="nil"/>
              <w:right w:val="nil"/>
            </w:tcBorders>
            <w:tcMar>
              <w:top w:w="0" w:type="dxa"/>
              <w:left w:w="62" w:type="dxa"/>
              <w:bottom w:w="0" w:type="dxa"/>
              <w:right w:w="62" w:type="dxa"/>
            </w:tcMar>
          </w:tcPr>
          <w:p w:rsidR="00000000" w:rsidRPr="00054CBA" w:rsidP="00054CBA">
            <w:pPr>
              <w:pStyle w:val="BodyText"/>
            </w:pPr>
            <w:r w:rsidRPr="00054CBA">
              <w:t>This competency unit should be assessed after or in conjunction with:</w:t>
            </w:r>
          </w:p>
          <w:p w:rsidR="00000000" w:rsidP="00054CBA">
            <w:pPr>
              <w:pStyle w:val="ListBullet"/>
              <w:rPr>
                <w:lang w:val="en-NZ"/>
              </w:rPr>
            </w:pPr>
            <w:r w:rsidRPr="00054CBA">
              <w:t>HLTPAT317B Work efficiently within a pathology testing environment</w:t>
            </w: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54CBA" w:rsidP="00054CBA">
            <w:pPr>
              <w:pStyle w:val="BodyText"/>
            </w:pPr>
          </w:p>
        </w:tc>
      </w:tr>
    </w:tbl>
    <w:p w:rsidR="00FF2623" w:rsidP="00054CBA">
      <w:pPr>
        <w:pStyle w:val="BodyText"/>
      </w:pPr>
    </w:p>
    <w:p w:rsidR="00FF2623" w:rsidP="00054CBA">
      <w:pPr>
        <w:pStyle w:val="BodyText"/>
      </w:pPr>
    </w:p>
    <w:p w:rsidR="00000000" w:rsidRPr="00054CBA" w:rsidP="00054CBA">
      <w:pPr>
        <w:pStyle w:val="Heading1"/>
      </w:pPr>
      <w:bookmarkStart w:id="11" w:name="O_427967"/>
      <w:bookmarkEnd w:id="11"/>
      <w:r w:rsidRPr="00054CBA">
        <w:t>Range Statement</w:t>
      </w:r>
    </w:p>
    <w:tbl>
      <w:tblPr>
        <w:tblW w:w="0" w:type="auto"/>
        <w:tblLayout w:type="fixed"/>
        <w:tblCellMar>
          <w:left w:w="62" w:type="dxa"/>
          <w:right w:w="62" w:type="dxa"/>
        </w:tblCellMar>
        <w:tblLook w:val="0000"/>
      </w:tblPr>
      <w:tblGrid>
        <w:gridCol w:w="3402"/>
        <w:gridCol w:w="5670"/>
      </w:tblGrid>
      <w:tr w:rsidTr="00FF26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t>The Range Statement relates to the unit of competency as a whole.  It allows for different work environments and situations that may affect performance.  Add any essential operating conditions that may be present with training and assessment depending on t</w:t>
            </w:r>
            <w:r w:rsidRPr="00054CBA">
              <w:t>he work situation, needs of the candidate, accessibility of the item, and local industry and regional contexts.</w:t>
            </w: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Emphasis"/>
              </w:rPr>
              <w:t>Equipment</w:t>
            </w:r>
            <w:r w:rsidRPr="00054CBA">
              <w:t xml:space="preserve">, </w:t>
            </w:r>
            <w:r w:rsidRPr="00054CBA">
              <w:rPr>
                <w:rStyle w:val="Emphasis"/>
              </w:rPr>
              <w:t>solutions</w:t>
            </w:r>
            <w:r w:rsidRPr="00054CBA">
              <w:t xml:space="preserve">, </w:t>
            </w:r>
            <w:r w:rsidRPr="00054CBA">
              <w:rPr>
                <w:rStyle w:val="Emphasis"/>
              </w:rPr>
              <w:t>agar plates and samples may include</w:t>
            </w:r>
            <w:r w:rsidRPr="00054CBA">
              <w:t>:</w:t>
            </w:r>
          </w:p>
        </w:tc>
        <w:tc>
          <w:tcPr>
            <w:tcW w:w="5670" w:type="dxa"/>
            <w:tcBorders>
              <w:top w:val="nil"/>
              <w:left w:val="nil"/>
              <w:bottom w:val="nil"/>
              <w:right w:val="nil"/>
            </w:tcBorders>
            <w:tcMar>
              <w:top w:w="0" w:type="dxa"/>
              <w:left w:w="62" w:type="dxa"/>
              <w:bottom w:w="0" w:type="dxa"/>
              <w:right w:w="62" w:type="dxa"/>
            </w:tcMar>
          </w:tcPr>
          <w:p w:rsidR="00000000" w:rsidRPr="00054CBA" w:rsidP="00054CBA">
            <w:pPr>
              <w:pStyle w:val="ListBullet"/>
            </w:pPr>
            <w:r w:rsidRPr="00054CBA">
              <w:t>Analyser cartridges. Cassettes or strips</w:t>
            </w:r>
          </w:p>
          <w:p w:rsidR="00000000" w:rsidRPr="00054CBA" w:rsidP="00054CBA">
            <w:pPr>
              <w:pStyle w:val="ListBullet"/>
            </w:pPr>
            <w:r w:rsidRPr="00054CBA">
              <w:t>Analysers</w:t>
            </w:r>
          </w:p>
          <w:p w:rsidR="00000000" w:rsidRPr="00054CBA" w:rsidP="00054CBA">
            <w:pPr>
              <w:pStyle w:val="ListBullet"/>
            </w:pPr>
            <w:r w:rsidRPr="00054CBA">
              <w:t>Centrifuges</w:t>
            </w:r>
          </w:p>
          <w:p w:rsidR="00000000" w:rsidRPr="00054CBA" w:rsidP="00054CBA">
            <w:pPr>
              <w:pStyle w:val="ListBullet"/>
            </w:pPr>
            <w:r w:rsidRPr="00054CBA">
              <w:t>Pipettes</w:t>
            </w:r>
          </w:p>
          <w:p w:rsidR="00000000" w:rsidRPr="00054CBA" w:rsidP="00054CBA">
            <w:pPr>
              <w:pStyle w:val="ListBullet"/>
            </w:pPr>
            <w:r w:rsidRPr="00054CBA">
              <w:t>Pre-packaged test kits for direct antigen tests (eg RSV screens of NPA, HCG, IM or D-Dimer tests</w:t>
            </w:r>
          </w:p>
          <w:p w:rsidR="00000000" w:rsidRPr="00054CBA" w:rsidP="00054CBA">
            <w:pPr>
              <w:pStyle w:val="ListBullet"/>
            </w:pPr>
            <w:r w:rsidRPr="00054CBA">
              <w:t>Laboratory glassware</w:t>
            </w:r>
          </w:p>
          <w:p w:rsidR="00000000" w:rsidRPr="00054CBA" w:rsidP="00054CBA">
            <w:pPr>
              <w:pStyle w:val="ListBullet"/>
            </w:pPr>
            <w:r w:rsidRPr="00054CBA">
              <w:t>Stains</w:t>
            </w:r>
          </w:p>
          <w:p w:rsidR="00000000" w:rsidRPr="00054CBA" w:rsidP="00054CBA">
            <w:pPr>
              <w:pStyle w:val="ListBullet"/>
            </w:pPr>
            <w:r w:rsidRPr="00054CBA">
              <w:t>Solvents</w:t>
            </w:r>
          </w:p>
          <w:p w:rsidR="00000000" w:rsidRPr="00054CBA" w:rsidP="00054CBA">
            <w:pPr>
              <w:pStyle w:val="ListBullet"/>
            </w:pPr>
            <w:r w:rsidRPr="00054CBA">
              <w:t>Alcohol</w:t>
            </w:r>
          </w:p>
          <w:p w:rsidR="00000000" w:rsidP="00054CBA">
            <w:pPr>
              <w:pStyle w:val="ListBullet"/>
              <w:rPr>
                <w:lang w:val="en-NZ"/>
              </w:rPr>
            </w:pPr>
            <w:r w:rsidRPr="00054CBA">
              <w:t>Specimens</w:t>
            </w: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Emphasis"/>
              </w:rPr>
              <w:t>Personal protective equipment may include but is not limited to</w:t>
            </w:r>
            <w:r w:rsidRPr="00054CBA">
              <w:t>:</w:t>
            </w:r>
          </w:p>
        </w:tc>
        <w:tc>
          <w:tcPr>
            <w:tcW w:w="5670" w:type="dxa"/>
            <w:tcBorders>
              <w:top w:val="nil"/>
              <w:left w:val="nil"/>
              <w:bottom w:val="nil"/>
              <w:right w:val="nil"/>
            </w:tcBorders>
            <w:tcMar>
              <w:top w:w="0" w:type="dxa"/>
              <w:left w:w="62" w:type="dxa"/>
              <w:bottom w:w="0" w:type="dxa"/>
              <w:right w:w="62" w:type="dxa"/>
            </w:tcMar>
          </w:tcPr>
          <w:p w:rsidR="00000000" w:rsidRPr="00054CBA" w:rsidP="00054CBA">
            <w:pPr>
              <w:pStyle w:val="ListBullet"/>
            </w:pPr>
            <w:r w:rsidRPr="00054CBA">
              <w:t>Laboratory Gowns, Gloves, Eye prot</w:t>
            </w:r>
            <w:r w:rsidRPr="00054CBA">
              <w:t xml:space="preserve">ection </w:t>
            </w:r>
          </w:p>
          <w:p w:rsidR="00000000" w:rsidRPr="00054CBA" w:rsidP="00054CBA">
            <w:pPr>
              <w:pStyle w:val="ListBullet"/>
            </w:pPr>
            <w:r w:rsidRPr="00054CBA">
              <w:t>Enclosed foot wear</w:t>
            </w:r>
          </w:p>
          <w:p w:rsidR="00000000" w:rsidP="00054CBA">
            <w:pPr>
              <w:pStyle w:val="ListBullet"/>
              <w:rPr>
                <w:lang w:val="en-NZ"/>
              </w:rPr>
            </w:pPr>
            <w:r w:rsidRPr="00054CBA">
              <w:t>Masks if indicated by test protocol</w:t>
            </w: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Emphasis"/>
              </w:rPr>
              <w:t>Organisation policies and procedures includes</w:t>
            </w:r>
            <w:r w:rsidRPr="00054CBA">
              <w:t>"</w:t>
            </w:r>
          </w:p>
        </w:tc>
        <w:tc>
          <w:tcPr>
            <w:tcW w:w="5670" w:type="dxa"/>
            <w:tcBorders>
              <w:top w:val="nil"/>
              <w:left w:val="nil"/>
              <w:bottom w:val="nil"/>
              <w:right w:val="nil"/>
            </w:tcBorders>
            <w:tcMar>
              <w:top w:w="0" w:type="dxa"/>
              <w:left w:w="62" w:type="dxa"/>
              <w:bottom w:w="0" w:type="dxa"/>
              <w:right w:w="62" w:type="dxa"/>
            </w:tcMar>
          </w:tcPr>
          <w:p w:rsidR="00000000" w:rsidRPr="00054CBA" w:rsidP="00054CBA">
            <w:pPr>
              <w:pStyle w:val="ListBullet"/>
            </w:pPr>
            <w:r w:rsidRPr="00054CBA">
              <w:t>Collection and documentation of client personal and clinical information</w:t>
            </w:r>
          </w:p>
          <w:p w:rsidR="00000000" w:rsidRPr="00054CBA" w:rsidP="00054CBA">
            <w:pPr>
              <w:pStyle w:val="ListBullet"/>
            </w:pPr>
            <w:r w:rsidRPr="00054CBA">
              <w:t>Confidentiality of client information</w:t>
            </w:r>
          </w:p>
          <w:p w:rsidR="00000000" w:rsidRPr="00054CBA" w:rsidP="00054CBA">
            <w:pPr>
              <w:pStyle w:val="ListBullet"/>
            </w:pPr>
            <w:r w:rsidRPr="00054CBA">
              <w:t>Preparation for specimen collection procedures</w:t>
            </w:r>
          </w:p>
          <w:p w:rsidR="00000000" w:rsidRPr="00054CBA" w:rsidP="00054CBA">
            <w:pPr>
              <w:pStyle w:val="ListBullet"/>
            </w:pPr>
            <w:r w:rsidRPr="00054CBA">
              <w:t>Performance of specimen collection procedures</w:t>
            </w:r>
          </w:p>
          <w:p w:rsidR="00000000" w:rsidRPr="00054CBA" w:rsidP="00054CBA">
            <w:pPr>
              <w:pStyle w:val="ListBullet"/>
            </w:pPr>
            <w:r w:rsidRPr="00054CBA">
              <w:t>Infection control</w:t>
            </w:r>
          </w:p>
          <w:p w:rsidR="00000000" w:rsidRPr="00054CBA" w:rsidP="00054CBA">
            <w:pPr>
              <w:pStyle w:val="ListBullet"/>
            </w:pPr>
            <w:r w:rsidRPr="00054CBA">
              <w:t>Work health and safety (WHS)</w:t>
            </w:r>
          </w:p>
          <w:p w:rsidR="00000000" w:rsidRPr="00054CBA" w:rsidP="00054CBA">
            <w:pPr>
              <w:pStyle w:val="ListBullet"/>
            </w:pPr>
            <w:r w:rsidRPr="00054CBA">
              <w:t>Specimen preparation, labelling, storage and transport</w:t>
            </w:r>
          </w:p>
          <w:p w:rsidR="00000000" w:rsidRPr="00054CBA" w:rsidP="00054CBA">
            <w:pPr>
              <w:pStyle w:val="ListBullet"/>
            </w:pPr>
            <w:r w:rsidRPr="00054CBA">
              <w:t>Maintenance of specimen integrity</w:t>
            </w:r>
          </w:p>
          <w:p w:rsidR="00000000" w:rsidRPr="00054CBA" w:rsidP="00054CBA">
            <w:pPr>
              <w:pStyle w:val="ListBullet"/>
            </w:pPr>
            <w:r w:rsidRPr="00054CBA">
              <w:t>Documentation and recording keeping</w:t>
            </w:r>
          </w:p>
          <w:p w:rsidR="00000000" w:rsidRPr="00054CBA" w:rsidP="00054CBA">
            <w:pPr>
              <w:pStyle w:val="ListBullet"/>
            </w:pPr>
            <w:r w:rsidRPr="00054CBA">
              <w:t>Handling of waste</w:t>
            </w:r>
          </w:p>
          <w:p w:rsidR="00000000" w:rsidP="00054CBA">
            <w:pPr>
              <w:pStyle w:val="ListBullet"/>
              <w:rPr>
                <w:lang w:val="en-NZ"/>
              </w:rPr>
            </w:pPr>
            <w:r w:rsidRPr="00054CBA">
              <w:t>NATA and ISO accreditation</w:t>
            </w: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Emphasis"/>
              </w:rPr>
              <w:t>Specimen additives may include</w:t>
            </w:r>
            <w:r w:rsidRPr="00054CBA">
              <w:t>:</w:t>
            </w:r>
          </w:p>
        </w:tc>
        <w:tc>
          <w:tcPr>
            <w:tcW w:w="5670" w:type="dxa"/>
            <w:tcBorders>
              <w:top w:val="nil"/>
              <w:left w:val="nil"/>
              <w:bottom w:val="nil"/>
              <w:right w:val="nil"/>
            </w:tcBorders>
            <w:tcMar>
              <w:top w:w="0" w:type="dxa"/>
              <w:left w:w="62" w:type="dxa"/>
              <w:bottom w:w="0" w:type="dxa"/>
              <w:right w:w="62" w:type="dxa"/>
            </w:tcMar>
          </w:tcPr>
          <w:p w:rsidR="00000000" w:rsidRPr="00054CBA" w:rsidP="00054CBA">
            <w:pPr>
              <w:pStyle w:val="ListBullet"/>
            </w:pPr>
            <w:r w:rsidRPr="00054CBA">
              <w:t>Acids</w:t>
            </w:r>
          </w:p>
          <w:p w:rsidR="00000000" w:rsidRPr="00054CBA" w:rsidP="00054CBA">
            <w:pPr>
              <w:pStyle w:val="ListBullet"/>
            </w:pPr>
            <w:r w:rsidRPr="00054CBA">
              <w:t>Sodium Hydroxide</w:t>
            </w:r>
          </w:p>
          <w:p w:rsidR="00000000" w:rsidRPr="00054CBA" w:rsidP="00054CBA">
            <w:pPr>
              <w:pStyle w:val="ListBullet"/>
            </w:pPr>
            <w:r w:rsidRPr="00054CBA">
              <w:t>Anticoagulants</w:t>
            </w:r>
          </w:p>
          <w:p w:rsidR="00000000" w:rsidRPr="00054CBA" w:rsidP="00054CBA">
            <w:pPr>
              <w:pStyle w:val="ListBullet"/>
            </w:pPr>
            <w:r w:rsidRPr="00054CBA">
              <w:t>Preservatives including formalin</w:t>
            </w:r>
          </w:p>
          <w:p w:rsidR="00000000" w:rsidP="00054CBA">
            <w:pPr>
              <w:pStyle w:val="ListBullet"/>
              <w:rPr>
                <w:lang w:val="en-NZ"/>
              </w:rPr>
            </w:pPr>
            <w:r w:rsidRPr="00054CBA">
              <w:t xml:space="preserve">Transport media </w:t>
            </w: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Emphasis"/>
              </w:rPr>
              <w:t>Recommended safety precautions include</w:t>
            </w:r>
            <w:r w:rsidRPr="00054CBA">
              <w:t>:</w:t>
            </w:r>
          </w:p>
        </w:tc>
        <w:tc>
          <w:tcPr>
            <w:tcW w:w="5670" w:type="dxa"/>
            <w:tcBorders>
              <w:top w:val="nil"/>
              <w:left w:val="nil"/>
              <w:bottom w:val="nil"/>
              <w:right w:val="nil"/>
            </w:tcBorders>
            <w:tcMar>
              <w:top w:w="0" w:type="dxa"/>
              <w:left w:w="62" w:type="dxa"/>
              <w:bottom w:w="0" w:type="dxa"/>
              <w:right w:w="62" w:type="dxa"/>
            </w:tcMar>
          </w:tcPr>
          <w:p w:rsidR="00000000" w:rsidRPr="00054CBA" w:rsidP="00054CBA">
            <w:pPr>
              <w:pStyle w:val="ListBullet"/>
            </w:pPr>
            <w:r w:rsidRPr="00054CBA">
              <w:t>Washing hands</w:t>
            </w:r>
          </w:p>
          <w:p w:rsidR="00000000" w:rsidRPr="00054CBA" w:rsidP="00054CBA">
            <w:pPr>
              <w:pStyle w:val="ListBullet"/>
            </w:pPr>
            <w:r w:rsidRPr="00054CBA">
              <w:t>Cleaning spills</w:t>
            </w:r>
          </w:p>
          <w:p w:rsidR="00000000" w:rsidRPr="00054CBA" w:rsidP="00054CBA">
            <w:pPr>
              <w:pStyle w:val="ListBullet"/>
            </w:pPr>
            <w:r w:rsidRPr="00054CBA">
              <w:t>Cleaning and disinfection (using approved methods) of soiled areas</w:t>
            </w:r>
          </w:p>
          <w:p w:rsidR="00000000" w:rsidRPr="00054CBA" w:rsidP="00054CBA">
            <w:pPr>
              <w:pStyle w:val="ListBullet"/>
            </w:pPr>
            <w:r w:rsidRPr="00054CBA">
              <w:t xml:space="preserve">Changing and discarding soiled gloves </w:t>
            </w:r>
          </w:p>
          <w:p w:rsidR="00000000" w:rsidRPr="00054CBA" w:rsidP="00054CBA">
            <w:pPr>
              <w:pStyle w:val="ListBullet"/>
            </w:pPr>
            <w:r w:rsidRPr="00054CBA">
              <w:t>Using the correct methods to decant fluids from samples and equipment</w:t>
            </w:r>
          </w:p>
          <w:p w:rsidR="00000000" w:rsidP="00054CBA">
            <w:pPr>
              <w:pStyle w:val="ListBullet"/>
              <w:rPr>
                <w:lang w:val="en-NZ"/>
              </w:rPr>
            </w:pPr>
            <w:r w:rsidRPr="00054CBA">
              <w:t>The consuming of food or beverages within a labora</w:t>
            </w:r>
            <w:r w:rsidRPr="00054CBA">
              <w:t>tory is prohibited as is smoking</w:t>
            </w: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Emphasis"/>
              </w:rPr>
              <w:t>Correct techniques to separate samples include</w:t>
            </w:r>
            <w:r w:rsidRPr="00054CBA">
              <w:t>:</w:t>
            </w:r>
          </w:p>
        </w:tc>
        <w:tc>
          <w:tcPr>
            <w:tcW w:w="5670" w:type="dxa"/>
            <w:tcBorders>
              <w:top w:val="nil"/>
              <w:left w:val="nil"/>
              <w:bottom w:val="nil"/>
              <w:right w:val="nil"/>
            </w:tcBorders>
            <w:tcMar>
              <w:top w:w="0" w:type="dxa"/>
              <w:left w:w="62" w:type="dxa"/>
              <w:bottom w:w="0" w:type="dxa"/>
              <w:right w:w="62" w:type="dxa"/>
            </w:tcMar>
          </w:tcPr>
          <w:p w:rsidR="00000000" w:rsidRPr="00054CBA" w:rsidP="00054CBA">
            <w:pPr>
              <w:pStyle w:val="ListBullet"/>
            </w:pPr>
            <w:r w:rsidRPr="00054CBA">
              <w:t>Centrifugation</w:t>
            </w:r>
          </w:p>
          <w:p w:rsidR="00000000" w:rsidRPr="00054CBA" w:rsidP="00054CBA">
            <w:pPr>
              <w:pStyle w:val="ListBullet"/>
            </w:pPr>
            <w:r w:rsidRPr="00054CBA">
              <w:t>Aspiration</w:t>
            </w:r>
          </w:p>
          <w:p w:rsidR="00000000" w:rsidP="00054CBA">
            <w:pPr>
              <w:pStyle w:val="ListBullet"/>
              <w:rPr>
                <w:lang w:val="en-NZ"/>
              </w:rPr>
            </w:pPr>
            <w:r w:rsidRPr="00054CBA">
              <w:t>Pipetting</w:t>
            </w: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Emphasis"/>
              </w:rPr>
              <w:t>Recommended techniques include</w:t>
            </w:r>
            <w:r w:rsidRPr="00054CBA">
              <w:t>:</w:t>
            </w:r>
          </w:p>
        </w:tc>
        <w:tc>
          <w:tcPr>
            <w:tcW w:w="5670" w:type="dxa"/>
            <w:tcBorders>
              <w:top w:val="nil"/>
              <w:left w:val="nil"/>
              <w:bottom w:val="nil"/>
              <w:right w:val="nil"/>
            </w:tcBorders>
            <w:tcMar>
              <w:top w:w="0" w:type="dxa"/>
              <w:left w:w="62" w:type="dxa"/>
              <w:bottom w:w="0" w:type="dxa"/>
              <w:right w:w="62" w:type="dxa"/>
            </w:tcMar>
          </w:tcPr>
          <w:p w:rsidR="00000000" w:rsidRPr="00054CBA" w:rsidP="00054CBA">
            <w:pPr>
              <w:pStyle w:val="ListBullet"/>
            </w:pPr>
            <w:r w:rsidRPr="00054CBA">
              <w:t>Pipetting</w:t>
            </w:r>
          </w:p>
          <w:p w:rsidR="00000000" w:rsidRPr="00054CBA" w:rsidP="00054CBA">
            <w:pPr>
              <w:pStyle w:val="ListBullet"/>
            </w:pPr>
            <w:r w:rsidRPr="00054CBA">
              <w:t>Aliquoting</w:t>
            </w:r>
          </w:p>
          <w:p w:rsidR="00000000" w:rsidRPr="00054CBA" w:rsidP="00054CBA">
            <w:pPr>
              <w:pStyle w:val="ListBullet"/>
            </w:pPr>
            <w:r w:rsidRPr="00054CBA">
              <w:t>Weighing of chemicals and samples</w:t>
            </w:r>
          </w:p>
          <w:p w:rsidR="00000000" w:rsidRPr="00054CBA" w:rsidP="00054CBA">
            <w:pPr>
              <w:pStyle w:val="ListBullet"/>
            </w:pPr>
            <w:r w:rsidRPr="00054CBA">
              <w:t>Calculation of amount (volume or weight) of required additives</w:t>
            </w:r>
          </w:p>
          <w:p w:rsidR="00000000" w:rsidRPr="00054CBA" w:rsidP="00054CBA">
            <w:pPr>
              <w:pStyle w:val="ListBullet"/>
            </w:pPr>
            <w:r w:rsidRPr="00054CBA">
              <w:t>Measuring pH (with litmus paper or meter)</w:t>
            </w:r>
          </w:p>
          <w:p w:rsidR="00000000" w:rsidRPr="00054CBA" w:rsidP="00054CBA">
            <w:pPr>
              <w:pStyle w:val="ListBullet"/>
            </w:pPr>
            <w:r w:rsidRPr="00054CBA">
              <w:t>Reading test strip result</w:t>
            </w:r>
          </w:p>
          <w:p w:rsidR="00000000" w:rsidP="00054CBA">
            <w:pPr>
              <w:pStyle w:val="ListBullet"/>
              <w:rPr>
                <w:lang w:val="en-NZ"/>
              </w:rPr>
            </w:pPr>
            <w:r w:rsidRPr="00054CBA">
              <w:t>Record test and QC results</w:t>
            </w: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Emphasis"/>
              </w:rPr>
              <w:t>Basic tests include</w:t>
            </w:r>
          </w:p>
        </w:tc>
        <w:tc>
          <w:tcPr>
            <w:tcW w:w="5670" w:type="dxa"/>
            <w:tcBorders>
              <w:top w:val="nil"/>
              <w:left w:val="nil"/>
              <w:bottom w:val="nil"/>
              <w:right w:val="nil"/>
            </w:tcBorders>
            <w:tcMar>
              <w:top w:w="0" w:type="dxa"/>
              <w:left w:w="62" w:type="dxa"/>
              <w:bottom w:w="0" w:type="dxa"/>
              <w:right w:w="62" w:type="dxa"/>
            </w:tcMar>
          </w:tcPr>
          <w:p w:rsidR="00000000" w:rsidRPr="00054CBA" w:rsidP="00054CBA">
            <w:pPr>
              <w:pStyle w:val="ListBullet"/>
            </w:pPr>
            <w:r w:rsidRPr="00054CBA">
              <w:t>Specimen reception</w:t>
            </w:r>
          </w:p>
          <w:p w:rsidR="00000000" w:rsidRPr="00054CBA" w:rsidP="00054CBA">
            <w:pPr>
              <w:pStyle w:val="ListBullet"/>
            </w:pPr>
            <w:r w:rsidRPr="00054CBA">
              <w:t>Direct antigen tests (HCG, RSVDGA, IM, D-Dimer)</w:t>
            </w:r>
          </w:p>
          <w:p w:rsidR="00000000" w:rsidRPr="00054CBA" w:rsidP="00054CBA">
            <w:pPr>
              <w:pStyle w:val="ListBullet"/>
            </w:pPr>
            <w:r w:rsidRPr="00054CBA">
              <w:t>ESR</w:t>
            </w:r>
          </w:p>
          <w:p w:rsidR="00000000" w:rsidRPr="00054CBA" w:rsidP="00054CBA">
            <w:pPr>
              <w:pStyle w:val="ListBullet"/>
            </w:pPr>
            <w:r w:rsidRPr="00054CBA">
              <w:t>pH urines</w:t>
            </w:r>
          </w:p>
          <w:p w:rsidR="00000000" w:rsidRPr="00054CBA" w:rsidP="00054CBA">
            <w:pPr>
              <w:pStyle w:val="ListBullet"/>
            </w:pPr>
            <w:r w:rsidRPr="00054CBA">
              <w:t>Plating specimens in Microbiology</w:t>
            </w:r>
          </w:p>
          <w:p w:rsidR="00000000" w:rsidP="00054CBA">
            <w:pPr>
              <w:pStyle w:val="ListBullet"/>
              <w:rPr>
                <w:lang w:val="en-NZ"/>
              </w:rPr>
            </w:pPr>
            <w:r w:rsidRPr="00054CBA">
              <w:t>Staining of slides</w:t>
            </w: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4CBA">
            <w:pPr>
              <w:pStyle w:val="BodyText"/>
              <w:rPr>
                <w:lang w:val="en-NZ"/>
              </w:rPr>
            </w:pPr>
            <w:r w:rsidRPr="00054CBA">
              <w:rPr>
                <w:rStyle w:val="Emphasis"/>
              </w:rPr>
              <w:t>Document test and control results includes</w:t>
            </w:r>
            <w:r w:rsidRPr="00054CBA">
              <w:t>:</w:t>
            </w:r>
          </w:p>
        </w:tc>
        <w:tc>
          <w:tcPr>
            <w:tcW w:w="5670" w:type="dxa"/>
            <w:tcBorders>
              <w:top w:val="nil"/>
              <w:left w:val="nil"/>
              <w:bottom w:val="nil"/>
              <w:right w:val="nil"/>
            </w:tcBorders>
            <w:tcMar>
              <w:top w:w="0" w:type="dxa"/>
              <w:left w:w="62" w:type="dxa"/>
              <w:bottom w:w="0" w:type="dxa"/>
              <w:right w:w="62" w:type="dxa"/>
            </w:tcMar>
          </w:tcPr>
          <w:p w:rsidR="00000000" w:rsidRPr="00054CBA" w:rsidP="00054CBA">
            <w:pPr>
              <w:pStyle w:val="ListBullet"/>
            </w:pPr>
            <w:r w:rsidRPr="00054CBA">
              <w:t>Record QC with results as per protocol</w:t>
            </w:r>
          </w:p>
          <w:p w:rsidR="00000000" w:rsidP="00054CBA">
            <w:pPr>
              <w:pStyle w:val="ListBullet"/>
              <w:rPr>
                <w:lang w:val="en-NZ"/>
              </w:rPr>
            </w:pPr>
            <w:r w:rsidRPr="00054CBA">
              <w:t>Action to be taken if QC is unacceptable (and record any action taken)</w:t>
            </w:r>
          </w:p>
        </w:tc>
      </w:tr>
      <w:tr w:rsidTr="00FF26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54CBA" w:rsidP="00054CBA">
            <w:pPr>
              <w:pStyle w:val="BodyText"/>
            </w:pPr>
          </w:p>
        </w:tc>
      </w:tr>
    </w:tbl>
    <w:p w:rsidR="00FF2623" w:rsidP="00054CBA">
      <w:pPr>
        <w:pStyle w:val="BodyText"/>
      </w:pPr>
    </w:p>
    <w:p w:rsidR="00FF2623" w:rsidP="00054CBA">
      <w:pPr>
        <w:pStyle w:val="BodyText"/>
      </w:pPr>
    </w:p>
    <w:p w:rsidR="00000000" w:rsidRPr="00054CBA" w:rsidP="00054CBA">
      <w:pPr>
        <w:pStyle w:val="Heading1"/>
      </w:pPr>
      <w:bookmarkStart w:id="12" w:name="O_427977"/>
      <w:bookmarkEnd w:id="12"/>
      <w:r w:rsidRPr="00054CBA">
        <w:t>Unit Sector(s)</w:t>
      </w:r>
    </w:p>
    <w:p w:rsidR="00000000" w:rsidRPr="00054CBA" w:rsidP="00054CBA">
      <w:pPr>
        <w:pStyle w:val="BodyText"/>
      </w:pPr>
      <w:r w:rsidRPr="00054CBA">
        <w:t>Not Applicable</w:t>
      </w:r>
    </w:p>
    <w:p w:rsidR="00000000" w:rsidRPr="00054CBA" w:rsidP="00054CBA"/>
    <w:sectPr w:rsidSect="00054C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2623" w:rsidP="00FF26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623" w:rsidP="00054C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F2623" w:rsidP="00054C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F2623" w:rsidP="00054C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2623" w:rsidP="00FF26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C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623" w:rsidP="00054CBA">
    <w:pPr>
      <w:pStyle w:val="Header"/>
      <w:framePr w:wrap="around"/>
    </w:pPr>
    <w:r>
      <w:fldChar w:fldCharType="begin"/>
    </w:r>
    <w:r>
      <w:instrText xml:space="preserve"> TITLE   \* MERGEFORMAT </w:instrText>
    </w:r>
    <w:r>
      <w:fldChar w:fldCharType="separate"/>
    </w:r>
    <w:r>
      <w:t>HLTPAT419C Perform Pathology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2623" w:rsidP="00054C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065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C2C9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D8A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C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4CBA"/>
    <w:pPr>
      <w:spacing w:before="360" w:after="60"/>
      <w:outlineLvl w:val="0"/>
    </w:pPr>
    <w:rPr>
      <w:sz w:val="32"/>
    </w:rPr>
  </w:style>
  <w:style w:type="paragraph" w:styleId="Heading2">
    <w:name w:val="heading 2"/>
    <w:basedOn w:val="HeadingBase"/>
    <w:next w:val="BodyText"/>
    <w:link w:val="Heading2Char"/>
    <w:qFormat/>
    <w:rsid w:val="00054CBA"/>
    <w:pPr>
      <w:keepLines/>
      <w:spacing w:before="240" w:after="120"/>
      <w:outlineLvl w:val="1"/>
    </w:pPr>
    <w:rPr>
      <w:sz w:val="28"/>
      <w:szCs w:val="40"/>
    </w:rPr>
  </w:style>
  <w:style w:type="paragraph" w:styleId="Heading3">
    <w:name w:val="heading 3"/>
    <w:basedOn w:val="HeadingBase"/>
    <w:next w:val="BodyText"/>
    <w:link w:val="Heading3Char"/>
    <w:qFormat/>
    <w:rsid w:val="00054CBA"/>
    <w:pPr>
      <w:spacing w:before="180" w:after="120"/>
      <w:outlineLvl w:val="2"/>
    </w:pPr>
    <w:rPr>
      <w:spacing w:val="-10"/>
      <w:kern w:val="32"/>
    </w:rPr>
  </w:style>
  <w:style w:type="paragraph" w:styleId="Heading4">
    <w:name w:val="heading 4"/>
    <w:basedOn w:val="HeadingBase"/>
    <w:next w:val="BodyText"/>
    <w:link w:val="Heading4Char"/>
    <w:qFormat/>
    <w:rsid w:val="00054CBA"/>
    <w:pPr>
      <w:spacing w:before="160" w:after="120"/>
      <w:outlineLvl w:val="3"/>
    </w:pPr>
    <w:rPr>
      <w:sz w:val="22"/>
    </w:rPr>
  </w:style>
  <w:style w:type="paragraph" w:styleId="Heading5">
    <w:name w:val="heading 5"/>
    <w:basedOn w:val="HeadingBase"/>
    <w:next w:val="Normal"/>
    <w:link w:val="Heading5Char"/>
    <w:qFormat/>
    <w:rsid w:val="00054CBA"/>
    <w:pPr>
      <w:spacing w:before="80"/>
      <w:outlineLvl w:val="4"/>
    </w:pPr>
    <w:rPr>
      <w:color w:val="918585"/>
      <w:sz w:val="20"/>
    </w:rPr>
  </w:style>
  <w:style w:type="paragraph" w:styleId="Heading6">
    <w:name w:val="heading 6"/>
    <w:basedOn w:val="HeadingBase"/>
    <w:next w:val="Normal"/>
    <w:link w:val="Heading6Char"/>
    <w:qFormat/>
    <w:rsid w:val="00054CBA"/>
    <w:pPr>
      <w:spacing w:before="60"/>
      <w:outlineLvl w:val="5"/>
    </w:pPr>
    <w:rPr>
      <w:color w:val="918585"/>
      <w:sz w:val="20"/>
    </w:rPr>
  </w:style>
  <w:style w:type="paragraph" w:styleId="Heading7">
    <w:name w:val="heading 7"/>
    <w:basedOn w:val="Normal"/>
    <w:next w:val="Normal"/>
    <w:link w:val="Heading7Char"/>
    <w:qFormat/>
    <w:rsid w:val="00054CBA"/>
    <w:pPr>
      <w:ind w:left="720"/>
      <w:outlineLvl w:val="6"/>
    </w:pPr>
    <w:rPr>
      <w:i/>
    </w:rPr>
  </w:style>
  <w:style w:type="paragraph" w:styleId="Heading8">
    <w:name w:val="heading 8"/>
    <w:basedOn w:val="Normal"/>
    <w:next w:val="Normal"/>
    <w:link w:val="Heading8Char"/>
    <w:qFormat/>
    <w:rsid w:val="00054CBA"/>
    <w:pPr>
      <w:ind w:left="720"/>
      <w:outlineLvl w:val="7"/>
    </w:pPr>
    <w:rPr>
      <w:i/>
    </w:rPr>
  </w:style>
  <w:style w:type="paragraph" w:styleId="Heading9">
    <w:name w:val="heading 9"/>
    <w:basedOn w:val="Normal"/>
    <w:next w:val="Normal"/>
    <w:link w:val="Heading9Char"/>
    <w:qFormat/>
    <w:rsid w:val="00054CBA"/>
    <w:pPr>
      <w:ind w:left="720"/>
      <w:outlineLvl w:val="8"/>
    </w:pPr>
    <w:rPr>
      <w:i/>
    </w:rPr>
  </w:style>
  <w:style w:type="character" w:default="1" w:styleId="DefaultParagraphFont">
    <w:name w:val="Default Paragraph Font"/>
    <w:uiPriority w:val="1"/>
    <w:unhideWhenUsed/>
    <w:rsid w:val="00054C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CBA"/>
  </w:style>
  <w:style w:type="character" w:customStyle="1" w:styleId="Heading1Char">
    <w:name w:val="Heading 1 Char"/>
    <w:basedOn w:val="DefaultParagraphFont"/>
    <w:link w:val="Heading1"/>
    <w:rsid w:val="00054CBA"/>
    <w:rPr>
      <w:rFonts w:ascii="Times New Roman" w:eastAsia="Times New Roman" w:hAnsi="Times New Roman" w:cs="Times New Roman"/>
      <w:b/>
      <w:sz w:val="32"/>
      <w:szCs w:val="20"/>
      <w:lang w:eastAsia="en-US"/>
    </w:rPr>
  </w:style>
  <w:style w:type="paragraph" w:styleId="BodyText">
    <w:name w:val="Body Text"/>
    <w:basedOn w:val="Normal"/>
    <w:link w:val="BodyTextChar"/>
    <w:rsid w:val="00054C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4CBA"/>
    <w:rPr>
      <w:rFonts w:ascii="Times New Roman" w:eastAsia="Times New Roman" w:hAnsi="Times New Roman" w:cs="Times New Roman"/>
      <w:sz w:val="24"/>
      <w:lang w:val="en-US" w:eastAsia="en-US"/>
    </w:rPr>
  </w:style>
  <w:style w:type="paragraph" w:styleId="Footer">
    <w:name w:val="footer"/>
    <w:basedOn w:val="Normal"/>
    <w:link w:val="FooterChar"/>
    <w:rsid w:val="00054C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CBA"/>
    <w:rPr>
      <w:rFonts w:ascii="Times New Roman" w:eastAsia="Times New Roman" w:hAnsi="Times New Roman" w:cs="Times New Roman"/>
      <w:sz w:val="16"/>
      <w:lang w:val="en-US" w:eastAsia="en-US"/>
    </w:rPr>
  </w:style>
  <w:style w:type="paragraph" w:styleId="List">
    <w:name w:val="List"/>
    <w:basedOn w:val="BodyText"/>
    <w:next w:val="BodyText"/>
    <w:rsid w:val="00054CBA"/>
    <w:pPr>
      <w:tabs>
        <w:tab w:val="left" w:pos="340"/>
      </w:tabs>
      <w:spacing w:before="60" w:after="60"/>
      <w:ind w:left="340" w:hanging="340"/>
    </w:pPr>
  </w:style>
  <w:style w:type="paragraph" w:styleId="ListBullet">
    <w:name w:val="List Bullet"/>
    <w:basedOn w:val="List"/>
    <w:rsid w:val="00054CBA"/>
    <w:pPr>
      <w:numPr>
        <w:numId w:val="13"/>
      </w:numPr>
      <w:tabs>
        <w:tab w:val="clear" w:pos="340"/>
      </w:tabs>
      <w:spacing w:before="40" w:after="40"/>
    </w:pPr>
  </w:style>
  <w:style w:type="character" w:customStyle="1" w:styleId="SpecialBold">
    <w:name w:val="Special Bold"/>
    <w:basedOn w:val="DefaultParagraphFont"/>
    <w:rsid w:val="00054CBA"/>
    <w:rPr>
      <w:b/>
      <w:spacing w:val="0"/>
    </w:rPr>
  </w:style>
  <w:style w:type="paragraph" w:styleId="ListBullet2">
    <w:name w:val="List Bullet 2"/>
    <w:basedOn w:val="List2"/>
    <w:rsid w:val="00054CBA"/>
    <w:pPr>
      <w:numPr>
        <w:numId w:val="14"/>
      </w:numPr>
      <w:tabs>
        <w:tab w:val="clear" w:pos="680"/>
      </w:tabs>
    </w:pPr>
  </w:style>
  <w:style w:type="paragraph" w:styleId="Header">
    <w:name w:val="header"/>
    <w:basedOn w:val="Normal"/>
    <w:link w:val="HeaderChar"/>
    <w:rsid w:val="00054C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CB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54CBA"/>
    <w:rPr>
      <w:i/>
    </w:rPr>
  </w:style>
  <w:style w:type="paragraph" w:customStyle="1" w:styleId="SuperHeading">
    <w:name w:val="SuperHeading"/>
    <w:basedOn w:val="Normal"/>
    <w:rsid w:val="00054CBA"/>
    <w:pPr>
      <w:spacing w:before="240" w:after="120"/>
      <w:outlineLvl w:val="0"/>
    </w:pPr>
    <w:rPr>
      <w:rFonts w:ascii="Times New Roman" w:hAnsi="Times New Roman"/>
      <w:b/>
      <w:sz w:val="28"/>
    </w:rPr>
  </w:style>
  <w:style w:type="paragraph" w:customStyle="1" w:styleId="AllowPageBreak">
    <w:name w:val="AllowPageBreak"/>
    <w:rsid w:val="00054C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4C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C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C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C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C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C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4C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4CBA"/>
    <w:rPr>
      <w:rFonts w:ascii="Courier New" w:eastAsia="Times New Roman" w:hAnsi="Courier New" w:cs="Times New Roman"/>
      <w:i/>
      <w:szCs w:val="20"/>
      <w:lang w:val="en-US" w:eastAsia="en-US"/>
    </w:rPr>
  </w:style>
  <w:style w:type="paragraph" w:customStyle="1" w:styleId="HeadingBase">
    <w:name w:val="Heading Base"/>
    <w:rsid w:val="00054C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CBA"/>
    <w:pPr>
      <w:tabs>
        <w:tab w:val="right" w:leader="dot" w:pos="9072"/>
      </w:tabs>
      <w:ind w:left="567"/>
    </w:pPr>
    <w:rPr>
      <w:szCs w:val="22"/>
    </w:rPr>
  </w:style>
  <w:style w:type="paragraph" w:customStyle="1" w:styleId="TOCBase">
    <w:name w:val="TOC Base"/>
    <w:rsid w:val="00054C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CBA"/>
    <w:pPr>
      <w:tabs>
        <w:tab w:val="right" w:leader="dot" w:pos="9072"/>
      </w:tabs>
      <w:spacing w:before="40" w:after="40"/>
      <w:ind w:left="284"/>
    </w:pPr>
    <w:rPr>
      <w:rFonts w:ascii="Times New Roman" w:hAnsi="Times New Roman"/>
    </w:rPr>
  </w:style>
  <w:style w:type="paragraph" w:styleId="TOC1">
    <w:name w:val="toc 1"/>
    <w:basedOn w:val="TOCBase"/>
    <w:next w:val="Normal"/>
    <w:rsid w:val="00054C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4CBA"/>
    <w:pPr>
      <w:spacing w:before="5040"/>
      <w:jc w:val="center"/>
    </w:pPr>
    <w:rPr>
      <w:sz w:val="48"/>
      <w:szCs w:val="72"/>
      <w:lang w:val="en-US"/>
    </w:rPr>
  </w:style>
  <w:style w:type="character" w:customStyle="1" w:styleId="TitleChar">
    <w:name w:val="Title Char"/>
    <w:basedOn w:val="DefaultParagraphFont"/>
    <w:link w:val="Title"/>
    <w:rsid w:val="00054C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CBA"/>
    <w:pPr>
      <w:tabs>
        <w:tab w:val="left" w:pos="3600"/>
        <w:tab w:val="left" w:pos="3958"/>
      </w:tabs>
    </w:pPr>
  </w:style>
  <w:style w:type="paragraph" w:customStyle="1" w:styleId="Note">
    <w:name w:val="Note"/>
    <w:basedOn w:val="BodyText"/>
    <w:rsid w:val="00054C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CBA"/>
    <w:pPr>
      <w:framePr w:wrap="auto" w:hAnchor="text" w:y="6049"/>
    </w:pPr>
    <w:rPr>
      <w:color w:val="000000"/>
      <w:sz w:val="40"/>
    </w:rPr>
  </w:style>
  <w:style w:type="paragraph" w:customStyle="1" w:styleId="TOCTitle">
    <w:name w:val="TOCTitle"/>
    <w:basedOn w:val="Heading1"/>
    <w:rsid w:val="00054CBA"/>
    <w:pPr>
      <w:spacing w:after="240"/>
      <w:jc w:val="center"/>
      <w:outlineLvl w:val="9"/>
    </w:pPr>
    <w:rPr>
      <w:caps/>
    </w:rPr>
  </w:style>
  <w:style w:type="paragraph" w:customStyle="1" w:styleId="Version">
    <w:name w:val="Version"/>
    <w:rsid w:val="00054C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CBA"/>
    <w:pPr>
      <w:keepNext w:val="0"/>
      <w:tabs>
        <w:tab w:val="right" w:pos="4176"/>
      </w:tabs>
      <w:ind w:left="198" w:hanging="198"/>
    </w:pPr>
    <w:rPr>
      <w:rFonts w:ascii="Garamond" w:hAnsi="Garamond"/>
    </w:rPr>
  </w:style>
  <w:style w:type="paragraph" w:styleId="IndexHeading">
    <w:name w:val="index heading"/>
    <w:basedOn w:val="Normal"/>
    <w:next w:val="Index1"/>
    <w:semiHidden/>
    <w:rsid w:val="00054CBA"/>
    <w:pPr>
      <w:spacing w:before="120" w:after="120"/>
    </w:pPr>
    <w:rPr>
      <w:rFonts w:ascii="Arial" w:hAnsi="Arial"/>
      <w:b/>
      <w:color w:val="918585"/>
      <w:sz w:val="24"/>
    </w:rPr>
  </w:style>
  <w:style w:type="paragraph" w:customStyle="1" w:styleId="Chapter">
    <w:name w:val="Chapter"/>
    <w:basedOn w:val="Normal"/>
    <w:rsid w:val="00054CBA"/>
    <w:pPr>
      <w:spacing w:before="240"/>
    </w:pPr>
    <w:rPr>
      <w:rFonts w:ascii="Times New Roman" w:hAnsi="Times New Roman"/>
      <w:smallCaps/>
      <w:spacing w:val="80"/>
      <w:sz w:val="28"/>
    </w:rPr>
  </w:style>
  <w:style w:type="paragraph" w:customStyle="1" w:styleId="InChapter">
    <w:name w:val="InChapter"/>
    <w:basedOn w:val="Heading3"/>
    <w:rsid w:val="00054CBA"/>
    <w:pPr>
      <w:spacing w:after="240"/>
      <w:outlineLvl w:val="9"/>
    </w:pPr>
    <w:rPr>
      <w:noProof/>
    </w:rPr>
  </w:style>
  <w:style w:type="paragraph" w:styleId="Index2">
    <w:name w:val="index 2"/>
    <w:basedOn w:val="Normal"/>
    <w:next w:val="Normal"/>
    <w:semiHidden/>
    <w:rsid w:val="00054CBA"/>
    <w:pPr>
      <w:tabs>
        <w:tab w:val="right" w:pos="4176"/>
      </w:tabs>
      <w:ind w:left="568" w:hanging="284"/>
    </w:pPr>
    <w:rPr>
      <w:rFonts w:ascii="Garamond" w:hAnsi="Garamond"/>
    </w:rPr>
  </w:style>
  <w:style w:type="paragraph" w:customStyle="1" w:styleId="Byline">
    <w:name w:val="Byline"/>
    <w:rsid w:val="00054C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CBA"/>
    <w:pPr>
      <w:tabs>
        <w:tab w:val="clear" w:pos="3600"/>
        <w:tab w:val="clear" w:pos="3958"/>
      </w:tabs>
      <w:jc w:val="right"/>
    </w:pPr>
  </w:style>
  <w:style w:type="paragraph" w:styleId="Caption">
    <w:name w:val="caption"/>
    <w:basedOn w:val="BodyText"/>
    <w:next w:val="Normal"/>
    <w:qFormat/>
    <w:rsid w:val="00054CBA"/>
    <w:pPr>
      <w:framePr w:w="2268" w:hSpace="181" w:vSpace="181" w:wrap="around" w:vAnchor="text" w:hAnchor="page" w:x="1135" w:y="285" w:anchorLock="1"/>
    </w:pPr>
    <w:rPr>
      <w:i/>
    </w:rPr>
  </w:style>
  <w:style w:type="paragraph" w:customStyle="1" w:styleId="MiniTOCTitle">
    <w:name w:val="MiniTOCTitle"/>
    <w:basedOn w:val="Heading4"/>
    <w:rsid w:val="00054CBA"/>
    <w:pPr>
      <w:spacing w:before="240"/>
      <w:outlineLvl w:val="9"/>
    </w:pPr>
    <w:rPr>
      <w:noProof/>
      <w:sz w:val="24"/>
    </w:rPr>
  </w:style>
  <w:style w:type="paragraph" w:customStyle="1" w:styleId="MiniTOCItem">
    <w:name w:val="MiniTOCItem"/>
    <w:basedOn w:val="ListBullet"/>
    <w:rsid w:val="00054CBA"/>
    <w:pPr>
      <w:numPr>
        <w:numId w:val="0"/>
      </w:numPr>
      <w:tabs>
        <w:tab w:val="right" w:leader="dot" w:pos="6521"/>
      </w:tabs>
      <w:spacing w:before="0" w:after="0"/>
    </w:pPr>
  </w:style>
  <w:style w:type="paragraph" w:customStyle="1" w:styleId="TOFTitle">
    <w:name w:val="TOFTitle"/>
    <w:basedOn w:val="TOCTitle"/>
    <w:rsid w:val="00054CBA"/>
  </w:style>
  <w:style w:type="paragraph" w:styleId="TableofFigures">
    <w:name w:val="table of figures"/>
    <w:basedOn w:val="Normal"/>
    <w:next w:val="Normal"/>
    <w:semiHidden/>
    <w:rsid w:val="00054CBA"/>
    <w:pPr>
      <w:tabs>
        <w:tab w:val="right" w:leader="dot" w:pos="9072"/>
      </w:tabs>
      <w:ind w:left="970" w:hanging="403"/>
    </w:pPr>
    <w:rPr>
      <w:rFonts w:ascii="Times New Roman" w:hAnsi="Times New Roman"/>
      <w:b/>
    </w:rPr>
  </w:style>
  <w:style w:type="paragraph" w:styleId="ListNumber">
    <w:name w:val="List Number"/>
    <w:basedOn w:val="List"/>
    <w:rsid w:val="00054CBA"/>
    <w:pPr>
      <w:numPr>
        <w:numId w:val="11"/>
      </w:numPr>
    </w:pPr>
  </w:style>
  <w:style w:type="character" w:customStyle="1" w:styleId="WingdingSymbols">
    <w:name w:val="Wingding Symbols"/>
    <w:rsid w:val="00054CBA"/>
    <w:rPr>
      <w:rFonts w:ascii="Wingdings" w:hAnsi="Wingdings"/>
    </w:rPr>
  </w:style>
  <w:style w:type="paragraph" w:customStyle="1" w:styleId="TableHeading">
    <w:name w:val="Table Heading"/>
    <w:basedOn w:val="HeadingBase"/>
    <w:rsid w:val="00054CBA"/>
    <w:pPr>
      <w:keepLines/>
      <w:pBdr>
        <w:bottom w:val="single" w:sz="6" w:space="1" w:color="918585"/>
      </w:pBdr>
      <w:spacing w:before="240"/>
    </w:pPr>
  </w:style>
  <w:style w:type="character" w:customStyle="1" w:styleId="HotSpot">
    <w:name w:val="HotSpot"/>
    <w:rsid w:val="00054CBA"/>
    <w:rPr>
      <w:color w:val="0033CC"/>
      <w:u w:val="none"/>
    </w:rPr>
  </w:style>
  <w:style w:type="paragraph" w:customStyle="1" w:styleId="BodyTextRight">
    <w:name w:val="Body Text Right"/>
    <w:basedOn w:val="BodyText"/>
    <w:rsid w:val="00054CBA"/>
    <w:pPr>
      <w:spacing w:before="0" w:after="0"/>
      <w:jc w:val="right"/>
    </w:pPr>
  </w:style>
  <w:style w:type="paragraph" w:styleId="Index3">
    <w:name w:val="index 3"/>
    <w:basedOn w:val="ListNumber2"/>
    <w:next w:val="Normal"/>
    <w:semiHidden/>
    <w:rsid w:val="00054CBA"/>
    <w:pPr>
      <w:numPr>
        <w:numId w:val="0"/>
      </w:numPr>
      <w:tabs>
        <w:tab w:val="right" w:leader="dot" w:pos="4176"/>
      </w:tabs>
    </w:pPr>
  </w:style>
  <w:style w:type="paragraph" w:styleId="ListNumber2">
    <w:name w:val="List Number 2"/>
    <w:basedOn w:val="List2"/>
    <w:rsid w:val="00054CBA"/>
    <w:pPr>
      <w:numPr>
        <w:numId w:val="10"/>
      </w:numPr>
      <w:tabs>
        <w:tab w:val="clear" w:pos="1060"/>
      </w:tabs>
    </w:pPr>
  </w:style>
  <w:style w:type="paragraph" w:customStyle="1" w:styleId="MarginNote">
    <w:name w:val="Margin Note"/>
    <w:basedOn w:val="BodyText"/>
    <w:rsid w:val="00054C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C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C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4CBA"/>
    <w:rPr>
      <w:sz w:val="32"/>
    </w:rPr>
  </w:style>
  <w:style w:type="paragraph" w:customStyle="1" w:styleId="HeadingProcedure">
    <w:name w:val="Heading Procedure"/>
    <w:basedOn w:val="HeadingBase"/>
    <w:next w:val="Normal"/>
    <w:rsid w:val="00054CBA"/>
    <w:pPr>
      <w:tabs>
        <w:tab w:val="left" w:pos="0"/>
      </w:tabs>
      <w:spacing w:before="120" w:after="60"/>
    </w:pPr>
    <w:rPr>
      <w:i/>
      <w:color w:val="918585"/>
      <w:sz w:val="22"/>
    </w:rPr>
  </w:style>
  <w:style w:type="paragraph" w:customStyle="1" w:styleId="TableBodyText">
    <w:name w:val="Table Body Text"/>
    <w:basedOn w:val="BodyText"/>
    <w:rsid w:val="00054CBA"/>
    <w:pPr>
      <w:spacing w:before="60" w:after="60"/>
    </w:pPr>
  </w:style>
  <w:style w:type="paragraph" w:styleId="ListContinue">
    <w:name w:val="List Continue"/>
    <w:basedOn w:val="List"/>
    <w:rsid w:val="00054CBA"/>
    <w:pPr>
      <w:ind w:firstLine="0"/>
    </w:pPr>
  </w:style>
  <w:style w:type="paragraph" w:customStyle="1" w:styleId="ListNote">
    <w:name w:val="List Note"/>
    <w:basedOn w:val="List"/>
    <w:rsid w:val="00054CBA"/>
    <w:pPr>
      <w:pBdr>
        <w:top w:val="single" w:sz="6" w:space="2" w:color="918585"/>
        <w:bottom w:val="single" w:sz="6" w:space="2" w:color="918585"/>
      </w:pBdr>
      <w:tabs>
        <w:tab w:val="left" w:pos="1021"/>
      </w:tabs>
      <w:ind w:firstLine="0"/>
    </w:pPr>
  </w:style>
  <w:style w:type="paragraph" w:customStyle="1" w:styleId="Warning">
    <w:name w:val="Warning"/>
    <w:basedOn w:val="BodyText"/>
    <w:rsid w:val="00054CBA"/>
    <w:pPr>
      <w:shd w:val="clear" w:color="auto" w:fill="D9D9D9"/>
      <w:tabs>
        <w:tab w:val="left" w:pos="992"/>
      </w:tabs>
      <w:ind w:left="119" w:right="119"/>
    </w:pPr>
    <w:rPr>
      <w:sz w:val="20"/>
    </w:rPr>
  </w:style>
  <w:style w:type="paragraph" w:customStyle="1" w:styleId="MarginIcons">
    <w:name w:val="Margin Icons"/>
    <w:basedOn w:val="BodyText"/>
    <w:rsid w:val="00054C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CBA"/>
    <w:rPr>
      <w:rFonts w:ascii="Courier New" w:hAnsi="Courier New"/>
    </w:rPr>
  </w:style>
  <w:style w:type="paragraph" w:customStyle="1" w:styleId="NoteBullet">
    <w:name w:val="Note Bullet"/>
    <w:basedOn w:val="Note"/>
    <w:rsid w:val="00054CBA"/>
    <w:pPr>
      <w:tabs>
        <w:tab w:val="clear" w:pos="680"/>
      </w:tabs>
      <w:spacing w:before="60" w:after="60"/>
    </w:pPr>
  </w:style>
  <w:style w:type="paragraph" w:customStyle="1" w:styleId="SubHeading2">
    <w:name w:val="SubHeading2"/>
    <w:basedOn w:val="HeadingBase"/>
    <w:rsid w:val="00054CBA"/>
    <w:pPr>
      <w:spacing w:before="240" w:after="60"/>
    </w:pPr>
    <w:rPr>
      <w:sz w:val="20"/>
    </w:rPr>
  </w:style>
  <w:style w:type="paragraph" w:customStyle="1" w:styleId="SubHeading1">
    <w:name w:val="SubHeading1"/>
    <w:basedOn w:val="HeadingBase"/>
    <w:rsid w:val="00054CBA"/>
    <w:pPr>
      <w:spacing w:before="240" w:after="60"/>
    </w:pPr>
    <w:rPr>
      <w:color w:val="918585"/>
      <w:sz w:val="22"/>
    </w:rPr>
  </w:style>
  <w:style w:type="paragraph" w:customStyle="1" w:styleId="SideHeading">
    <w:name w:val="Side Heading"/>
    <w:basedOn w:val="HeadingBase"/>
    <w:rsid w:val="00054C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CBA"/>
    <w:pPr>
      <w:numPr>
        <w:numId w:val="12"/>
      </w:numPr>
    </w:pPr>
  </w:style>
  <w:style w:type="paragraph" w:styleId="PlainText">
    <w:name w:val="Plain Text"/>
    <w:basedOn w:val="Normal"/>
    <w:link w:val="PlainTextChar"/>
    <w:rsid w:val="00054CBA"/>
    <w:rPr>
      <w:sz w:val="20"/>
    </w:rPr>
  </w:style>
  <w:style w:type="character" w:customStyle="1" w:styleId="PlainTextChar">
    <w:name w:val="Plain Text Char"/>
    <w:basedOn w:val="DefaultParagraphFont"/>
    <w:link w:val="PlainText"/>
    <w:rsid w:val="00054C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4CBA"/>
    <w:rPr>
      <w:b/>
      <w:smallCaps/>
    </w:rPr>
  </w:style>
  <w:style w:type="paragraph" w:customStyle="1" w:styleId="TableListNumber">
    <w:name w:val="Table List Number"/>
    <w:basedOn w:val="ListNumber"/>
    <w:rsid w:val="00054CBA"/>
    <w:pPr>
      <w:numPr>
        <w:numId w:val="0"/>
      </w:numPr>
    </w:pPr>
  </w:style>
  <w:style w:type="paragraph" w:styleId="TOC4">
    <w:name w:val="toc 4"/>
    <w:basedOn w:val="TOCBase"/>
    <w:next w:val="Normal"/>
    <w:semiHidden/>
    <w:rsid w:val="00054CBA"/>
    <w:pPr>
      <w:tabs>
        <w:tab w:val="right" w:leader="dot" w:pos="9071"/>
      </w:tabs>
      <w:ind w:left="1701"/>
    </w:pPr>
  </w:style>
  <w:style w:type="paragraph" w:customStyle="1" w:styleId="ListAlpha">
    <w:name w:val="List Alpha"/>
    <w:basedOn w:val="List"/>
    <w:rsid w:val="00054CBA"/>
    <w:pPr>
      <w:numPr>
        <w:numId w:val="9"/>
      </w:numPr>
    </w:pPr>
  </w:style>
  <w:style w:type="paragraph" w:customStyle="1" w:styleId="ListAlpha2">
    <w:name w:val="List Alpha 2"/>
    <w:basedOn w:val="List2"/>
    <w:rsid w:val="00054CBA"/>
    <w:pPr>
      <w:numPr>
        <w:numId w:val="8"/>
      </w:numPr>
    </w:pPr>
  </w:style>
  <w:style w:type="paragraph" w:styleId="List2">
    <w:name w:val="List 2"/>
    <w:basedOn w:val="BodyText"/>
    <w:rsid w:val="00054CBA"/>
    <w:pPr>
      <w:tabs>
        <w:tab w:val="left" w:pos="680"/>
      </w:tabs>
      <w:spacing w:before="60" w:after="60"/>
      <w:ind w:left="680" w:hanging="340"/>
    </w:pPr>
  </w:style>
  <w:style w:type="paragraph" w:styleId="List3">
    <w:name w:val="List 3"/>
    <w:basedOn w:val="BodyText"/>
    <w:rsid w:val="00054CBA"/>
    <w:pPr>
      <w:tabs>
        <w:tab w:val="left" w:pos="1021"/>
      </w:tabs>
      <w:spacing w:before="60" w:after="60"/>
      <w:ind w:left="1020" w:hanging="340"/>
    </w:pPr>
  </w:style>
  <w:style w:type="paragraph" w:styleId="List4">
    <w:name w:val="List 4"/>
    <w:basedOn w:val="BodyText"/>
    <w:rsid w:val="00054CBA"/>
    <w:pPr>
      <w:tabs>
        <w:tab w:val="left" w:pos="1361"/>
      </w:tabs>
      <w:spacing w:before="60" w:after="60"/>
      <w:ind w:left="1361" w:hanging="340"/>
    </w:pPr>
  </w:style>
  <w:style w:type="paragraph" w:styleId="List5">
    <w:name w:val="List 5"/>
    <w:basedOn w:val="BodyText"/>
    <w:rsid w:val="00054CBA"/>
    <w:pPr>
      <w:tabs>
        <w:tab w:val="left" w:pos="1701"/>
      </w:tabs>
      <w:spacing w:before="60" w:after="60"/>
      <w:ind w:left="1701" w:hanging="340"/>
    </w:pPr>
  </w:style>
  <w:style w:type="paragraph" w:styleId="ListBullet3">
    <w:name w:val="List Bullet 3"/>
    <w:basedOn w:val="List3"/>
    <w:rsid w:val="00054CBA"/>
    <w:pPr>
      <w:numPr>
        <w:numId w:val="15"/>
      </w:numPr>
      <w:tabs>
        <w:tab w:val="clear" w:pos="1021"/>
      </w:tabs>
      <w:ind w:left="1037" w:hanging="357"/>
    </w:pPr>
  </w:style>
  <w:style w:type="paragraph" w:styleId="ListBullet4">
    <w:name w:val="List Bullet 4"/>
    <w:basedOn w:val="List4"/>
    <w:rsid w:val="00054CBA"/>
    <w:pPr>
      <w:numPr>
        <w:numId w:val="3"/>
      </w:numPr>
    </w:pPr>
  </w:style>
  <w:style w:type="paragraph" w:styleId="ListBullet5">
    <w:name w:val="List Bullet 5"/>
    <w:basedOn w:val="List5"/>
    <w:rsid w:val="00054CBA"/>
    <w:pPr>
      <w:numPr>
        <w:numId w:val="4"/>
      </w:numPr>
    </w:pPr>
  </w:style>
  <w:style w:type="paragraph" w:styleId="ListContinue2">
    <w:name w:val="List Continue 2"/>
    <w:basedOn w:val="List2"/>
    <w:rsid w:val="00054CBA"/>
    <w:pPr>
      <w:ind w:firstLine="0"/>
    </w:pPr>
  </w:style>
  <w:style w:type="paragraph" w:styleId="ListContinue3">
    <w:name w:val="List Continue 3"/>
    <w:basedOn w:val="List3"/>
    <w:rsid w:val="00054CBA"/>
    <w:pPr>
      <w:ind w:left="1021" w:firstLine="0"/>
    </w:pPr>
  </w:style>
  <w:style w:type="paragraph" w:styleId="ListContinue4">
    <w:name w:val="List Continue 4"/>
    <w:basedOn w:val="List4"/>
    <w:rsid w:val="00054CBA"/>
    <w:pPr>
      <w:ind w:firstLine="0"/>
    </w:pPr>
  </w:style>
  <w:style w:type="paragraph" w:styleId="ListContinue5">
    <w:name w:val="List Continue 5"/>
    <w:basedOn w:val="List5"/>
    <w:rsid w:val="00054CBA"/>
    <w:pPr>
      <w:ind w:firstLine="0"/>
    </w:pPr>
  </w:style>
  <w:style w:type="paragraph" w:styleId="ListNumber3">
    <w:name w:val="List Number 3"/>
    <w:basedOn w:val="List3"/>
    <w:rsid w:val="00054CBA"/>
    <w:pPr>
      <w:numPr>
        <w:numId w:val="5"/>
      </w:numPr>
    </w:pPr>
  </w:style>
  <w:style w:type="paragraph" w:styleId="ListNumber4">
    <w:name w:val="List Number 4"/>
    <w:basedOn w:val="List4"/>
    <w:rsid w:val="00054CBA"/>
    <w:pPr>
      <w:numPr>
        <w:numId w:val="6"/>
      </w:numPr>
    </w:pPr>
  </w:style>
  <w:style w:type="paragraph" w:styleId="ListNumber5">
    <w:name w:val="List Number 5"/>
    <w:basedOn w:val="List5"/>
    <w:rsid w:val="00054CBA"/>
    <w:pPr>
      <w:numPr>
        <w:numId w:val="7"/>
      </w:numPr>
    </w:pPr>
  </w:style>
  <w:style w:type="paragraph" w:styleId="BlockText">
    <w:name w:val="Block Text"/>
    <w:basedOn w:val="Normal"/>
    <w:rsid w:val="00054CBA"/>
    <w:pPr>
      <w:spacing w:after="120"/>
      <w:ind w:left="1440" w:right="1440"/>
    </w:pPr>
  </w:style>
  <w:style w:type="character" w:customStyle="1" w:styleId="Subscript">
    <w:name w:val="Subscript"/>
    <w:basedOn w:val="DefaultParagraphFont"/>
    <w:rsid w:val="00054CBA"/>
    <w:rPr>
      <w:sz w:val="16"/>
      <w:vertAlign w:val="subscript"/>
    </w:rPr>
  </w:style>
  <w:style w:type="character" w:customStyle="1" w:styleId="Superscript">
    <w:name w:val="Superscript"/>
    <w:basedOn w:val="DefaultParagraphFont"/>
    <w:rsid w:val="00054CBA"/>
    <w:rPr>
      <w:sz w:val="16"/>
      <w:vertAlign w:val="superscript"/>
    </w:rPr>
  </w:style>
  <w:style w:type="character" w:customStyle="1" w:styleId="Symbols">
    <w:name w:val="Symbols"/>
    <w:basedOn w:val="DefaultParagraphFont"/>
    <w:rsid w:val="00054CBA"/>
    <w:rPr>
      <w:rFonts w:ascii="Symbol" w:hAnsi="Symbol"/>
    </w:rPr>
  </w:style>
  <w:style w:type="character" w:customStyle="1" w:styleId="MenuOptions">
    <w:name w:val="Menu Options"/>
    <w:basedOn w:val="DefaultParagraphFont"/>
    <w:rsid w:val="00054CBA"/>
    <w:rPr>
      <w:rFonts w:ascii="Arial Narrow" w:hAnsi="Arial Narrow"/>
      <w:smallCaps/>
    </w:rPr>
  </w:style>
  <w:style w:type="character" w:customStyle="1" w:styleId="Buttons">
    <w:name w:val="Buttons"/>
    <w:basedOn w:val="DefaultParagraphFont"/>
    <w:rsid w:val="00054CBA"/>
    <w:rPr>
      <w:b/>
    </w:rPr>
  </w:style>
  <w:style w:type="character" w:customStyle="1" w:styleId="Underlined">
    <w:name w:val="Underlined"/>
    <w:basedOn w:val="DefaultParagraphFont"/>
    <w:rsid w:val="00054CBA"/>
    <w:rPr>
      <w:u w:val="single"/>
    </w:rPr>
  </w:style>
  <w:style w:type="paragraph" w:customStyle="1" w:styleId="TableBodyTextRight">
    <w:name w:val="Table Body Text Right"/>
    <w:basedOn w:val="TableBodyText"/>
    <w:rsid w:val="00054CBA"/>
    <w:pPr>
      <w:widowControl w:val="0"/>
      <w:autoSpaceDE w:val="0"/>
      <w:autoSpaceDN w:val="0"/>
      <w:adjustRightInd w:val="0"/>
      <w:jc w:val="right"/>
    </w:pPr>
    <w:rPr>
      <w:rFonts w:cs="Arial"/>
      <w:szCs w:val="18"/>
    </w:rPr>
  </w:style>
  <w:style w:type="paragraph" w:customStyle="1" w:styleId="CopyrightText">
    <w:name w:val="Copyright Text"/>
    <w:basedOn w:val="BodyText"/>
    <w:rsid w:val="00054CBA"/>
    <w:rPr>
      <w:sz w:val="18"/>
    </w:rPr>
  </w:style>
  <w:style w:type="paragraph" w:customStyle="1" w:styleId="BodySmallRight">
    <w:name w:val="Body Small Right"/>
    <w:basedOn w:val="BodyTextRight"/>
    <w:rsid w:val="00054CBA"/>
    <w:rPr>
      <w:sz w:val="18"/>
      <w:szCs w:val="18"/>
    </w:rPr>
  </w:style>
  <w:style w:type="paragraph" w:customStyle="1" w:styleId="MarginEdition">
    <w:name w:val="Margin Edition"/>
    <w:basedOn w:val="MarginNote"/>
    <w:rsid w:val="00054CBA"/>
    <w:pPr>
      <w:spacing w:before="0" w:after="0"/>
    </w:pPr>
    <w:rPr>
      <w:rFonts w:ascii="Times New Roman" w:hAnsi="Times New Roman"/>
      <w:color w:val="999999"/>
    </w:rPr>
  </w:style>
  <w:style w:type="paragraph" w:customStyle="1" w:styleId="Spacer">
    <w:name w:val="Spacer"/>
    <w:basedOn w:val="Normal"/>
    <w:rsid w:val="00054CBA"/>
    <w:rPr>
      <w:sz w:val="2"/>
      <w:szCs w:val="2"/>
    </w:rPr>
  </w:style>
  <w:style w:type="character" w:customStyle="1" w:styleId="Small">
    <w:name w:val="Small"/>
    <w:basedOn w:val="DefaultParagraphFont"/>
    <w:rsid w:val="00054CBA"/>
    <w:rPr>
      <w:sz w:val="16"/>
    </w:rPr>
  </w:style>
  <w:style w:type="paragraph" w:customStyle="1" w:styleId="WideTable">
    <w:name w:val="Wide Table"/>
    <w:basedOn w:val="Normal"/>
    <w:rsid w:val="00054CBA"/>
    <w:pPr>
      <w:ind w:left="-1418"/>
    </w:pPr>
    <w:rPr>
      <w:sz w:val="2"/>
      <w:szCs w:val="2"/>
    </w:rPr>
  </w:style>
  <w:style w:type="character" w:styleId="PageNumber">
    <w:name w:val="page number"/>
    <w:basedOn w:val="DefaultParagraphFont"/>
    <w:rsid w:val="00054CBA"/>
  </w:style>
  <w:style w:type="paragraph" w:styleId="Quote">
    <w:name w:val="Quote"/>
    <w:basedOn w:val="Heading1"/>
    <w:link w:val="QuoteChar"/>
    <w:qFormat/>
    <w:rsid w:val="00054CBA"/>
    <w:rPr>
      <w:b w:val="0"/>
      <w:sz w:val="72"/>
      <w:szCs w:val="72"/>
      <w:lang w:val="en-NZ"/>
    </w:rPr>
  </w:style>
  <w:style w:type="character" w:customStyle="1" w:styleId="QuoteChar">
    <w:name w:val="Quote Char"/>
    <w:basedOn w:val="DefaultParagraphFont"/>
    <w:link w:val="Quote"/>
    <w:rsid w:val="00054C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CBA"/>
    <w:pPr>
      <w:pageBreakBefore/>
    </w:pPr>
  </w:style>
  <w:style w:type="paragraph" w:customStyle="1" w:styleId="Border">
    <w:name w:val="Border"/>
    <w:basedOn w:val="Normal"/>
    <w:qFormat/>
    <w:rsid w:val="00054C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CBA"/>
    <w:rPr>
      <w:b/>
      <w:bCs/>
      <w:i/>
      <w:iCs/>
      <w:color w:val="auto"/>
    </w:rPr>
  </w:style>
  <w:style w:type="paragraph" w:styleId="IntenseQuote">
    <w:name w:val="Intense Quote"/>
    <w:basedOn w:val="Normal"/>
    <w:next w:val="Normal"/>
    <w:link w:val="IntenseQuoteChar"/>
    <w:uiPriority w:val="30"/>
    <w:qFormat/>
    <w:rsid w:val="00054C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C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4CBA"/>
    <w:rPr>
      <w:smallCaps/>
      <w:color w:val="auto"/>
      <w:u w:val="single"/>
    </w:rPr>
  </w:style>
  <w:style w:type="character" w:styleId="IntenseReference">
    <w:name w:val="Intense Reference"/>
    <w:basedOn w:val="DefaultParagraphFont"/>
    <w:uiPriority w:val="32"/>
    <w:qFormat/>
    <w:rsid w:val="00054CBA"/>
    <w:rPr>
      <w:b/>
      <w:bCs/>
      <w:smallCaps/>
      <w:color w:val="auto"/>
      <w:spacing w:val="5"/>
      <w:u w:val="single"/>
    </w:rPr>
  </w:style>
  <w:style w:type="paragraph" w:customStyle="1" w:styleId="2ColumnHeading">
    <w:name w:val="2Column Heading"/>
    <w:basedOn w:val="BodyText"/>
    <w:qFormat/>
    <w:rsid w:val="00054CBA"/>
    <w:pPr>
      <w:spacing w:after="60"/>
      <w:ind w:left="-2268"/>
    </w:pPr>
    <w:rPr>
      <w:b/>
    </w:rPr>
  </w:style>
  <w:style w:type="paragraph" w:customStyle="1" w:styleId="Heading1TOC">
    <w:name w:val="Heading1 TOC"/>
    <w:basedOn w:val="Normal"/>
    <w:qFormat/>
    <w:rsid w:val="00054CBA"/>
    <w:pPr>
      <w:spacing w:before="240" w:after="120"/>
    </w:pPr>
    <w:rPr>
      <w:rFonts w:ascii="Times New Roman" w:hAnsi="Times New Roman"/>
      <w:b/>
      <w:sz w:val="32"/>
    </w:rPr>
  </w:style>
  <w:style w:type="paragraph" w:customStyle="1" w:styleId="Heading2TOC">
    <w:name w:val="Heading2 TOC"/>
    <w:basedOn w:val="Normal"/>
    <w:qFormat/>
    <w:rsid w:val="00054CBA"/>
    <w:pPr>
      <w:spacing w:before="240" w:after="60"/>
    </w:pPr>
    <w:rPr>
      <w:rFonts w:ascii="Times New Roman" w:hAnsi="Times New Roman"/>
      <w:b/>
      <w:sz w:val="28"/>
    </w:rPr>
  </w:style>
  <w:style w:type="character" w:customStyle="1" w:styleId="Underline">
    <w:name w:val="Underline"/>
    <w:basedOn w:val="DefaultParagraphFont"/>
    <w:qFormat/>
    <w:rsid w:val="00054CBA"/>
    <w:rPr>
      <w:u w:val="single"/>
    </w:rPr>
  </w:style>
  <w:style w:type="character" w:customStyle="1" w:styleId="BoldandItalics">
    <w:name w:val="Bold and Italics"/>
    <w:qFormat/>
    <w:rsid w:val="00054CBA"/>
    <w:rPr>
      <w:b/>
      <w:i/>
      <w:u w:val="none"/>
    </w:rPr>
  </w:style>
  <w:style w:type="paragraph" w:styleId="BalloonText">
    <w:name w:val="Balloon Text"/>
    <w:basedOn w:val="Normal"/>
    <w:link w:val="BalloonTextChar"/>
    <w:rsid w:val="00054CBA"/>
    <w:rPr>
      <w:rFonts w:ascii="Tahoma" w:hAnsi="Tahoma" w:cs="Tahoma"/>
      <w:sz w:val="16"/>
      <w:szCs w:val="16"/>
    </w:rPr>
  </w:style>
  <w:style w:type="character" w:customStyle="1" w:styleId="BalloonTextChar">
    <w:name w:val="Balloon Text Char"/>
    <w:basedOn w:val="DefaultParagraphFont"/>
    <w:link w:val="BalloonText"/>
    <w:rsid w:val="00054C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4C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4C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1576</Words>
  <Characters>9752</Characters>
  <Application>Microsoft Office Word</Application>
  <DocSecurity>0</DocSecurity>
  <Lines>358</Lines>
  <Paragraphs>191</Paragraphs>
  <ScaleCrop>false</ScaleCrop>
  <Company>Author-it Software Corporation Ltd.</Company>
  <LinksUpToDate>false</LinksUpToDate>
  <CharactersWithSpaces>11263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HLTPAT419C Perform Pathology Tests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2012-05-26T17:03:00Z</dcterms:created>
  <dcterms:modified xsi:type="dcterms:W3CDTF">2012-05-26T17:03:00Z</dcterms:modified>
</cp:coreProperties>
</file>