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1B7A" w:rsidP="00B61B7A">
      <w:pPr>
        <w:pStyle w:val="Title"/>
      </w:pPr>
      <w:r>
        <w:fldChar w:fldCharType="begin"/>
      </w:r>
      <w:r>
        <w:instrText xml:space="preserve"> TITLE   \* MERGEFORMAT </w:instrText>
      </w:r>
      <w:r>
        <w:fldChar w:fldCharType="separate"/>
      </w:r>
      <w:r>
        <w:t>HLTPAT410D Collect pathology specimens other than blood for specialised testing</w:t>
      </w:r>
      <w:r>
        <w:fldChar w:fldCharType="end"/>
      </w:r>
    </w:p>
    <w:p w:rsidR="00B61B7A" w:rsidP="00B61B7A">
      <w:pPr>
        <w:pStyle w:val="Version"/>
        <w:sectPr w:rsidSect="00BD1D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1D3F" w:rsidP="00BD1D3F">
      <w:pPr>
        <w:pStyle w:val="SuperHeading"/>
      </w:pPr>
      <w:r w:rsidRPr="00BD1D3F">
        <w:t>HLTPAT410D Collect pathology specimens other than blood for specialised testing</w:t>
      </w:r>
    </w:p>
    <w:p w:rsidR="00000000" w:rsidRPr="00BD1D3F" w:rsidP="00BD1D3F">
      <w:pPr>
        <w:pStyle w:val="Heading1"/>
      </w:pPr>
      <w:bookmarkStart w:id="1" w:name="O_427195"/>
      <w:bookmarkEnd w:id="1"/>
      <w:r w:rsidRPr="00BD1D3F">
        <w:t>Modification History</w:t>
      </w:r>
    </w:p>
    <w:tbl>
      <w:tblPr>
        <w:tblW w:w="0" w:type="auto"/>
        <w:tblCellMar>
          <w:left w:w="62" w:type="dxa"/>
          <w:right w:w="62" w:type="dxa"/>
        </w:tblCellMar>
        <w:tblLook w:val="0000"/>
      </w:tblPr>
      <w:tblGrid>
        <w:gridCol w:w="1532"/>
        <w:gridCol w:w="3580"/>
        <w:gridCol w:w="4084"/>
      </w:tblGrid>
      <w:tr w:rsidTr="00B61B7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1D3F">
            <w:pPr>
              <w:pStyle w:val="BodyText"/>
              <w:rPr>
                <w:lang w:val="en-NZ"/>
              </w:rPr>
            </w:pPr>
            <w:r w:rsidRPr="00BD1D3F">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1D3F">
            <w:pPr>
              <w:pStyle w:val="BodyText"/>
              <w:rPr>
                <w:lang w:val="en-NZ"/>
              </w:rPr>
            </w:pPr>
            <w:r w:rsidRPr="00BD1D3F">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1D3F">
            <w:pPr>
              <w:pStyle w:val="BodyText"/>
              <w:rPr>
                <w:lang w:val="en-NZ"/>
              </w:rPr>
            </w:pPr>
            <w:r w:rsidRPr="00BD1D3F">
              <w:t xml:space="preserve">Comments </w:t>
            </w:r>
          </w:p>
        </w:tc>
      </w:tr>
      <w:tr w:rsidTr="00B61B7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1D3F">
            <w:pPr>
              <w:pStyle w:val="BodyText"/>
              <w:rPr>
                <w:lang w:val="en-NZ"/>
              </w:rPr>
            </w:pPr>
            <w:r w:rsidRPr="00BD1D3F">
              <w:t>HLTPAT410C Collect pathology specimens other than blood for specialised testing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1D3F">
            <w:pPr>
              <w:pStyle w:val="BodyText"/>
              <w:rPr>
                <w:lang w:val="en-NZ"/>
              </w:rPr>
            </w:pPr>
            <w:r w:rsidRPr="00BD1D3F">
              <w:t>HLTPAT410D - Collect pathology specimens other than blood for specialised testing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D1D3F" w:rsidP="00BD1D3F">
            <w:pPr>
              <w:pStyle w:val="BodyText"/>
            </w:pPr>
            <w:r w:rsidRPr="00BD1D3F">
              <w:t>Unit updated in V5.</w:t>
            </w:r>
          </w:p>
          <w:p w:rsidR="00000000" w:rsidRPr="00BD1D3F" w:rsidP="00BD1D3F">
            <w:pPr>
              <w:pStyle w:val="BodyText"/>
            </w:pPr>
            <w:r w:rsidRPr="00BD1D3F">
              <w:t>ISC upgrade changes to remove references to old OHS legislation and replace with references to new WHS legislation. No change to competency outcome.</w:t>
            </w:r>
          </w:p>
        </w:tc>
      </w:tr>
    </w:tbl>
    <w:p w:rsidR="00B61B7A" w:rsidP="00BD1D3F">
      <w:pPr>
        <w:pStyle w:val="BodyText"/>
      </w:pPr>
    </w:p>
    <w:p w:rsidR="00B61B7A" w:rsidP="00BD1D3F">
      <w:pPr>
        <w:pStyle w:val="BodyText"/>
      </w:pPr>
    </w:p>
    <w:p w:rsidR="00000000" w:rsidRPr="00BD1D3F" w:rsidP="00BD1D3F">
      <w:pPr>
        <w:pStyle w:val="Heading1"/>
      </w:pPr>
      <w:bookmarkStart w:id="2" w:name="O_427193"/>
      <w:bookmarkEnd w:id="2"/>
      <w:r w:rsidRPr="00BD1D3F">
        <w:t>Unit Descriptor</w:t>
      </w:r>
    </w:p>
    <w:tbl>
      <w:tblPr>
        <w:tblW w:w="0" w:type="auto"/>
        <w:tblLayout w:type="fixed"/>
        <w:tblCellMar>
          <w:left w:w="62" w:type="dxa"/>
          <w:right w:w="62" w:type="dxa"/>
        </w:tblCellMar>
        <w:tblLook w:val="0000"/>
      </w:tblPr>
      <w:tblGrid>
        <w:gridCol w:w="3338"/>
        <w:gridCol w:w="5218"/>
      </w:tblGrid>
      <w:tr w:rsidTr="00B61B7A">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BD1D3F">
            <w:pPr>
              <w:pStyle w:val="BodyText"/>
              <w:rPr>
                <w:lang w:val="en-NZ"/>
              </w:rPr>
            </w:pPr>
            <w:r w:rsidRPr="00BD1D3F">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BD1D3F" w:rsidP="00BD1D3F">
            <w:pPr>
              <w:pStyle w:val="BodyText"/>
            </w:pPr>
            <w:r w:rsidRPr="00BD1D3F">
              <w:t>This unit of competency describes the skills and knowledge required to follow procedures for collection of pathology specimens other than blood from clients for specialised pathology testing</w:t>
            </w:r>
          </w:p>
          <w:p w:rsidR="00000000" w:rsidRPr="00BD1D3F" w:rsidP="00BD1D3F">
            <w:pPr>
              <w:pStyle w:val="BodyText"/>
            </w:pPr>
            <w:r w:rsidRPr="00BD1D3F">
              <w:t>The range of collection</w:t>
            </w:r>
            <w:r w:rsidRPr="00BD1D3F">
              <w:t>s includes those normally performed by pathology collectors, and excludes collections normally undertaken by other health professionals</w:t>
            </w:r>
          </w:p>
        </w:tc>
      </w:tr>
    </w:tbl>
    <w:p w:rsidR="00B61B7A" w:rsidP="00BD1D3F">
      <w:pPr>
        <w:pStyle w:val="BodyText"/>
      </w:pPr>
    </w:p>
    <w:p w:rsidR="00B61B7A" w:rsidP="00BD1D3F">
      <w:pPr>
        <w:pStyle w:val="BodyText"/>
      </w:pPr>
    </w:p>
    <w:p w:rsidR="00000000" w:rsidRPr="00BD1D3F" w:rsidP="00BD1D3F">
      <w:pPr>
        <w:pStyle w:val="Heading1"/>
      </w:pPr>
      <w:bookmarkStart w:id="3" w:name="O_427175"/>
      <w:bookmarkEnd w:id="3"/>
      <w:r w:rsidRPr="00BD1D3F">
        <w:t>Application of the Unit</w:t>
      </w:r>
    </w:p>
    <w:tbl>
      <w:tblPr>
        <w:tblW w:w="0" w:type="auto"/>
        <w:tblLayout w:type="fixed"/>
        <w:tblCellMar>
          <w:left w:w="62" w:type="dxa"/>
          <w:right w:w="62" w:type="dxa"/>
        </w:tblCellMar>
        <w:tblLook w:val="0000"/>
      </w:tblPr>
      <w:tblGrid>
        <w:gridCol w:w="3341"/>
        <w:gridCol w:w="5215"/>
      </w:tblGrid>
      <w:tr w:rsidTr="00B61B7A">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BD1D3F">
            <w:pPr>
              <w:pStyle w:val="BodyText"/>
              <w:rPr>
                <w:lang w:val="en-NZ"/>
              </w:rPr>
            </w:pPr>
            <w:r w:rsidRPr="00BD1D3F">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BD1D3F" w:rsidP="00BD1D3F">
            <w:pPr>
              <w:pStyle w:val="BodyText"/>
            </w:pPr>
            <w:r w:rsidRPr="00BD1D3F">
              <w:t>Work performed requires a broad knowledge of varied activities and the ability to apply solutions to a wide range of non-routine and complex problems</w:t>
            </w:r>
          </w:p>
          <w:p w:rsidR="00000000" w:rsidRPr="00BD1D3F" w:rsidP="00BD1D3F">
            <w:pPr>
              <w:pStyle w:val="BodyText"/>
            </w:pPr>
            <w:r w:rsidRPr="00BD1D3F">
              <w:t>Individuals will take responsibility for their own outputs, and provide some guidance and leadership to ot</w:t>
            </w:r>
            <w:r w:rsidRPr="00BD1D3F">
              <w:t>hers to achieve outputs</w:t>
            </w:r>
          </w:p>
          <w:p w:rsidR="00000000" w:rsidRPr="00BD1D3F" w:rsidP="00BD1D3F">
            <w:pPr>
              <w:pStyle w:val="BodyText"/>
            </w:pPr>
            <w:r w:rsidRPr="00BD1D3F">
              <w:t>All tasks are conducted in accordance with relevant federal, state and territory legislation and organisation policies and procedures including WHS and infection control guidelines</w:t>
            </w:r>
          </w:p>
        </w:tc>
      </w:tr>
    </w:tbl>
    <w:p w:rsidR="00B61B7A" w:rsidP="00BD1D3F">
      <w:pPr>
        <w:pStyle w:val="BodyText"/>
      </w:pPr>
    </w:p>
    <w:p w:rsidR="00B61B7A" w:rsidP="00BD1D3F">
      <w:pPr>
        <w:pStyle w:val="BodyText"/>
      </w:pPr>
    </w:p>
    <w:p w:rsidR="00000000" w:rsidRPr="00BD1D3F" w:rsidP="00BD1D3F">
      <w:pPr>
        <w:pStyle w:val="Heading1"/>
      </w:pPr>
      <w:bookmarkStart w:id="4" w:name="O_427186"/>
      <w:bookmarkEnd w:id="4"/>
      <w:r w:rsidRPr="00BD1D3F">
        <w:t>Licensing/Regulatory Informa</w:t>
      </w:r>
      <w:r w:rsidRPr="00BD1D3F">
        <w:t>tion</w:t>
      </w:r>
    </w:p>
    <w:p w:rsidR="00000000" w:rsidRPr="00BD1D3F" w:rsidP="00BD1D3F">
      <w:pPr>
        <w:pStyle w:val="BodyText"/>
      </w:pPr>
      <w:r w:rsidRPr="00BD1D3F">
        <w:t>Not Applicable</w:t>
      </w:r>
    </w:p>
    <w:p w:rsidR="00000000" w:rsidRPr="00BD1D3F" w:rsidP="00BD1D3F">
      <w:pPr>
        <w:pStyle w:val="AllowPageBreak"/>
      </w:pPr>
    </w:p>
    <w:p w:rsidR="00000000" w:rsidRPr="00BD1D3F" w:rsidP="00BD1D3F">
      <w:pPr>
        <w:pStyle w:val="Heading1"/>
      </w:pPr>
      <w:bookmarkStart w:id="5" w:name="O_427188"/>
      <w:bookmarkEnd w:id="5"/>
      <w:r w:rsidRPr="00BD1D3F">
        <w:t>Pre-Requisites</w:t>
      </w:r>
    </w:p>
    <w:tbl>
      <w:tblPr>
        <w:tblW w:w="0" w:type="auto"/>
        <w:tblLayout w:type="fixed"/>
        <w:tblCellMar>
          <w:left w:w="62" w:type="dxa"/>
          <w:right w:w="62" w:type="dxa"/>
        </w:tblCellMar>
        <w:tblLook w:val="0000"/>
      </w:tblPr>
      <w:tblGrid>
        <w:gridCol w:w="3214"/>
        <w:gridCol w:w="5342"/>
      </w:tblGrid>
      <w:tr w:rsidTr="00B61B7A">
        <w:tblPrEx>
          <w:tblW w:w="0" w:type="auto"/>
          <w:tblLayout w:type="fixed"/>
          <w:tblCellMar>
            <w:left w:w="62" w:type="dxa"/>
            <w:right w:w="62" w:type="dxa"/>
          </w:tblCellMar>
          <w:tblLook w:val="0000"/>
        </w:tblPrEx>
        <w:trPr>
          <w:tblHeader/>
        </w:trPr>
        <w:tc>
          <w:tcPr>
            <w:tcW w:w="3214" w:type="dxa"/>
            <w:tcBorders>
              <w:top w:val="nil"/>
              <w:left w:val="nil"/>
              <w:bottom w:val="nil"/>
              <w:right w:val="nil"/>
            </w:tcBorders>
            <w:tcMar>
              <w:top w:w="0" w:type="dxa"/>
              <w:left w:w="62" w:type="dxa"/>
              <w:bottom w:w="0" w:type="dxa"/>
              <w:right w:w="62" w:type="dxa"/>
            </w:tcMar>
          </w:tcPr>
          <w:p w:rsidR="00000000" w:rsidP="00BD1D3F">
            <w:pPr>
              <w:pStyle w:val="BodyText"/>
              <w:rPr>
                <w:lang w:val="en-NZ"/>
              </w:rPr>
            </w:pPr>
            <w:r w:rsidRPr="00BD1D3F">
              <w:rPr>
                <w:rStyle w:val="SpecialBold"/>
              </w:rPr>
              <w:t>Pre-requisite unit</w:t>
            </w:r>
          </w:p>
        </w:tc>
        <w:tc>
          <w:tcPr>
            <w:tcW w:w="5342" w:type="dxa"/>
            <w:tcBorders>
              <w:top w:val="nil"/>
              <w:left w:val="nil"/>
              <w:bottom w:val="nil"/>
              <w:right w:val="nil"/>
            </w:tcBorders>
            <w:tcMar>
              <w:top w:w="0" w:type="dxa"/>
              <w:left w:w="62" w:type="dxa"/>
              <w:bottom w:w="0" w:type="dxa"/>
              <w:right w:w="62" w:type="dxa"/>
            </w:tcMar>
          </w:tcPr>
          <w:p w:rsidR="00000000" w:rsidRPr="00BD1D3F" w:rsidP="00BD1D3F">
            <w:pPr>
              <w:pStyle w:val="BodyText"/>
            </w:pPr>
            <w:r w:rsidRPr="00BD1D3F">
              <w:t>This unit must be assessed after successful achievement of pre-requisite:</w:t>
            </w:r>
          </w:p>
          <w:p w:rsidR="00000000" w:rsidRPr="00BD1D3F" w:rsidP="00BD1D3F">
            <w:pPr>
              <w:pStyle w:val="ListBullet"/>
            </w:pPr>
            <w:r w:rsidRPr="00BD1D3F">
              <w:t>HLTPAT304D Collect pathology specimens other than blood</w:t>
            </w:r>
          </w:p>
        </w:tc>
      </w:tr>
    </w:tbl>
    <w:p w:rsidR="00B61B7A" w:rsidP="00BD1D3F">
      <w:pPr>
        <w:pStyle w:val="BodyText"/>
      </w:pPr>
    </w:p>
    <w:p w:rsidR="00B61B7A" w:rsidP="00BD1D3F">
      <w:pPr>
        <w:pStyle w:val="BodyText"/>
      </w:pPr>
    </w:p>
    <w:p w:rsidR="00000000" w:rsidRPr="00BD1D3F" w:rsidP="00BD1D3F">
      <w:pPr>
        <w:pStyle w:val="Heading1"/>
      </w:pPr>
      <w:bookmarkStart w:id="6" w:name="O_427182"/>
      <w:bookmarkEnd w:id="6"/>
      <w:r w:rsidRPr="00BD1D3F">
        <w:t>Employability Skills Information</w:t>
      </w:r>
    </w:p>
    <w:tbl>
      <w:tblPr>
        <w:tblW w:w="0" w:type="auto"/>
        <w:tblLayout w:type="fixed"/>
        <w:tblCellMar>
          <w:left w:w="62" w:type="dxa"/>
          <w:right w:w="62" w:type="dxa"/>
        </w:tblCellMar>
        <w:tblLook w:val="0000"/>
      </w:tblPr>
      <w:tblGrid>
        <w:gridCol w:w="3320"/>
        <w:gridCol w:w="5236"/>
      </w:tblGrid>
      <w:tr w:rsidTr="00B61B7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D1D3F">
            <w:pPr>
              <w:pStyle w:val="BodyText"/>
              <w:rPr>
                <w:lang w:val="en-NZ"/>
              </w:rPr>
            </w:pPr>
            <w:r w:rsidRPr="00BD1D3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D1D3F" w:rsidP="00BD1D3F">
            <w:pPr>
              <w:pStyle w:val="BodyText"/>
            </w:pPr>
            <w:r w:rsidRPr="00BD1D3F">
              <w:t>This unit contains Employability Skills</w:t>
            </w:r>
          </w:p>
        </w:tc>
      </w:tr>
    </w:tbl>
    <w:p w:rsidR="00B61B7A" w:rsidP="00BD1D3F">
      <w:pPr>
        <w:pStyle w:val="BodyText"/>
      </w:pPr>
    </w:p>
    <w:p w:rsidR="00B61B7A" w:rsidP="00BD1D3F">
      <w:pPr>
        <w:pStyle w:val="BodyText"/>
      </w:pPr>
    </w:p>
    <w:p w:rsidR="00000000" w:rsidRPr="00BD1D3F" w:rsidP="00BD1D3F">
      <w:pPr>
        <w:pStyle w:val="Heading1"/>
      </w:pPr>
      <w:bookmarkStart w:id="7" w:name="O_427180"/>
      <w:bookmarkEnd w:id="7"/>
      <w:r w:rsidRPr="00BD1D3F">
        <w:t>Elements and Performance Criteria Pre-Content</w:t>
      </w:r>
    </w:p>
    <w:tbl>
      <w:tblPr>
        <w:tblW w:w="0" w:type="auto"/>
        <w:tblLayout w:type="fixed"/>
        <w:tblCellMar>
          <w:left w:w="62" w:type="dxa"/>
          <w:right w:w="62" w:type="dxa"/>
        </w:tblCellMar>
        <w:tblLook w:val="0000"/>
      </w:tblPr>
      <w:tblGrid>
        <w:gridCol w:w="3369"/>
        <w:gridCol w:w="5702"/>
      </w:tblGrid>
      <w:tr w:rsidTr="00B61B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D1D3F">
            <w:pPr>
              <w:pStyle w:val="BodyText"/>
              <w:rPr>
                <w:lang w:val="en-NZ"/>
              </w:rPr>
            </w:pPr>
            <w:r w:rsidRPr="00BD1D3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D1D3F" w:rsidP="00BD1D3F">
            <w:pPr>
              <w:pStyle w:val="BodyText"/>
            </w:pPr>
            <w:r w:rsidRPr="00BD1D3F">
              <w:t xml:space="preserve">The Performance Criteria specify the level of performance required to demonstrate achievement of the Element. Terms in italics are elaborated in the Range Statement. </w:t>
            </w:r>
          </w:p>
        </w:tc>
      </w:tr>
    </w:tbl>
    <w:p w:rsidR="00000000" w:rsidRPr="00BD1D3F" w:rsidP="00BD1D3F">
      <w:pPr>
        <w:pStyle w:val="BodyText"/>
      </w:pPr>
    </w:p>
    <w:p w:rsidR="00000000" w:rsidRPr="00BD1D3F" w:rsidP="00BD1D3F">
      <w:pPr>
        <w:pStyle w:val="AllowPageBreak"/>
      </w:pPr>
    </w:p>
    <w:p w:rsidR="00000000" w:rsidRPr="00BD1D3F" w:rsidP="00BD1D3F">
      <w:pPr>
        <w:pStyle w:val="Heading1"/>
      </w:pPr>
      <w:bookmarkStart w:id="8" w:name="O_427176"/>
      <w:bookmarkEnd w:id="8"/>
      <w:r w:rsidRPr="00BD1D3F">
        <w:t>Elements and Performance Criteria</w:t>
      </w:r>
    </w:p>
    <w:tbl>
      <w:tblPr>
        <w:tblW w:w="0" w:type="auto"/>
        <w:tblLayout w:type="fixed"/>
        <w:tblCellMar>
          <w:left w:w="62" w:type="dxa"/>
          <w:right w:w="62" w:type="dxa"/>
        </w:tblCellMar>
        <w:tblLook w:val="0000"/>
      </w:tblPr>
      <w:tblGrid>
        <w:gridCol w:w="3369"/>
        <w:gridCol w:w="5702"/>
      </w:tblGrid>
      <w:tr w:rsidTr="00B61B7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D1D3F" w:rsidP="00BD1D3F">
            <w:pPr>
              <w:pStyle w:val="BodyText"/>
            </w:pPr>
            <w:r w:rsidRPr="00BD1D3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D1D3F">
            <w:pPr>
              <w:pStyle w:val="BodyText"/>
              <w:rPr>
                <w:lang w:val="en-NZ"/>
              </w:rPr>
            </w:pPr>
            <w:r w:rsidRPr="00BD1D3F">
              <w:rPr>
                <w:rStyle w:val="SpecialBold"/>
              </w:rPr>
              <w:t>PERFORMANCE CRITERIA</w:t>
            </w:r>
          </w:p>
        </w:tc>
      </w:tr>
      <w:tr w:rsidTr="00B61B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D1D3F">
            <w:pPr>
              <w:pStyle w:val="List"/>
              <w:rPr>
                <w:lang w:val="en-NZ"/>
              </w:rPr>
            </w:pPr>
            <w:r w:rsidRPr="00BD1D3F">
              <w:t>1.</w:t>
            </w:r>
            <w:r w:rsidRPr="00BD1D3F">
              <w:tab/>
            </w:r>
            <w:r w:rsidRPr="00BD1D3F">
              <w:t>Prepare for specimen collection</w:t>
            </w:r>
          </w:p>
        </w:tc>
        <w:tc>
          <w:tcPr>
            <w:tcW w:w="5702" w:type="dxa"/>
            <w:tcBorders>
              <w:top w:val="nil"/>
              <w:left w:val="nil"/>
              <w:bottom w:val="nil"/>
              <w:right w:val="nil"/>
            </w:tcBorders>
            <w:tcMar>
              <w:top w:w="0" w:type="dxa"/>
              <w:left w:w="62" w:type="dxa"/>
              <w:bottom w:w="0" w:type="dxa"/>
              <w:right w:w="62" w:type="dxa"/>
            </w:tcMar>
          </w:tcPr>
          <w:p w:rsidR="00000000" w:rsidRPr="00BD1D3F" w:rsidP="00BD1D3F">
            <w:pPr>
              <w:pStyle w:val="BodyText"/>
            </w:pPr>
            <w:r w:rsidRPr="00BD1D3F">
              <w:t>1.1</w:t>
            </w:r>
            <w:r w:rsidRPr="00BD1D3F">
              <w:tab/>
              <w:t xml:space="preserve">Correctly identify </w:t>
            </w:r>
            <w:r w:rsidRPr="00BD1D3F">
              <w:rPr>
                <w:rStyle w:val="Emphasis"/>
              </w:rPr>
              <w:t>pathology request</w:t>
            </w:r>
            <w:r w:rsidRPr="00BD1D3F">
              <w:t xml:space="preserve"> and </w:t>
            </w:r>
            <w:r w:rsidRPr="00BD1D3F">
              <w:rPr>
                <w:rStyle w:val="Emphasis"/>
              </w:rPr>
              <w:t>client</w:t>
            </w:r>
          </w:p>
          <w:p w:rsidR="00000000" w:rsidRPr="00BD1D3F" w:rsidP="00BD1D3F">
            <w:pPr>
              <w:pStyle w:val="BodyText"/>
            </w:pPr>
            <w:r w:rsidRPr="00BD1D3F">
              <w:t>1.2</w:t>
            </w:r>
            <w:r w:rsidRPr="00BD1D3F">
              <w:tab/>
              <w:t xml:space="preserve">Identify precise nature and requirements of the test request </w:t>
            </w:r>
          </w:p>
          <w:p w:rsidR="00000000" w:rsidRPr="00BD1D3F" w:rsidP="00BD1D3F">
            <w:pPr>
              <w:pStyle w:val="BodyText"/>
            </w:pPr>
            <w:r w:rsidRPr="00BD1D3F">
              <w:t>1.3</w:t>
            </w:r>
            <w:r w:rsidRPr="00BD1D3F">
              <w:tab/>
              <w:t xml:space="preserve">Explain procedure to client and obtain consent in accordance with legal requirements and </w:t>
            </w:r>
            <w:r w:rsidRPr="00BD1D3F">
              <w:rPr>
                <w:rStyle w:val="Emphasis"/>
              </w:rPr>
              <w:t xml:space="preserve">organisation </w:t>
            </w:r>
            <w:r w:rsidRPr="00BD1D3F">
              <w:rPr>
                <w:rStyle w:val="Emphasis"/>
              </w:rPr>
              <w:t>policy</w:t>
            </w:r>
            <w:r w:rsidRPr="00BD1D3F">
              <w:t xml:space="preserve"> and procedure</w:t>
            </w:r>
          </w:p>
          <w:p w:rsidR="00000000" w:rsidRPr="00BD1D3F" w:rsidP="00BD1D3F">
            <w:pPr>
              <w:pStyle w:val="BodyText"/>
            </w:pPr>
            <w:r w:rsidRPr="00BD1D3F">
              <w:t>1.4</w:t>
            </w:r>
            <w:r w:rsidRPr="00BD1D3F">
              <w:tab/>
              <w:t>Obtain relevant clinical information and record in accordance with organisation policies and procedures</w:t>
            </w:r>
          </w:p>
          <w:p w:rsidR="00000000" w:rsidRPr="00BD1D3F" w:rsidP="00BD1D3F">
            <w:pPr>
              <w:pStyle w:val="BodyText"/>
            </w:pPr>
            <w:r w:rsidRPr="00BD1D3F">
              <w:t>1.5</w:t>
            </w:r>
            <w:r w:rsidRPr="00BD1D3F">
              <w:tab/>
              <w:t>Ensure client is correctly and comfortably positioned and prepared for the collection procedure</w:t>
            </w:r>
          </w:p>
          <w:p w:rsidR="00000000" w:rsidRPr="00BD1D3F" w:rsidP="00BD1D3F">
            <w:pPr>
              <w:pStyle w:val="BodyText"/>
            </w:pPr>
            <w:r w:rsidRPr="00BD1D3F">
              <w:t>1.6</w:t>
            </w:r>
            <w:r w:rsidRPr="00BD1D3F">
              <w:tab/>
              <w:t xml:space="preserve">Comply with </w:t>
            </w:r>
            <w:r w:rsidRPr="00BD1D3F">
              <w:rPr>
                <w:rStyle w:val="Emphasis"/>
              </w:rPr>
              <w:t>pre</w:t>
            </w:r>
            <w:r w:rsidRPr="00BD1D3F">
              <w:t>-</w:t>
            </w:r>
            <w:r w:rsidRPr="00BD1D3F">
              <w:rPr>
                <w:rStyle w:val="Emphasis"/>
              </w:rPr>
              <w:t>test cr</w:t>
            </w:r>
            <w:r w:rsidRPr="00BD1D3F">
              <w:rPr>
                <w:rStyle w:val="Emphasis"/>
              </w:rPr>
              <w:t>iteria</w:t>
            </w:r>
            <w:r w:rsidRPr="00BD1D3F">
              <w:t xml:space="preserve"> </w:t>
            </w:r>
          </w:p>
          <w:p w:rsidR="00000000" w:rsidRPr="00BD1D3F" w:rsidP="00BD1D3F">
            <w:pPr>
              <w:pStyle w:val="BodyText"/>
            </w:pPr>
            <w:r w:rsidRPr="00BD1D3F">
              <w:t>1.7</w:t>
            </w:r>
            <w:r w:rsidRPr="00BD1D3F">
              <w:tab/>
              <w:t>Refer pathology request to manager or appropriate health professional if required</w:t>
            </w:r>
          </w:p>
          <w:p w:rsidR="00000000" w:rsidRPr="00BD1D3F" w:rsidP="00BD1D3F">
            <w:pPr>
              <w:pStyle w:val="BodyText"/>
            </w:pPr>
            <w:r w:rsidRPr="00BD1D3F">
              <w:t>1.8</w:t>
            </w:r>
            <w:r w:rsidRPr="00BD1D3F">
              <w:tab/>
              <w:t xml:space="preserve">Select and prepare </w:t>
            </w:r>
            <w:r w:rsidRPr="00BD1D3F">
              <w:rPr>
                <w:rStyle w:val="Emphasis"/>
              </w:rPr>
              <w:t>equipment</w:t>
            </w:r>
            <w:r w:rsidRPr="00BD1D3F">
              <w:t xml:space="preserve"> and disposables and correct collection containers for the specialised test</w:t>
            </w:r>
          </w:p>
          <w:p w:rsidR="00000000" w:rsidRPr="00BD1D3F" w:rsidP="00BD1D3F">
            <w:pPr>
              <w:pStyle w:val="BodyText"/>
            </w:pPr>
            <w:r w:rsidRPr="00BD1D3F">
              <w:t>1.9</w:t>
            </w:r>
            <w:r w:rsidRPr="00BD1D3F">
              <w:tab/>
              <w:t xml:space="preserve">Maintain standard and additional precautions </w:t>
            </w:r>
          </w:p>
          <w:p w:rsidR="00000000" w:rsidP="00BD1D3F">
            <w:pPr>
              <w:pStyle w:val="BodyText"/>
              <w:rPr>
                <w:lang w:val="en-NZ"/>
              </w:rPr>
            </w:pPr>
            <w:r w:rsidRPr="00BD1D3F">
              <w:t>1.10</w:t>
            </w:r>
            <w:r w:rsidRPr="00BD1D3F">
              <w:tab/>
              <w:t xml:space="preserve"> Use </w:t>
            </w:r>
            <w:r w:rsidRPr="00BD1D3F">
              <w:rPr>
                <w:rStyle w:val="Emphasis"/>
              </w:rPr>
              <w:t>personal and protective equipment</w:t>
            </w:r>
            <w:r w:rsidRPr="00BD1D3F">
              <w:t xml:space="preserve"> correctly </w:t>
            </w:r>
          </w:p>
        </w:tc>
      </w:tr>
      <w:tr w:rsidTr="00B61B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D1D3F">
            <w:pPr>
              <w:pStyle w:val="BodyText"/>
              <w:rPr>
                <w:lang w:val="en-NZ"/>
              </w:rPr>
            </w:pPr>
          </w:p>
        </w:tc>
      </w:tr>
      <w:tr w:rsidTr="00B61B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D1D3F">
            <w:pPr>
              <w:pStyle w:val="List"/>
              <w:rPr>
                <w:lang w:val="en-NZ"/>
              </w:rPr>
            </w:pPr>
            <w:r w:rsidRPr="00BD1D3F">
              <w:t>2.</w:t>
            </w:r>
            <w:r w:rsidRPr="00BD1D3F">
              <w:tab/>
              <w:t>Perform procedure for specialised test</w:t>
            </w:r>
          </w:p>
        </w:tc>
        <w:tc>
          <w:tcPr>
            <w:tcW w:w="5702" w:type="dxa"/>
            <w:tcBorders>
              <w:top w:val="nil"/>
              <w:left w:val="nil"/>
              <w:bottom w:val="nil"/>
              <w:right w:val="nil"/>
            </w:tcBorders>
            <w:tcMar>
              <w:top w:w="0" w:type="dxa"/>
              <w:left w:w="62" w:type="dxa"/>
              <w:bottom w:w="0" w:type="dxa"/>
              <w:right w:w="62" w:type="dxa"/>
            </w:tcMar>
          </w:tcPr>
          <w:p w:rsidR="00000000" w:rsidRPr="00BD1D3F" w:rsidP="00BD1D3F">
            <w:pPr>
              <w:pStyle w:val="BodyText"/>
            </w:pPr>
            <w:r w:rsidRPr="00BD1D3F">
              <w:t>2.1</w:t>
            </w:r>
            <w:r w:rsidRPr="00BD1D3F">
              <w:tab/>
              <w:t>Seek assistance of pathologist or medical scientist if required according to organisation policy and procedure</w:t>
            </w:r>
          </w:p>
          <w:p w:rsidR="00000000" w:rsidRPr="00BD1D3F" w:rsidP="00BD1D3F">
            <w:pPr>
              <w:pStyle w:val="BodyText"/>
            </w:pPr>
            <w:r w:rsidRPr="00BD1D3F">
              <w:t>2.2</w:t>
            </w:r>
            <w:r w:rsidRPr="00BD1D3F">
              <w:tab/>
            </w:r>
            <w:r w:rsidRPr="00BD1D3F">
              <w:t>Prepare collection site according to organisation policy and procedure</w:t>
            </w:r>
          </w:p>
          <w:p w:rsidR="00000000" w:rsidRPr="00BD1D3F" w:rsidP="00BD1D3F">
            <w:pPr>
              <w:pStyle w:val="BodyText"/>
            </w:pPr>
            <w:r w:rsidRPr="00BD1D3F">
              <w:t>2.3</w:t>
            </w:r>
            <w:r w:rsidRPr="00BD1D3F">
              <w:tab/>
              <w:t>Follow infection control procedures throughout collection procedure</w:t>
            </w:r>
          </w:p>
          <w:p w:rsidR="00000000" w:rsidRPr="00BD1D3F" w:rsidP="00BD1D3F">
            <w:pPr>
              <w:pStyle w:val="BodyText"/>
            </w:pPr>
            <w:r w:rsidRPr="00BD1D3F">
              <w:t>2.4</w:t>
            </w:r>
            <w:r w:rsidRPr="00BD1D3F">
              <w:tab/>
              <w:t xml:space="preserve">Follow </w:t>
            </w:r>
            <w:r w:rsidRPr="00BD1D3F">
              <w:rPr>
                <w:rStyle w:val="Emphasis"/>
              </w:rPr>
              <w:t>correct procedure</w:t>
            </w:r>
            <w:r w:rsidRPr="00BD1D3F">
              <w:t xml:space="preserve"> for collection of sample </w:t>
            </w:r>
          </w:p>
          <w:p w:rsidR="00000000" w:rsidP="00BD1D3F">
            <w:pPr>
              <w:pStyle w:val="BodyText"/>
              <w:rPr>
                <w:lang w:val="en-NZ"/>
              </w:rPr>
            </w:pPr>
            <w:r w:rsidRPr="00BD1D3F">
              <w:t>2.5</w:t>
            </w:r>
            <w:r w:rsidRPr="00BD1D3F">
              <w:tab/>
              <w:t>Follow organisation policy and procedures for safe han</w:t>
            </w:r>
            <w:r w:rsidRPr="00BD1D3F">
              <w:t>dling of pathology and non pathology specimens</w:t>
            </w:r>
          </w:p>
        </w:tc>
      </w:tr>
      <w:tr w:rsidTr="00B61B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D1D3F">
            <w:pPr>
              <w:pStyle w:val="BodyText"/>
              <w:rPr>
                <w:lang w:val="en-NZ"/>
              </w:rPr>
            </w:pPr>
          </w:p>
        </w:tc>
      </w:tr>
      <w:tr w:rsidTr="00B61B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D1D3F">
            <w:pPr>
              <w:pStyle w:val="List"/>
              <w:rPr>
                <w:lang w:val="en-NZ"/>
              </w:rPr>
            </w:pPr>
            <w:r w:rsidRPr="00BD1D3F">
              <w:t>3.</w:t>
            </w:r>
            <w:r w:rsidRPr="00BD1D3F">
              <w:tab/>
              <w:t>Perform post collection procedures</w:t>
            </w:r>
          </w:p>
        </w:tc>
        <w:tc>
          <w:tcPr>
            <w:tcW w:w="5702" w:type="dxa"/>
            <w:tcBorders>
              <w:top w:val="nil"/>
              <w:left w:val="nil"/>
              <w:bottom w:val="nil"/>
              <w:right w:val="nil"/>
            </w:tcBorders>
            <w:tcMar>
              <w:top w:w="0" w:type="dxa"/>
              <w:left w:w="62" w:type="dxa"/>
              <w:bottom w:w="0" w:type="dxa"/>
              <w:right w:w="62" w:type="dxa"/>
            </w:tcMar>
          </w:tcPr>
          <w:p w:rsidR="00000000" w:rsidRPr="00BD1D3F" w:rsidP="00BD1D3F">
            <w:pPr>
              <w:pStyle w:val="BodyText"/>
            </w:pPr>
            <w:r w:rsidRPr="00BD1D3F">
              <w:t>3.1</w:t>
            </w:r>
            <w:r w:rsidRPr="00BD1D3F">
              <w:tab/>
              <w:t>Dispose of waste in accordance with organisation policies and procedures</w:t>
            </w:r>
          </w:p>
          <w:p w:rsidR="00000000" w:rsidRPr="00BD1D3F" w:rsidP="00BD1D3F">
            <w:pPr>
              <w:pStyle w:val="BodyText"/>
            </w:pPr>
            <w:r w:rsidRPr="00BD1D3F">
              <w:t>3.2</w:t>
            </w:r>
            <w:r w:rsidRPr="00BD1D3F">
              <w:tab/>
              <w:t xml:space="preserve">Complete </w:t>
            </w:r>
            <w:r w:rsidRPr="00BD1D3F">
              <w:rPr>
                <w:rStyle w:val="Emphasis"/>
              </w:rPr>
              <w:t>documentation</w:t>
            </w:r>
            <w:r w:rsidRPr="00BD1D3F">
              <w:t xml:space="preserve"> </w:t>
            </w:r>
          </w:p>
          <w:p w:rsidR="00000000" w:rsidRPr="00BD1D3F" w:rsidP="00BD1D3F">
            <w:pPr>
              <w:pStyle w:val="BodyText"/>
            </w:pPr>
            <w:r w:rsidRPr="00BD1D3F">
              <w:t>3.3</w:t>
            </w:r>
            <w:r w:rsidRPr="00BD1D3F">
              <w:tab/>
              <w:t xml:space="preserve">Check collection site </w:t>
            </w:r>
          </w:p>
          <w:p w:rsidR="00000000" w:rsidRPr="00BD1D3F" w:rsidP="00BD1D3F">
            <w:pPr>
              <w:pStyle w:val="BodyText"/>
            </w:pPr>
            <w:r w:rsidRPr="00BD1D3F">
              <w:t>3.4</w:t>
            </w:r>
            <w:r w:rsidRPr="00BD1D3F">
              <w:tab/>
              <w:t>Cover collection site appropria</w:t>
            </w:r>
            <w:r w:rsidRPr="00BD1D3F">
              <w:t>tely if required</w:t>
            </w:r>
          </w:p>
          <w:p w:rsidR="00000000" w:rsidRPr="00BD1D3F" w:rsidP="00BD1D3F">
            <w:pPr>
              <w:pStyle w:val="BodyText"/>
            </w:pPr>
            <w:r w:rsidRPr="00BD1D3F">
              <w:t>3.5</w:t>
            </w:r>
            <w:r w:rsidRPr="00BD1D3F">
              <w:tab/>
              <w:t xml:space="preserve">Correctly position client and make them comfortable </w:t>
            </w:r>
          </w:p>
          <w:p w:rsidR="00000000" w:rsidRPr="00BD1D3F" w:rsidP="00BD1D3F">
            <w:pPr>
              <w:pStyle w:val="BodyText"/>
            </w:pPr>
            <w:r w:rsidRPr="00BD1D3F">
              <w:t>3.6</w:t>
            </w:r>
            <w:r w:rsidRPr="00BD1D3F">
              <w:tab/>
              <w:t>Monitor client during and on completion of collection procedure to identify potential adverse outcomes</w:t>
            </w:r>
          </w:p>
          <w:p w:rsidR="00000000" w:rsidRPr="00BD1D3F" w:rsidP="00BD1D3F">
            <w:pPr>
              <w:pStyle w:val="BodyText"/>
            </w:pPr>
            <w:r w:rsidRPr="00BD1D3F">
              <w:t>3.7</w:t>
            </w:r>
            <w:r w:rsidRPr="00BD1D3F">
              <w:tab/>
              <w:t>Provide relevant information and instructions to client</w:t>
            </w:r>
          </w:p>
          <w:p w:rsidR="00000000" w:rsidP="00BD1D3F">
            <w:pPr>
              <w:pStyle w:val="BodyText"/>
              <w:rPr>
                <w:lang w:val="en-NZ"/>
              </w:rPr>
            </w:pPr>
            <w:r w:rsidRPr="00BD1D3F">
              <w:t>3.8</w:t>
            </w:r>
            <w:r w:rsidRPr="00BD1D3F">
              <w:tab/>
              <w:t xml:space="preserve">Notify </w:t>
            </w:r>
            <w:r w:rsidRPr="00BD1D3F">
              <w:rPr>
                <w:rStyle w:val="Emphasis"/>
              </w:rPr>
              <w:t>appr</w:t>
            </w:r>
            <w:r w:rsidRPr="00BD1D3F">
              <w:rPr>
                <w:rStyle w:val="Emphasis"/>
              </w:rPr>
              <w:t>opriate staff</w:t>
            </w:r>
            <w:r w:rsidRPr="00BD1D3F">
              <w:t xml:space="preserve"> if required so that the client's condition can be monitored</w:t>
            </w:r>
          </w:p>
        </w:tc>
      </w:tr>
      <w:tr w:rsidTr="00B61B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D1D3F">
            <w:pPr>
              <w:pStyle w:val="BodyText"/>
              <w:rPr>
                <w:lang w:val="en-NZ"/>
              </w:rPr>
            </w:pPr>
          </w:p>
        </w:tc>
      </w:tr>
      <w:tr w:rsidTr="00B61B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D1D3F">
            <w:pPr>
              <w:pStyle w:val="List"/>
              <w:rPr>
                <w:lang w:val="en-NZ"/>
              </w:rPr>
            </w:pPr>
            <w:r w:rsidRPr="00BD1D3F">
              <w:t>4.</w:t>
            </w:r>
            <w:r w:rsidRPr="00BD1D3F">
              <w:tab/>
              <w:t>Label and store specimens for transportation</w:t>
            </w:r>
          </w:p>
        </w:tc>
        <w:tc>
          <w:tcPr>
            <w:tcW w:w="5702" w:type="dxa"/>
            <w:tcBorders>
              <w:top w:val="nil"/>
              <w:left w:val="nil"/>
              <w:bottom w:val="nil"/>
              <w:right w:val="nil"/>
            </w:tcBorders>
            <w:tcMar>
              <w:top w:w="0" w:type="dxa"/>
              <w:left w:w="62" w:type="dxa"/>
              <w:bottom w:w="0" w:type="dxa"/>
              <w:right w:w="62" w:type="dxa"/>
            </w:tcMar>
          </w:tcPr>
          <w:p w:rsidR="00000000" w:rsidRPr="00BD1D3F" w:rsidP="00BD1D3F">
            <w:pPr>
              <w:pStyle w:val="BodyText"/>
            </w:pPr>
            <w:r w:rsidRPr="00BD1D3F">
              <w:t>4.1</w:t>
            </w:r>
            <w:r w:rsidRPr="00BD1D3F">
              <w:tab/>
            </w:r>
            <w:r w:rsidRPr="00BD1D3F">
              <w:t>Label specimens in accordance with International Standards Organisation 9000 or National Association of Testing Authorities standards</w:t>
            </w:r>
          </w:p>
          <w:p w:rsidR="00000000" w:rsidRPr="00BD1D3F" w:rsidP="00BD1D3F">
            <w:pPr>
              <w:pStyle w:val="BodyText"/>
            </w:pPr>
            <w:r w:rsidRPr="00BD1D3F">
              <w:t>4.2</w:t>
            </w:r>
            <w:r w:rsidRPr="00BD1D3F">
              <w:tab/>
              <w:t>Process specimens and store them correctly</w:t>
            </w:r>
          </w:p>
          <w:p w:rsidR="00000000" w:rsidRPr="00BD1D3F" w:rsidP="00BD1D3F">
            <w:pPr>
              <w:pStyle w:val="BodyText"/>
            </w:pPr>
            <w:r w:rsidRPr="00BD1D3F">
              <w:t>4.3</w:t>
            </w:r>
            <w:r w:rsidRPr="00BD1D3F">
              <w:tab/>
              <w:t>Ensure specimens are appropriately contained for transport</w:t>
            </w:r>
          </w:p>
        </w:tc>
      </w:tr>
    </w:tbl>
    <w:p w:rsidR="00B61B7A" w:rsidP="00BD1D3F">
      <w:pPr>
        <w:pStyle w:val="BodyText"/>
      </w:pPr>
    </w:p>
    <w:p w:rsidR="00B61B7A" w:rsidP="00BD1D3F">
      <w:pPr>
        <w:pStyle w:val="BodyText"/>
      </w:pPr>
    </w:p>
    <w:p w:rsidR="00000000" w:rsidRPr="00BD1D3F" w:rsidP="00BD1D3F">
      <w:pPr>
        <w:pStyle w:val="Heading1"/>
      </w:pPr>
      <w:bookmarkStart w:id="9" w:name="O_427192"/>
      <w:bookmarkEnd w:id="9"/>
      <w:r w:rsidRPr="00BD1D3F">
        <w:t>Required Skills and Knowledge</w:t>
      </w:r>
    </w:p>
    <w:tbl>
      <w:tblPr>
        <w:tblW w:w="0" w:type="auto"/>
        <w:tblLayout w:type="fixed"/>
        <w:tblCellMar>
          <w:left w:w="62" w:type="dxa"/>
          <w:right w:w="62" w:type="dxa"/>
        </w:tblCellMar>
        <w:tblLook w:val="0000"/>
      </w:tblPr>
      <w:tblGrid>
        <w:gridCol w:w="9072"/>
      </w:tblGrid>
      <w:tr w:rsidTr="00B61B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D1D3F">
            <w:pPr>
              <w:pStyle w:val="BodyText"/>
              <w:rPr>
                <w:lang w:val="en-NZ"/>
              </w:rPr>
            </w:pPr>
            <w:r w:rsidRPr="00BD1D3F">
              <w:t>This describes the essential skills and knowledge and their level required for this unit.</w:t>
            </w:r>
          </w:p>
        </w:tc>
      </w:tr>
      <w:tr w:rsidTr="00B61B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D1D3F">
            <w:pPr>
              <w:pStyle w:val="BodyText"/>
              <w:rPr>
                <w:lang w:val="en-NZ"/>
              </w:rPr>
            </w:pPr>
          </w:p>
        </w:tc>
      </w:tr>
      <w:tr w:rsidTr="00B61B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D1D3F" w:rsidP="00BD1D3F">
            <w:pPr>
              <w:pStyle w:val="BodyText"/>
            </w:pPr>
            <w:r w:rsidRPr="00BD1D3F">
              <w:rPr>
                <w:rStyle w:val="Emphasis"/>
              </w:rPr>
              <w:t>Essential knowledge</w:t>
            </w:r>
            <w:r w:rsidRPr="00BD1D3F">
              <w:t>:</w:t>
            </w:r>
          </w:p>
          <w:p w:rsidR="00000000" w:rsidRPr="00BD1D3F" w:rsidP="00BD1D3F">
            <w:pPr>
              <w:pStyle w:val="BodyText"/>
            </w:pPr>
            <w:r w:rsidRPr="00BD1D3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BD1D3F" w:rsidP="00BD1D3F">
            <w:pPr>
              <w:pStyle w:val="BodyText"/>
            </w:pPr>
            <w:r w:rsidRPr="00BD1D3F">
              <w:t xml:space="preserve">This includes </w:t>
            </w:r>
            <w:r w:rsidRPr="00BD1D3F">
              <w:t>knowledge of:</w:t>
            </w:r>
          </w:p>
          <w:p w:rsidR="00000000" w:rsidRPr="00BD1D3F" w:rsidP="00BD1D3F">
            <w:pPr>
              <w:pStyle w:val="ListBullet"/>
            </w:pPr>
            <w:r w:rsidRPr="00BD1D3F">
              <w:t>Abbreviations commonly used in a clinical laboratory</w:t>
            </w:r>
          </w:p>
          <w:p w:rsidR="00000000" w:rsidRPr="00BD1D3F" w:rsidP="00BD1D3F">
            <w:pPr>
              <w:pStyle w:val="ListBullet"/>
            </w:pPr>
            <w:r w:rsidRPr="00BD1D3F">
              <w:t>Basic anatomy and physiology relevant to types of pathology collections and locations of collection sites</w:t>
            </w:r>
          </w:p>
          <w:p w:rsidR="00000000" w:rsidRPr="00BD1D3F" w:rsidP="00BD1D3F">
            <w:pPr>
              <w:pStyle w:val="ListBullet"/>
            </w:pPr>
            <w:r w:rsidRPr="00BD1D3F">
              <w:t>Basic medical terminology used in a clinical laboratory</w:t>
            </w:r>
          </w:p>
          <w:p w:rsidR="00000000" w:rsidRPr="00BD1D3F" w:rsidP="00BD1D3F">
            <w:pPr>
              <w:pStyle w:val="ListBullet"/>
            </w:pPr>
            <w:r w:rsidRPr="00BD1D3F">
              <w:t>Client care in relation to</w:t>
            </w:r>
            <w:r w:rsidRPr="00BD1D3F">
              <w:t xml:space="preserve"> the range of specialised tests</w:t>
            </w:r>
          </w:p>
          <w:p w:rsidR="00000000" w:rsidRPr="00BD1D3F" w:rsidP="00BD1D3F">
            <w:pPr>
              <w:pStyle w:val="ListBullet"/>
            </w:pPr>
            <w:r w:rsidRPr="00BD1D3F">
              <w:t>Correct storage methods for specialised test specimens and fixatives</w:t>
            </w:r>
          </w:p>
          <w:p w:rsidR="00000000" w:rsidRPr="00BD1D3F" w:rsidP="00BD1D3F">
            <w:pPr>
              <w:pStyle w:val="ListBullet"/>
            </w:pPr>
            <w:r w:rsidRPr="00BD1D3F">
              <w:t>General knowledge of pathology laboratories e.g. various departments and specialised tests performed</w:t>
            </w:r>
          </w:p>
          <w:p w:rsidR="00000000" w:rsidRPr="00BD1D3F" w:rsidP="00BD1D3F">
            <w:pPr>
              <w:pStyle w:val="ListBullet"/>
            </w:pPr>
            <w:r w:rsidRPr="00BD1D3F">
              <w:t>Identification of clinical risks and response procedur</w:t>
            </w:r>
            <w:r w:rsidRPr="00BD1D3F">
              <w:t>es in relation to the range of specialised tests</w:t>
            </w:r>
          </w:p>
          <w:p w:rsidR="00000000" w:rsidRPr="00BD1D3F" w:rsidP="00BD1D3F">
            <w:pPr>
              <w:pStyle w:val="ListBullet"/>
            </w:pPr>
            <w:r w:rsidRPr="00BD1D3F">
              <w:t>Obligations with respect to confidentiality of client information and relevant legal and ethical issues</w:t>
            </w:r>
          </w:p>
          <w:p w:rsidR="00000000" w:rsidRPr="00BD1D3F" w:rsidP="00BD1D3F">
            <w:pPr>
              <w:pStyle w:val="ListBullet"/>
            </w:pPr>
            <w:r w:rsidRPr="00BD1D3F">
              <w:t>Range of specialised tests and appropriate collection conditions</w:t>
            </w:r>
          </w:p>
          <w:p w:rsidR="00000000" w:rsidP="00BD1D3F">
            <w:pPr>
              <w:pStyle w:val="ListBullet"/>
              <w:rPr>
                <w:lang w:val="en-NZ"/>
              </w:rPr>
            </w:pPr>
            <w:r w:rsidRPr="00BD1D3F">
              <w:t>Understanding of special test requeste</w:t>
            </w:r>
            <w:r w:rsidRPr="00BD1D3F">
              <w:t>d and any critical requirements</w:t>
            </w:r>
          </w:p>
        </w:tc>
      </w:tr>
      <w:tr w:rsidTr="00B61B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D1D3F">
            <w:pPr>
              <w:pStyle w:val="BodyText"/>
              <w:rPr>
                <w:lang w:val="en-NZ"/>
              </w:rPr>
            </w:pPr>
          </w:p>
        </w:tc>
      </w:tr>
      <w:tr w:rsidTr="00B61B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D1D3F" w:rsidP="00BD1D3F">
            <w:pPr>
              <w:pStyle w:val="BodyText"/>
            </w:pPr>
            <w:r w:rsidRPr="00BD1D3F">
              <w:rPr>
                <w:rStyle w:val="Emphasis"/>
              </w:rPr>
              <w:t>Essential skills</w:t>
            </w:r>
            <w:r w:rsidRPr="00BD1D3F">
              <w:t>:</w:t>
            </w:r>
          </w:p>
          <w:p w:rsidR="00000000" w:rsidRPr="00BD1D3F" w:rsidP="00BD1D3F">
            <w:pPr>
              <w:pStyle w:val="BodyText"/>
            </w:pPr>
            <w:r w:rsidRPr="00BD1D3F">
              <w:t>It is critical that the candidate demonstrate the ability to effectively do the task outlined in elements and performance criteria of this unit, manage the task and manage contingencies in</w:t>
            </w:r>
            <w:r w:rsidRPr="00BD1D3F">
              <w:t xml:space="preserve"> the context of the identified work role</w:t>
            </w:r>
          </w:p>
          <w:p w:rsidR="00000000" w:rsidRPr="00BD1D3F" w:rsidP="00BD1D3F">
            <w:pPr>
              <w:pStyle w:val="BodyText"/>
            </w:pPr>
            <w:r w:rsidRPr="00BD1D3F">
              <w:t>This includes the ability to:</w:t>
            </w:r>
          </w:p>
          <w:p w:rsidR="00000000" w:rsidRPr="00BD1D3F" w:rsidP="00BD1D3F">
            <w:pPr>
              <w:pStyle w:val="ListBullet"/>
            </w:pPr>
            <w:r w:rsidRPr="00BD1D3F">
              <w:t>Apply standard and additional precautions</w:t>
            </w:r>
          </w:p>
          <w:p w:rsidR="00000000" w:rsidRPr="00BD1D3F" w:rsidP="00BD1D3F">
            <w:pPr>
              <w:pStyle w:val="ListBullet"/>
            </w:pPr>
            <w:r w:rsidRPr="00BD1D3F">
              <w:t>Comply with organisation policies and procedures including WHS, infection control etc</w:t>
            </w:r>
          </w:p>
          <w:p w:rsidR="00000000" w:rsidRPr="00BD1D3F" w:rsidP="00BD1D3F">
            <w:pPr>
              <w:pStyle w:val="ListBullet"/>
            </w:pPr>
            <w:r w:rsidRPr="00BD1D3F">
              <w:t xml:space="preserve">Demonstrate correct techniques for safe collection of a </w:t>
            </w:r>
            <w:r w:rsidRPr="00BD1D3F">
              <w:t>range of pathology specimens (excluding blood) for specialised testing</w:t>
            </w:r>
          </w:p>
          <w:p w:rsidR="00000000" w:rsidRPr="00BD1D3F" w:rsidP="00BD1D3F">
            <w:pPr>
              <w:pStyle w:val="ListBullet"/>
            </w:pPr>
            <w:r w:rsidRPr="00BD1D3F">
              <w:t xml:space="preserve">Demonstrate correct techniques for safe collection of pathology specimens from paediatrics and neonates </w:t>
            </w:r>
          </w:p>
          <w:p w:rsidR="00000000" w:rsidRPr="00BD1D3F" w:rsidP="00BD1D3F">
            <w:pPr>
              <w:pStyle w:val="ListBullet"/>
            </w:pPr>
            <w:r w:rsidRPr="00BD1D3F">
              <w:t>Demonstrate knowledge of pre-test criteria for the range of specialised tests</w:t>
            </w:r>
          </w:p>
          <w:p w:rsidR="00000000" w:rsidRPr="00BD1D3F" w:rsidP="00BD1D3F">
            <w:pPr>
              <w:pStyle w:val="ListBullet"/>
            </w:pPr>
            <w:r w:rsidRPr="00BD1D3F">
              <w:t>Ex</w:t>
            </w:r>
            <w:r w:rsidRPr="00BD1D3F">
              <w:t>hibit an appropriate level of care reflecting courtesy, responsiveness and helpfulness</w:t>
            </w:r>
          </w:p>
          <w:p w:rsidR="00000000" w:rsidRPr="00BD1D3F" w:rsidP="00BD1D3F">
            <w:pPr>
              <w:pStyle w:val="ListBullet"/>
            </w:pPr>
            <w:r w:rsidRPr="00BD1D3F">
              <w:t>Follow relevant health and safety (WHS)  procedures</w:t>
            </w:r>
          </w:p>
          <w:p w:rsidR="00000000" w:rsidRPr="00BD1D3F" w:rsidP="00BD1D3F">
            <w:pPr>
              <w:pStyle w:val="ListBullet"/>
            </w:pPr>
            <w:r w:rsidRPr="00BD1D3F">
              <w:t>Maintain client confidentiality</w:t>
            </w:r>
          </w:p>
          <w:p w:rsidR="00000000" w:rsidRPr="00BD1D3F" w:rsidP="00BD1D3F">
            <w:pPr>
              <w:pStyle w:val="ListBullet"/>
            </w:pPr>
            <w:r w:rsidRPr="00BD1D3F">
              <w:t>Operate applicable information system</w:t>
            </w:r>
          </w:p>
          <w:p w:rsidR="00000000" w:rsidRPr="00BD1D3F" w:rsidP="00BD1D3F">
            <w:pPr>
              <w:pStyle w:val="ListBullet"/>
            </w:pPr>
            <w:r w:rsidRPr="00BD1D3F">
              <w:t>Perform pathology collections for specialised tests</w:t>
            </w:r>
          </w:p>
          <w:p w:rsidR="00000000" w:rsidRPr="00BD1D3F" w:rsidP="00BD1D3F">
            <w:pPr>
              <w:pStyle w:val="ListBullet"/>
            </w:pPr>
            <w:r w:rsidRPr="00BD1D3F">
              <w:t>Provide clear explanation of intended procedure and obtain consent</w:t>
            </w:r>
          </w:p>
          <w:p w:rsidR="00000000" w:rsidRPr="00BD1D3F" w:rsidP="00BD1D3F">
            <w:pPr>
              <w:pStyle w:val="ListBullet"/>
            </w:pPr>
            <w:r w:rsidRPr="00BD1D3F">
              <w:t xml:space="preserve">Recognise boundaries of responsibilities and ability to refer problems to supervisor, pathologist, scientist or other appropriate health </w:t>
            </w:r>
            <w:r w:rsidRPr="00BD1D3F">
              <w:t>professional</w:t>
            </w:r>
          </w:p>
          <w:p w:rsidR="00000000" w:rsidRPr="00BD1D3F" w:rsidP="00BD1D3F">
            <w:pPr>
              <w:pStyle w:val="ListBullet"/>
            </w:pPr>
            <w:r w:rsidRPr="00BD1D3F">
              <w:t>Take into account opportunities to address waste minimisation, environmental responsibility and sustainable practice issues</w:t>
            </w:r>
          </w:p>
          <w:p w:rsidR="00000000" w:rsidRPr="00BD1D3F" w:rsidP="00BD1D3F">
            <w:pPr>
              <w:pStyle w:val="ListBullet"/>
            </w:pPr>
            <w:r w:rsidRPr="00BD1D3F">
              <w:t>Use numeracy skills ranging from the ability to complete basic arithmetic calculations, weighing and measuring requirem</w:t>
            </w:r>
            <w:r w:rsidRPr="00BD1D3F">
              <w:t>ents, and recording data</w:t>
            </w:r>
          </w:p>
          <w:p w:rsidR="00000000" w:rsidRPr="00BD1D3F" w:rsidP="00BD1D3F">
            <w:pPr>
              <w:pStyle w:val="ListBullet"/>
            </w:pPr>
            <w:r w:rsidRPr="00BD1D3F">
              <w:t>Use oral communication skills and language competence required to fulfil job role in a safe manner and as specified by the organisation, including skills in:</w:t>
            </w:r>
          </w:p>
          <w:p w:rsidR="00000000" w:rsidRPr="00BD1D3F" w:rsidP="00BD1D3F">
            <w:pPr>
              <w:pStyle w:val="ListBullet2"/>
            </w:pPr>
            <w:r w:rsidRPr="00BD1D3F">
              <w:t>asking questions</w:t>
            </w:r>
          </w:p>
          <w:p w:rsidR="00000000" w:rsidRPr="00BD1D3F" w:rsidP="00BD1D3F">
            <w:pPr>
              <w:pStyle w:val="ListBullet2"/>
            </w:pPr>
            <w:r w:rsidRPr="00BD1D3F">
              <w:t>providing clear information</w:t>
            </w:r>
          </w:p>
          <w:p w:rsidR="00000000" w:rsidRPr="00BD1D3F" w:rsidP="00BD1D3F">
            <w:pPr>
              <w:pStyle w:val="ListBullet2"/>
            </w:pPr>
            <w:r w:rsidRPr="00BD1D3F">
              <w:t>listening to and understand</w:t>
            </w:r>
            <w:r w:rsidRPr="00BD1D3F">
              <w:t>ing workplace instructions</w:t>
            </w:r>
          </w:p>
          <w:p w:rsidR="00000000" w:rsidRPr="00BD1D3F" w:rsidP="00BD1D3F">
            <w:pPr>
              <w:pStyle w:val="ListBullet2"/>
            </w:pPr>
            <w:r w:rsidRPr="00BD1D3F">
              <w:t>clarifying workplace instructions when necessary</w:t>
            </w:r>
          </w:p>
          <w:p w:rsidR="00000000" w:rsidRPr="00BD1D3F" w:rsidP="00BD1D3F">
            <w:pPr>
              <w:pStyle w:val="ListBullet"/>
            </w:pPr>
            <w:r w:rsidRPr="00BD1D3F">
              <w:t>Use problem solving skills required including ability to use available resources and apply solutions to a wide range of non-routine and complex problems</w:t>
            </w:r>
          </w:p>
          <w:p w:rsidR="00000000" w:rsidRPr="00BD1D3F" w:rsidP="00BD1D3F">
            <w:pPr>
              <w:pStyle w:val="ListBullet"/>
            </w:pPr>
            <w:r w:rsidRPr="00BD1D3F">
              <w:t>Use reading and writing sk</w:t>
            </w:r>
            <w:r w:rsidRPr="00BD1D3F">
              <w:t xml:space="preserve">ills required to fulfil job roles in a safe manner and as specified by the organisation at a level of skill that includes reading and interpreting requests for pathology specimens, completing appropriate clinical and other documentation, and comprehension </w:t>
            </w:r>
            <w:r w:rsidRPr="00BD1D3F">
              <w:t>of complex and relevant policies and procedures</w:t>
            </w:r>
          </w:p>
          <w:p w:rsidR="00000000" w:rsidRPr="00BD1D3F" w:rsidP="00BD1D3F">
            <w:pPr>
              <w:pStyle w:val="ListBullet"/>
            </w:pPr>
            <w:r w:rsidRPr="00BD1D3F">
              <w:t>Use time management strategies to set priorities</w:t>
            </w:r>
          </w:p>
          <w:p w:rsidR="00000000" w:rsidRPr="00BD1D3F" w:rsidP="00BD1D3F">
            <w:pPr>
              <w:pStyle w:val="ListBullet"/>
            </w:pPr>
            <w:r w:rsidRPr="00BD1D3F">
              <w:t>Work cooperatively in a team environment and unsupervised</w:t>
            </w:r>
          </w:p>
        </w:tc>
      </w:tr>
    </w:tbl>
    <w:p w:rsidR="00B61B7A" w:rsidP="00BD1D3F">
      <w:pPr>
        <w:pStyle w:val="BodyText"/>
      </w:pPr>
    </w:p>
    <w:p w:rsidR="00B61B7A" w:rsidP="00BD1D3F">
      <w:pPr>
        <w:pStyle w:val="BodyText"/>
      </w:pPr>
    </w:p>
    <w:p w:rsidR="00000000" w:rsidRPr="00BD1D3F" w:rsidP="00BD1D3F">
      <w:pPr>
        <w:pStyle w:val="Heading1"/>
      </w:pPr>
      <w:bookmarkStart w:id="10" w:name="O_427183"/>
      <w:bookmarkEnd w:id="10"/>
      <w:r w:rsidRPr="00BD1D3F">
        <w:t>Evidence Guide</w:t>
      </w:r>
    </w:p>
    <w:tbl>
      <w:tblPr>
        <w:tblW w:w="0" w:type="auto"/>
        <w:tblLayout w:type="fixed"/>
        <w:tblCellMar>
          <w:left w:w="62" w:type="dxa"/>
          <w:right w:w="62" w:type="dxa"/>
        </w:tblCellMar>
        <w:tblLook w:val="0000"/>
      </w:tblPr>
      <w:tblGrid>
        <w:gridCol w:w="3402"/>
        <w:gridCol w:w="5670"/>
      </w:tblGrid>
      <w:tr w:rsidTr="00B61B7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D1D3F">
            <w:pPr>
              <w:pStyle w:val="BodyText"/>
              <w:rPr>
                <w:lang w:val="en-NZ"/>
              </w:rPr>
            </w:pPr>
            <w:r w:rsidRPr="00BD1D3F">
              <w:rPr>
                <w:rStyle w:val="SpecialBold"/>
              </w:rPr>
              <w:t>EVIDENCE GUIDE</w:t>
            </w:r>
          </w:p>
        </w:tc>
      </w:tr>
      <w:tr w:rsidTr="00B61B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D1D3F">
            <w:pPr>
              <w:pStyle w:val="BodyText"/>
              <w:rPr>
                <w:lang w:val="en-NZ"/>
              </w:rPr>
            </w:pPr>
          </w:p>
        </w:tc>
      </w:tr>
      <w:tr w:rsidTr="00B61B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D1D3F">
            <w:pPr>
              <w:pStyle w:val="BodyText"/>
              <w:rPr>
                <w:lang w:val="en-NZ"/>
              </w:rPr>
            </w:pPr>
            <w:r w:rsidRPr="00BD1D3F">
              <w:t>The evidence guide provides advice on assessment and must be read in conjunction with the Performance Criteria, Required Skills and Knowledge, the Range Statement and the Assessment Guidelines for this Training Package.</w:t>
            </w:r>
          </w:p>
        </w:tc>
      </w:tr>
      <w:tr w:rsidTr="00B61B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D1D3F">
            <w:pPr>
              <w:pStyle w:val="BodyText"/>
              <w:rPr>
                <w:lang w:val="en-NZ"/>
              </w:rPr>
            </w:pPr>
          </w:p>
        </w:tc>
      </w:tr>
      <w:tr w:rsidTr="00B61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1D3F">
            <w:pPr>
              <w:pStyle w:val="BodyText"/>
              <w:rPr>
                <w:lang w:val="en-NZ"/>
              </w:rPr>
            </w:pPr>
            <w:r w:rsidRPr="00BD1D3F">
              <w:rPr>
                <w:rStyle w:val="Emphasis"/>
              </w:rPr>
              <w:t>Critical aspects for assessment</w:t>
            </w:r>
            <w:r w:rsidRPr="00BD1D3F">
              <w:rPr>
                <w:rStyle w:val="Emphasis"/>
              </w:rPr>
              <w:t xml:space="preserve"> and evidence required to demonstrate this competency unit</w:t>
            </w:r>
            <w:r w:rsidRPr="00BD1D3F">
              <w:t xml:space="preserve">: </w:t>
            </w:r>
          </w:p>
        </w:tc>
        <w:tc>
          <w:tcPr>
            <w:tcW w:w="5670" w:type="dxa"/>
            <w:tcBorders>
              <w:top w:val="nil"/>
              <w:left w:val="nil"/>
              <w:bottom w:val="nil"/>
              <w:right w:val="nil"/>
            </w:tcBorders>
            <w:tcMar>
              <w:top w:w="0" w:type="dxa"/>
              <w:left w:w="62" w:type="dxa"/>
              <w:bottom w:w="0" w:type="dxa"/>
              <w:right w:w="62" w:type="dxa"/>
            </w:tcMar>
          </w:tcPr>
          <w:p w:rsidR="00000000" w:rsidRPr="00BD1D3F" w:rsidP="00BD1D3F">
            <w:pPr>
              <w:pStyle w:val="ListBullet"/>
            </w:pPr>
            <w:r w:rsidRPr="00BD1D3F">
              <w:t>The individual being assessed must provide evidence of specified essential knowledge as well as skills</w:t>
            </w:r>
          </w:p>
          <w:p w:rsidR="00000000" w:rsidRPr="00BD1D3F" w:rsidP="00BD1D3F">
            <w:pPr>
              <w:pStyle w:val="ListBullet"/>
            </w:pPr>
            <w:r w:rsidRPr="00BD1D3F">
              <w:t>Observation of workplace performance is essential for assessment of this unit</w:t>
            </w:r>
          </w:p>
          <w:p w:rsidR="00000000" w:rsidRPr="00BD1D3F" w:rsidP="00BD1D3F">
            <w:pPr>
              <w:pStyle w:val="ListBullet"/>
            </w:pPr>
            <w:r w:rsidRPr="00BD1D3F">
              <w:t>Consistency of performance should be demonstrated over the required range of situations relevant to the workplace</w:t>
            </w:r>
          </w:p>
          <w:p w:rsidR="00000000" w:rsidP="00BD1D3F">
            <w:pPr>
              <w:pStyle w:val="ListBullet"/>
              <w:rPr>
                <w:lang w:val="en-NZ"/>
              </w:rPr>
            </w:pPr>
            <w:r w:rsidRPr="00BD1D3F">
              <w:t>Where, for reasons of safety, space, or access to equipment and resources, assessment takes place away from the workplace, the assessment envi</w:t>
            </w:r>
            <w:r w:rsidRPr="00BD1D3F">
              <w:t>ronment should represent workplace conditions as closely as possible</w:t>
            </w:r>
          </w:p>
        </w:tc>
      </w:tr>
      <w:tr w:rsidTr="00B61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1D3F">
            <w:pPr>
              <w:pStyle w:val="BodyText"/>
              <w:rPr>
                <w:lang w:val="en-NZ"/>
              </w:rPr>
            </w:pPr>
          </w:p>
        </w:tc>
      </w:tr>
      <w:tr w:rsidTr="00B61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1D3F">
            <w:pPr>
              <w:pStyle w:val="BodyText"/>
              <w:rPr>
                <w:lang w:val="en-NZ"/>
              </w:rPr>
            </w:pPr>
            <w:r w:rsidRPr="00BD1D3F">
              <w:rPr>
                <w:rStyle w:val="Emphasis"/>
              </w:rPr>
              <w:t>Method of assessment may include</w:t>
            </w:r>
            <w:r w:rsidRPr="00BD1D3F">
              <w:t>:</w:t>
            </w:r>
          </w:p>
        </w:tc>
        <w:tc>
          <w:tcPr>
            <w:tcW w:w="5670" w:type="dxa"/>
            <w:tcBorders>
              <w:top w:val="nil"/>
              <w:left w:val="nil"/>
              <w:bottom w:val="nil"/>
              <w:right w:val="nil"/>
            </w:tcBorders>
            <w:tcMar>
              <w:top w:w="0" w:type="dxa"/>
              <w:left w:w="62" w:type="dxa"/>
              <w:bottom w:w="0" w:type="dxa"/>
              <w:right w:w="62" w:type="dxa"/>
            </w:tcMar>
          </w:tcPr>
          <w:p w:rsidR="00000000" w:rsidRPr="00BD1D3F" w:rsidP="00BD1D3F">
            <w:pPr>
              <w:pStyle w:val="ListBullet"/>
            </w:pPr>
            <w:r w:rsidRPr="00BD1D3F">
              <w:t>Observation in the work place (if possible)</w:t>
            </w:r>
          </w:p>
          <w:p w:rsidR="00000000" w:rsidRPr="00BD1D3F" w:rsidP="00BD1D3F">
            <w:pPr>
              <w:pStyle w:val="ListBullet"/>
            </w:pPr>
            <w:r w:rsidRPr="00BD1D3F">
              <w:t>Written assignments/projects or questioning should be used to assess knowledge</w:t>
            </w:r>
          </w:p>
          <w:p w:rsidR="00000000" w:rsidRPr="00BD1D3F" w:rsidP="00BD1D3F">
            <w:pPr>
              <w:pStyle w:val="ListBullet"/>
            </w:pPr>
            <w:r w:rsidRPr="00BD1D3F">
              <w:t>Case study and scenario a</w:t>
            </w:r>
            <w:r w:rsidRPr="00BD1D3F">
              <w:t>s a basis for discussion of issues and strategies to contribute to best practice</w:t>
            </w:r>
          </w:p>
          <w:p w:rsidR="00000000" w:rsidRPr="00BD1D3F" w:rsidP="00BD1D3F">
            <w:pPr>
              <w:pStyle w:val="ListBullet"/>
            </w:pPr>
            <w:r w:rsidRPr="00BD1D3F">
              <w:t>Clinical skills involving direct client care are to be assessed initially in a simulated clinical setting (laboratory). If successful, a second assessment is to be conducted d</w:t>
            </w:r>
            <w:r w:rsidRPr="00BD1D3F">
              <w:t>uring workplace application under direct supervision</w:t>
            </w:r>
          </w:p>
          <w:p w:rsidR="00000000" w:rsidRPr="00BD1D3F" w:rsidP="00BD1D3F">
            <w:pPr>
              <w:pStyle w:val="ListBullet"/>
            </w:pPr>
            <w:r w:rsidRPr="00BD1D3F">
              <w:t>Interviewing and questioning</w:t>
            </w:r>
          </w:p>
          <w:p w:rsidR="00000000" w:rsidRPr="00BD1D3F" w:rsidP="00BD1D3F">
            <w:pPr>
              <w:pStyle w:val="ListBullet"/>
            </w:pPr>
            <w:r w:rsidRPr="00BD1D3F">
              <w:t>Computer-aided assessment</w:t>
            </w:r>
          </w:p>
          <w:p w:rsidR="00000000" w:rsidRPr="00BD1D3F" w:rsidP="00BD1D3F">
            <w:pPr>
              <w:pStyle w:val="ListBullet"/>
            </w:pPr>
            <w:r w:rsidRPr="00BD1D3F">
              <w:t>Formal appraisal systems</w:t>
            </w:r>
          </w:p>
          <w:p w:rsidR="00000000" w:rsidP="00BD1D3F">
            <w:pPr>
              <w:pStyle w:val="ListBullet"/>
              <w:rPr>
                <w:lang w:val="en-NZ"/>
              </w:rPr>
            </w:pPr>
            <w:r w:rsidRPr="00BD1D3F">
              <w:t>Staff/client feedback</w:t>
            </w:r>
          </w:p>
        </w:tc>
      </w:tr>
      <w:tr w:rsidTr="00B61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1D3F">
            <w:pPr>
              <w:pStyle w:val="BodyText"/>
              <w:rPr>
                <w:lang w:val="en-NZ"/>
              </w:rPr>
            </w:pPr>
          </w:p>
        </w:tc>
      </w:tr>
      <w:tr w:rsidTr="00B61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1D3F">
            <w:pPr>
              <w:pStyle w:val="BodyText"/>
              <w:rPr>
                <w:lang w:val="en-NZ"/>
              </w:rPr>
            </w:pPr>
            <w:r w:rsidRPr="00BD1D3F">
              <w:rPr>
                <w:rStyle w:val="Emphasis"/>
              </w:rPr>
              <w:t>Access and equity considerations</w:t>
            </w:r>
            <w:r w:rsidRPr="00BD1D3F">
              <w:t>:</w:t>
            </w:r>
          </w:p>
        </w:tc>
        <w:tc>
          <w:tcPr>
            <w:tcW w:w="5670" w:type="dxa"/>
            <w:tcBorders>
              <w:top w:val="nil"/>
              <w:left w:val="nil"/>
              <w:bottom w:val="nil"/>
              <w:right w:val="nil"/>
            </w:tcBorders>
            <w:tcMar>
              <w:top w:w="0" w:type="dxa"/>
              <w:left w:w="62" w:type="dxa"/>
              <w:bottom w:w="0" w:type="dxa"/>
              <w:right w:w="62" w:type="dxa"/>
            </w:tcMar>
          </w:tcPr>
          <w:p w:rsidR="00000000" w:rsidRPr="00BD1D3F" w:rsidP="00BD1D3F">
            <w:pPr>
              <w:pStyle w:val="ListBullet"/>
            </w:pPr>
            <w:r w:rsidRPr="00BD1D3F">
              <w:t>All workers in the health industry should be aware of access and equity issues in relation to their own area of work</w:t>
            </w:r>
          </w:p>
          <w:p w:rsidR="00000000" w:rsidRPr="00BD1D3F" w:rsidP="00BD1D3F">
            <w:pPr>
              <w:pStyle w:val="ListBullet"/>
            </w:pPr>
            <w:r w:rsidRPr="00BD1D3F">
              <w:t xml:space="preserve">All workers should develop their ability to work in a culturally diverse environment </w:t>
            </w:r>
          </w:p>
          <w:p w:rsidR="00000000" w:rsidRPr="00BD1D3F" w:rsidP="00BD1D3F">
            <w:pPr>
              <w:pStyle w:val="ListBullet"/>
            </w:pPr>
            <w:r w:rsidRPr="00BD1D3F">
              <w:t>In recognition of particular health issues facing Abo</w:t>
            </w:r>
            <w:r w:rsidRPr="00BD1D3F">
              <w:t>riginal and Torres Strait Islander communities, workers should be aware of cultural, historical and current issues impacting on health of Aboriginal and Torres Strait Islander people</w:t>
            </w:r>
          </w:p>
          <w:p w:rsidR="00000000" w:rsidP="00BD1D3F">
            <w:pPr>
              <w:pStyle w:val="ListBullet"/>
              <w:rPr>
                <w:lang w:val="en-NZ"/>
              </w:rPr>
            </w:pPr>
            <w:r w:rsidRPr="00BD1D3F">
              <w:t xml:space="preserve">Assessors and trainers must take into account relevant access and equity </w:t>
            </w:r>
            <w:r w:rsidRPr="00BD1D3F">
              <w:t>issues, in particular relating to factors impacting on health of Aboriginal and/or Torres Strait Islander clients and communities</w:t>
            </w:r>
          </w:p>
        </w:tc>
      </w:tr>
      <w:tr w:rsidTr="00B61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1D3F">
            <w:pPr>
              <w:pStyle w:val="BodyText"/>
              <w:rPr>
                <w:lang w:val="en-NZ"/>
              </w:rPr>
            </w:pPr>
          </w:p>
        </w:tc>
      </w:tr>
      <w:tr w:rsidTr="00B61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1D3F">
            <w:pPr>
              <w:pStyle w:val="BodyText"/>
              <w:rPr>
                <w:lang w:val="en-NZ"/>
              </w:rPr>
            </w:pPr>
            <w:r w:rsidRPr="00BD1D3F">
              <w:rPr>
                <w:rStyle w:val="Emphasis"/>
              </w:rPr>
              <w:t>Related units</w:t>
            </w:r>
            <w:r w:rsidRPr="00BD1D3F">
              <w:t>:</w:t>
            </w:r>
          </w:p>
        </w:tc>
        <w:tc>
          <w:tcPr>
            <w:tcW w:w="5670" w:type="dxa"/>
            <w:tcBorders>
              <w:top w:val="nil"/>
              <w:left w:val="nil"/>
              <w:bottom w:val="nil"/>
              <w:right w:val="nil"/>
            </w:tcBorders>
            <w:tcMar>
              <w:top w:w="0" w:type="dxa"/>
              <w:left w:w="62" w:type="dxa"/>
              <w:bottom w:w="0" w:type="dxa"/>
              <w:right w:w="62" w:type="dxa"/>
            </w:tcMar>
          </w:tcPr>
          <w:p w:rsidR="00000000" w:rsidP="00BD1D3F">
            <w:pPr>
              <w:pStyle w:val="ListBullet"/>
              <w:rPr>
                <w:lang w:val="en-NZ"/>
              </w:rPr>
            </w:pPr>
            <w:r w:rsidRPr="00BD1D3F">
              <w:t xml:space="preserve">This unit can be assessed independently; however holistic assessment practice with </w:t>
            </w:r>
            <w:r w:rsidRPr="00BD1D3F">
              <w:t>other pathology collection units of competency is encouraged</w:t>
            </w:r>
          </w:p>
        </w:tc>
      </w:tr>
      <w:tr w:rsidTr="00B61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D1D3F" w:rsidP="00BD1D3F">
            <w:pPr>
              <w:pStyle w:val="BodyText"/>
            </w:pPr>
          </w:p>
        </w:tc>
      </w:tr>
    </w:tbl>
    <w:p w:rsidR="00B61B7A" w:rsidP="00BD1D3F">
      <w:pPr>
        <w:pStyle w:val="BodyText"/>
      </w:pPr>
    </w:p>
    <w:p w:rsidR="00B61B7A" w:rsidP="00BD1D3F">
      <w:pPr>
        <w:pStyle w:val="BodyText"/>
      </w:pPr>
    </w:p>
    <w:p w:rsidR="00000000" w:rsidRPr="00BD1D3F" w:rsidP="00BD1D3F">
      <w:pPr>
        <w:pStyle w:val="Heading1"/>
      </w:pPr>
      <w:bookmarkStart w:id="11" w:name="O_427190"/>
      <w:bookmarkEnd w:id="11"/>
      <w:r w:rsidRPr="00BD1D3F">
        <w:t>Range Statement</w:t>
      </w:r>
    </w:p>
    <w:tbl>
      <w:tblPr>
        <w:tblW w:w="0" w:type="auto"/>
        <w:tblLayout w:type="fixed"/>
        <w:tblCellMar>
          <w:left w:w="62" w:type="dxa"/>
          <w:right w:w="62" w:type="dxa"/>
        </w:tblCellMar>
        <w:tblLook w:val="0000"/>
      </w:tblPr>
      <w:tblGrid>
        <w:gridCol w:w="3402"/>
        <w:gridCol w:w="5670"/>
      </w:tblGrid>
      <w:tr w:rsidTr="00B61B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D1D3F">
            <w:pPr>
              <w:pStyle w:val="BodyText"/>
              <w:rPr>
                <w:lang w:val="en-NZ"/>
              </w:rPr>
            </w:pPr>
            <w:r w:rsidRPr="00BD1D3F">
              <w:t>The Range Statement relates to the unit of competency as a whole. It allows for different work environments and situations that may affect performance. Add</w:t>
            </w:r>
            <w:r w:rsidRPr="00BD1D3F">
              <w:t xml:space="preserve"> any essential operating conditions that may be present with training and assessment depending on the work situation, needs of the candidate, accessibility of the item, and local industry and regional contexts.</w:t>
            </w:r>
          </w:p>
        </w:tc>
      </w:tr>
      <w:tr w:rsidTr="00B61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1D3F">
            <w:pPr>
              <w:pStyle w:val="BodyText"/>
              <w:rPr>
                <w:lang w:val="en-NZ"/>
              </w:rPr>
            </w:pPr>
          </w:p>
        </w:tc>
      </w:tr>
      <w:tr w:rsidTr="00B61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1D3F">
            <w:pPr>
              <w:pStyle w:val="BodyText"/>
              <w:rPr>
                <w:lang w:val="en-NZ"/>
              </w:rPr>
            </w:pPr>
            <w:r w:rsidRPr="00BD1D3F">
              <w:rPr>
                <w:rStyle w:val="Emphasis"/>
              </w:rPr>
              <w:t>Pathology request may</w:t>
            </w:r>
            <w:r w:rsidRPr="00BD1D3F">
              <w:t>:</w:t>
            </w:r>
          </w:p>
        </w:tc>
        <w:tc>
          <w:tcPr>
            <w:tcW w:w="5670" w:type="dxa"/>
            <w:tcBorders>
              <w:top w:val="nil"/>
              <w:left w:val="nil"/>
              <w:bottom w:val="nil"/>
              <w:right w:val="nil"/>
            </w:tcBorders>
            <w:tcMar>
              <w:top w:w="0" w:type="dxa"/>
              <w:left w:w="62" w:type="dxa"/>
              <w:bottom w:w="0" w:type="dxa"/>
              <w:right w:w="62" w:type="dxa"/>
            </w:tcMar>
          </w:tcPr>
          <w:p w:rsidR="00000000" w:rsidRPr="00BD1D3F" w:rsidP="00BD1D3F">
            <w:pPr>
              <w:pStyle w:val="ListBullet"/>
            </w:pPr>
            <w:r w:rsidRPr="00BD1D3F">
              <w:t>Be in writing</w:t>
            </w:r>
          </w:p>
          <w:p w:rsidR="00000000" w:rsidRPr="00BD1D3F" w:rsidP="00BD1D3F">
            <w:pPr>
              <w:pStyle w:val="ListBullet"/>
            </w:pPr>
            <w:r w:rsidRPr="00BD1D3F">
              <w:t>Be made by a medical or authorized nurse practitioner</w:t>
            </w:r>
          </w:p>
          <w:p w:rsidR="00000000" w:rsidP="00BD1D3F">
            <w:pPr>
              <w:pStyle w:val="ListBullet"/>
              <w:rPr>
                <w:lang w:val="en-NZ"/>
              </w:rPr>
            </w:pPr>
            <w:r w:rsidRPr="00BD1D3F">
              <w:t>And must be in accordance with relevant legislation</w:t>
            </w:r>
          </w:p>
        </w:tc>
      </w:tr>
      <w:tr w:rsidTr="00B61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1D3F">
            <w:pPr>
              <w:pStyle w:val="BodyText"/>
              <w:rPr>
                <w:lang w:val="en-NZ"/>
              </w:rPr>
            </w:pPr>
          </w:p>
        </w:tc>
      </w:tr>
      <w:tr w:rsidTr="00B61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1D3F">
            <w:pPr>
              <w:pStyle w:val="BodyText"/>
              <w:rPr>
                <w:lang w:val="en-NZ"/>
              </w:rPr>
            </w:pPr>
            <w:r w:rsidRPr="00BD1D3F">
              <w:rPr>
                <w:rStyle w:val="Emphasis"/>
              </w:rPr>
              <w:t>Clients may include</w:t>
            </w:r>
            <w:r w:rsidRPr="00BD1D3F">
              <w:t>:</w:t>
            </w:r>
          </w:p>
        </w:tc>
        <w:tc>
          <w:tcPr>
            <w:tcW w:w="5670" w:type="dxa"/>
            <w:tcBorders>
              <w:top w:val="nil"/>
              <w:left w:val="nil"/>
              <w:bottom w:val="nil"/>
              <w:right w:val="nil"/>
            </w:tcBorders>
            <w:tcMar>
              <w:top w:w="0" w:type="dxa"/>
              <w:left w:w="62" w:type="dxa"/>
              <w:bottom w:w="0" w:type="dxa"/>
              <w:right w:w="62" w:type="dxa"/>
            </w:tcMar>
          </w:tcPr>
          <w:p w:rsidR="00000000" w:rsidRPr="00BD1D3F" w:rsidP="00BD1D3F">
            <w:pPr>
              <w:pStyle w:val="ListBullet"/>
            </w:pPr>
            <w:r w:rsidRPr="00BD1D3F">
              <w:t>Adults</w:t>
            </w:r>
          </w:p>
          <w:p w:rsidR="00000000" w:rsidRPr="00BD1D3F" w:rsidP="00BD1D3F">
            <w:pPr>
              <w:pStyle w:val="ListBullet"/>
            </w:pPr>
            <w:r w:rsidRPr="00BD1D3F">
              <w:t>Adolescents</w:t>
            </w:r>
          </w:p>
          <w:p w:rsidR="00000000" w:rsidRPr="00BD1D3F" w:rsidP="00BD1D3F">
            <w:pPr>
              <w:pStyle w:val="ListBullet"/>
            </w:pPr>
            <w:r w:rsidRPr="00BD1D3F">
              <w:t>Paediatrics</w:t>
            </w:r>
          </w:p>
          <w:p w:rsidR="00000000" w:rsidP="00BD1D3F">
            <w:pPr>
              <w:pStyle w:val="ListBullet"/>
              <w:rPr>
                <w:lang w:val="en-NZ"/>
              </w:rPr>
            </w:pPr>
            <w:r w:rsidRPr="00BD1D3F">
              <w:t>Neonates</w:t>
            </w:r>
          </w:p>
        </w:tc>
      </w:tr>
      <w:tr w:rsidTr="00B61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1D3F">
            <w:pPr>
              <w:pStyle w:val="BodyText"/>
              <w:rPr>
                <w:lang w:val="en-NZ"/>
              </w:rPr>
            </w:pPr>
          </w:p>
        </w:tc>
      </w:tr>
      <w:tr w:rsidTr="00B61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1D3F">
            <w:pPr>
              <w:pStyle w:val="BodyText"/>
              <w:rPr>
                <w:lang w:val="en-NZ"/>
              </w:rPr>
            </w:pPr>
            <w:r w:rsidRPr="00BD1D3F">
              <w:rPr>
                <w:rStyle w:val="Emphasis"/>
              </w:rPr>
              <w:t>Organisation policy and procedures may relate to</w:t>
            </w:r>
            <w:r w:rsidRPr="00BD1D3F">
              <w:t>:</w:t>
            </w:r>
          </w:p>
        </w:tc>
        <w:tc>
          <w:tcPr>
            <w:tcW w:w="5670" w:type="dxa"/>
            <w:tcBorders>
              <w:top w:val="nil"/>
              <w:left w:val="nil"/>
              <w:bottom w:val="nil"/>
              <w:right w:val="nil"/>
            </w:tcBorders>
            <w:tcMar>
              <w:top w:w="0" w:type="dxa"/>
              <w:left w:w="62" w:type="dxa"/>
              <w:bottom w:w="0" w:type="dxa"/>
              <w:right w:w="62" w:type="dxa"/>
            </w:tcMar>
          </w:tcPr>
          <w:p w:rsidR="00000000" w:rsidRPr="00BD1D3F" w:rsidP="00BD1D3F">
            <w:pPr>
              <w:pStyle w:val="ListBullet"/>
            </w:pPr>
            <w:r w:rsidRPr="00BD1D3F">
              <w:t>Collection and documentation of client personal and clinical information</w:t>
            </w:r>
          </w:p>
          <w:p w:rsidR="00000000" w:rsidRPr="00BD1D3F" w:rsidP="00BD1D3F">
            <w:pPr>
              <w:pStyle w:val="ListBullet"/>
            </w:pPr>
            <w:r w:rsidRPr="00BD1D3F">
              <w:t>Confidentiality of client information</w:t>
            </w:r>
          </w:p>
          <w:p w:rsidR="00000000" w:rsidRPr="00BD1D3F" w:rsidP="00BD1D3F">
            <w:pPr>
              <w:pStyle w:val="ListBullet"/>
            </w:pPr>
            <w:r w:rsidRPr="00BD1D3F">
              <w:t>Preparation for specimen collection procedures</w:t>
            </w:r>
          </w:p>
          <w:p w:rsidR="00000000" w:rsidRPr="00BD1D3F" w:rsidP="00BD1D3F">
            <w:pPr>
              <w:pStyle w:val="ListBullet"/>
            </w:pPr>
            <w:r w:rsidRPr="00BD1D3F">
              <w:t>Performance of specimen collection procedures</w:t>
            </w:r>
          </w:p>
          <w:p w:rsidR="00000000" w:rsidRPr="00BD1D3F" w:rsidP="00BD1D3F">
            <w:pPr>
              <w:pStyle w:val="ListBullet"/>
            </w:pPr>
            <w:r w:rsidRPr="00BD1D3F">
              <w:t>Infection control</w:t>
            </w:r>
          </w:p>
          <w:p w:rsidR="00000000" w:rsidRPr="00BD1D3F" w:rsidP="00BD1D3F">
            <w:pPr>
              <w:pStyle w:val="ListBullet"/>
            </w:pPr>
            <w:r w:rsidRPr="00BD1D3F">
              <w:t>Work health and safety (WHS)</w:t>
            </w:r>
          </w:p>
          <w:p w:rsidR="00000000" w:rsidRPr="00BD1D3F" w:rsidP="00BD1D3F">
            <w:pPr>
              <w:pStyle w:val="ListBullet"/>
            </w:pPr>
            <w:r w:rsidRPr="00BD1D3F">
              <w:t>Consent</w:t>
            </w:r>
          </w:p>
          <w:p w:rsidR="00000000" w:rsidRPr="00BD1D3F" w:rsidP="00BD1D3F">
            <w:pPr>
              <w:pStyle w:val="ListBullet"/>
            </w:pPr>
            <w:r w:rsidRPr="00BD1D3F">
              <w:t>Specimen preparation, labelling, storage and transport</w:t>
            </w:r>
          </w:p>
          <w:p w:rsidR="00000000" w:rsidRPr="00BD1D3F" w:rsidP="00BD1D3F">
            <w:pPr>
              <w:pStyle w:val="ListBullet"/>
            </w:pPr>
            <w:r w:rsidRPr="00BD1D3F">
              <w:t>Maintenance of specimen integrity</w:t>
            </w:r>
          </w:p>
          <w:p w:rsidR="00000000" w:rsidRPr="00BD1D3F" w:rsidP="00BD1D3F">
            <w:pPr>
              <w:pStyle w:val="ListBullet"/>
            </w:pPr>
            <w:r w:rsidRPr="00BD1D3F">
              <w:t>Documentation and recording keeping</w:t>
            </w:r>
          </w:p>
          <w:p w:rsidR="00000000" w:rsidP="00BD1D3F">
            <w:pPr>
              <w:pStyle w:val="ListBullet"/>
              <w:rPr>
                <w:lang w:val="en-NZ"/>
              </w:rPr>
            </w:pPr>
            <w:r w:rsidRPr="00BD1D3F">
              <w:t>Handling of waste</w:t>
            </w:r>
          </w:p>
        </w:tc>
      </w:tr>
      <w:tr w:rsidTr="00B61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1D3F">
            <w:pPr>
              <w:pStyle w:val="BodyText"/>
              <w:rPr>
                <w:lang w:val="en-NZ"/>
              </w:rPr>
            </w:pPr>
          </w:p>
        </w:tc>
      </w:tr>
      <w:tr w:rsidTr="00B61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1D3F">
            <w:pPr>
              <w:pStyle w:val="BodyText"/>
              <w:rPr>
                <w:lang w:val="en-NZ"/>
              </w:rPr>
            </w:pPr>
            <w:r w:rsidRPr="00BD1D3F">
              <w:rPr>
                <w:rStyle w:val="Emphasis"/>
              </w:rPr>
              <w:t>Pre</w:t>
            </w:r>
            <w:r w:rsidRPr="00BD1D3F">
              <w:t>-</w:t>
            </w:r>
            <w:r w:rsidRPr="00BD1D3F">
              <w:rPr>
                <w:rStyle w:val="Emphasis"/>
              </w:rPr>
              <w:t>test criteria may include</w:t>
            </w:r>
            <w:r w:rsidRPr="00BD1D3F">
              <w:t>:</w:t>
            </w:r>
          </w:p>
        </w:tc>
        <w:tc>
          <w:tcPr>
            <w:tcW w:w="5670" w:type="dxa"/>
            <w:tcBorders>
              <w:top w:val="nil"/>
              <w:left w:val="nil"/>
              <w:bottom w:val="nil"/>
              <w:right w:val="nil"/>
            </w:tcBorders>
            <w:tcMar>
              <w:top w:w="0" w:type="dxa"/>
              <w:left w:w="62" w:type="dxa"/>
              <w:bottom w:w="0" w:type="dxa"/>
              <w:right w:w="62" w:type="dxa"/>
            </w:tcMar>
          </w:tcPr>
          <w:p w:rsidR="00000000" w:rsidRPr="00BD1D3F" w:rsidP="00BD1D3F">
            <w:pPr>
              <w:pStyle w:val="ListBullet"/>
            </w:pPr>
            <w:r w:rsidRPr="00BD1D3F">
              <w:t>Client identification and other relevant details</w:t>
            </w:r>
          </w:p>
          <w:p w:rsidR="00000000" w:rsidRPr="00BD1D3F" w:rsidP="00BD1D3F">
            <w:pPr>
              <w:pStyle w:val="ListBullet"/>
            </w:pPr>
            <w:r w:rsidRPr="00BD1D3F">
              <w:t>Dietary restrictions</w:t>
            </w:r>
          </w:p>
          <w:p w:rsidR="00000000" w:rsidRPr="00BD1D3F" w:rsidP="00BD1D3F">
            <w:pPr>
              <w:pStyle w:val="ListBullet"/>
            </w:pPr>
            <w:r w:rsidRPr="00BD1D3F">
              <w:t>Collection of clinical information relevant to specialised test</w:t>
            </w:r>
          </w:p>
          <w:p w:rsidR="00000000" w:rsidP="00BD1D3F">
            <w:pPr>
              <w:pStyle w:val="ListBullet"/>
              <w:rPr>
                <w:lang w:val="en-NZ"/>
              </w:rPr>
            </w:pPr>
            <w:r w:rsidRPr="00BD1D3F">
              <w:t>Appropriate procedures for neonate and paediatric clients may require specialised skills and knowledge</w:t>
            </w:r>
          </w:p>
        </w:tc>
      </w:tr>
      <w:tr w:rsidTr="00B61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1D3F">
            <w:pPr>
              <w:pStyle w:val="BodyText"/>
              <w:rPr>
                <w:lang w:val="en-NZ"/>
              </w:rPr>
            </w:pPr>
          </w:p>
        </w:tc>
      </w:tr>
      <w:tr w:rsidTr="00B61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1D3F">
            <w:pPr>
              <w:pStyle w:val="BodyText"/>
              <w:rPr>
                <w:lang w:val="en-NZ"/>
              </w:rPr>
            </w:pPr>
            <w:r w:rsidRPr="00BD1D3F">
              <w:rPr>
                <w:rStyle w:val="Emphasis"/>
              </w:rPr>
              <w:t>Equipment and disposables may include</w:t>
            </w:r>
            <w:r w:rsidRPr="00BD1D3F">
              <w:t>:</w:t>
            </w:r>
          </w:p>
        </w:tc>
        <w:tc>
          <w:tcPr>
            <w:tcW w:w="5670" w:type="dxa"/>
            <w:tcBorders>
              <w:top w:val="nil"/>
              <w:left w:val="nil"/>
              <w:bottom w:val="nil"/>
              <w:right w:val="nil"/>
            </w:tcBorders>
            <w:tcMar>
              <w:top w:w="0" w:type="dxa"/>
              <w:left w:w="62" w:type="dxa"/>
              <w:bottom w:w="0" w:type="dxa"/>
              <w:right w:w="62" w:type="dxa"/>
            </w:tcMar>
          </w:tcPr>
          <w:p w:rsidR="00000000" w:rsidRPr="00BD1D3F" w:rsidP="00BD1D3F">
            <w:pPr>
              <w:pStyle w:val="ListBullet"/>
            </w:pPr>
            <w:r w:rsidRPr="00BD1D3F">
              <w:t>Syringes</w:t>
            </w:r>
          </w:p>
          <w:p w:rsidR="00000000" w:rsidRPr="00BD1D3F" w:rsidP="00BD1D3F">
            <w:pPr>
              <w:pStyle w:val="ListBullet"/>
            </w:pPr>
            <w:r w:rsidRPr="00BD1D3F">
              <w:t>Needles</w:t>
            </w:r>
          </w:p>
          <w:p w:rsidR="00000000" w:rsidRPr="00BD1D3F" w:rsidP="00BD1D3F">
            <w:pPr>
              <w:pStyle w:val="ListBullet"/>
            </w:pPr>
            <w:r w:rsidRPr="00BD1D3F">
              <w:t>Alcohol wipes</w:t>
            </w:r>
          </w:p>
          <w:p w:rsidR="00000000" w:rsidRPr="00BD1D3F" w:rsidP="00BD1D3F">
            <w:pPr>
              <w:pStyle w:val="ListBullet"/>
            </w:pPr>
            <w:r w:rsidRPr="00BD1D3F">
              <w:t>Breath collection devices</w:t>
            </w:r>
          </w:p>
          <w:p w:rsidR="00000000" w:rsidRPr="00BD1D3F" w:rsidP="00BD1D3F">
            <w:pPr>
              <w:pStyle w:val="ListBullet"/>
            </w:pPr>
            <w:r w:rsidRPr="00BD1D3F">
              <w:t>Slides</w:t>
            </w:r>
          </w:p>
          <w:p w:rsidR="00000000" w:rsidRPr="00BD1D3F" w:rsidP="00BD1D3F">
            <w:pPr>
              <w:pStyle w:val="ListBullet"/>
            </w:pPr>
            <w:r w:rsidRPr="00BD1D3F">
              <w:t>Formalin</w:t>
            </w:r>
          </w:p>
          <w:p w:rsidR="00000000" w:rsidRPr="00BD1D3F" w:rsidP="00BD1D3F">
            <w:pPr>
              <w:pStyle w:val="ListBullet"/>
            </w:pPr>
            <w:r w:rsidRPr="00BD1D3F">
              <w:t>Gauze</w:t>
            </w:r>
          </w:p>
          <w:p w:rsidR="00000000" w:rsidRPr="00BD1D3F" w:rsidP="00BD1D3F">
            <w:pPr>
              <w:pStyle w:val="ListBullet"/>
            </w:pPr>
            <w:r w:rsidRPr="00BD1D3F">
              <w:t>Sweat inducer and related equipment</w:t>
            </w:r>
          </w:p>
          <w:p w:rsidR="00000000" w:rsidRPr="00BD1D3F" w:rsidP="00BD1D3F">
            <w:pPr>
              <w:pStyle w:val="ListBullet"/>
            </w:pPr>
            <w:r w:rsidRPr="00BD1D3F">
              <w:t>Bandage</w:t>
            </w:r>
          </w:p>
          <w:p w:rsidR="00000000" w:rsidRPr="00BD1D3F" w:rsidP="00BD1D3F">
            <w:pPr>
              <w:pStyle w:val="ListBullet"/>
            </w:pPr>
            <w:r w:rsidRPr="00BD1D3F">
              <w:t>Specimen container</w:t>
            </w:r>
          </w:p>
          <w:p w:rsidR="00000000" w:rsidRPr="00BD1D3F" w:rsidP="00BD1D3F">
            <w:pPr>
              <w:pStyle w:val="ListBullet"/>
            </w:pPr>
            <w:r w:rsidRPr="00BD1D3F">
              <w:t>Band-Aids</w:t>
            </w:r>
          </w:p>
          <w:p w:rsidR="00000000" w:rsidRPr="00BD1D3F" w:rsidP="00BD1D3F">
            <w:pPr>
              <w:pStyle w:val="ListBullet"/>
            </w:pPr>
            <w:r w:rsidRPr="00BD1D3F">
              <w:t>Swabs</w:t>
            </w:r>
          </w:p>
          <w:p w:rsidR="00000000" w:rsidP="00BD1D3F">
            <w:pPr>
              <w:pStyle w:val="ListBullet"/>
              <w:rPr>
                <w:lang w:val="en-NZ"/>
              </w:rPr>
            </w:pPr>
            <w:r w:rsidRPr="00BD1D3F">
              <w:t>Scalpel blades</w:t>
            </w:r>
          </w:p>
        </w:tc>
      </w:tr>
      <w:tr w:rsidTr="00B61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1D3F">
            <w:pPr>
              <w:pStyle w:val="BodyText"/>
              <w:rPr>
                <w:lang w:val="en-NZ"/>
              </w:rPr>
            </w:pPr>
          </w:p>
        </w:tc>
      </w:tr>
      <w:tr w:rsidTr="00B61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1D3F">
            <w:pPr>
              <w:pStyle w:val="BodyText"/>
              <w:rPr>
                <w:lang w:val="en-NZ"/>
              </w:rPr>
            </w:pPr>
            <w:r w:rsidRPr="00BD1D3F">
              <w:rPr>
                <w:rStyle w:val="Emphasis"/>
              </w:rPr>
              <w:t>Specialised tests may include</w:t>
            </w:r>
            <w:r w:rsidRPr="00BD1D3F">
              <w:t>:</w:t>
            </w:r>
          </w:p>
        </w:tc>
        <w:tc>
          <w:tcPr>
            <w:tcW w:w="5670" w:type="dxa"/>
            <w:tcBorders>
              <w:top w:val="nil"/>
              <w:left w:val="nil"/>
              <w:bottom w:val="nil"/>
              <w:right w:val="nil"/>
            </w:tcBorders>
            <w:tcMar>
              <w:top w:w="0" w:type="dxa"/>
              <w:left w:w="62" w:type="dxa"/>
              <w:bottom w:w="0" w:type="dxa"/>
              <w:right w:w="62" w:type="dxa"/>
            </w:tcMar>
          </w:tcPr>
          <w:p w:rsidR="00000000" w:rsidRPr="00BD1D3F" w:rsidP="00BD1D3F">
            <w:pPr>
              <w:pStyle w:val="ListBullet"/>
            </w:pPr>
            <w:r w:rsidRPr="00BD1D3F">
              <w:t>Mantoux test reading</w:t>
            </w:r>
          </w:p>
          <w:p w:rsidR="00000000" w:rsidRPr="00BD1D3F" w:rsidP="00BD1D3F">
            <w:pPr>
              <w:pStyle w:val="ListBullet"/>
            </w:pPr>
            <w:r w:rsidRPr="00BD1D3F">
              <w:t>Sweat chlorides</w:t>
            </w:r>
          </w:p>
          <w:p w:rsidR="00000000" w:rsidRPr="00BD1D3F" w:rsidP="00BD1D3F">
            <w:pPr>
              <w:pStyle w:val="ListBullet"/>
            </w:pPr>
            <w:r w:rsidRPr="00BD1D3F">
              <w:t>Prolonged breath test</w:t>
            </w:r>
          </w:p>
          <w:p w:rsidR="00000000" w:rsidRPr="00BD1D3F" w:rsidP="00BD1D3F">
            <w:pPr>
              <w:pStyle w:val="ListBullet"/>
            </w:pPr>
            <w:r w:rsidRPr="00BD1D3F">
              <w:t>Herpes simplex swab</w:t>
            </w:r>
          </w:p>
          <w:p w:rsidR="00000000" w:rsidRPr="00BD1D3F" w:rsidP="00BD1D3F">
            <w:pPr>
              <w:pStyle w:val="ListBullet"/>
            </w:pPr>
            <w:r w:rsidRPr="00BD1D3F">
              <w:t>Nasopharyngeal aspirates</w:t>
            </w:r>
          </w:p>
          <w:p w:rsidR="00000000" w:rsidRPr="00BD1D3F" w:rsidP="00BD1D3F">
            <w:pPr>
              <w:pStyle w:val="ListBullet"/>
            </w:pPr>
            <w:r w:rsidRPr="00BD1D3F">
              <w:t>Specialised tests as determined by organisation policies and procedures</w:t>
            </w:r>
          </w:p>
          <w:p w:rsidR="00000000" w:rsidP="00BD1D3F">
            <w:pPr>
              <w:pStyle w:val="ListBullet"/>
              <w:rPr>
                <w:lang w:val="en-NZ"/>
              </w:rPr>
            </w:pPr>
            <w:r w:rsidRPr="00BD1D3F">
              <w:t>Specialised collections which are normally undertaken by Pathology Collectors, and which are in accordance with State and Territory legislation.</w:t>
            </w:r>
          </w:p>
        </w:tc>
      </w:tr>
      <w:tr w:rsidTr="00B61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1D3F">
            <w:pPr>
              <w:pStyle w:val="BodyText"/>
              <w:rPr>
                <w:lang w:val="en-NZ"/>
              </w:rPr>
            </w:pPr>
          </w:p>
        </w:tc>
      </w:tr>
      <w:tr w:rsidTr="00B61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1D3F">
            <w:pPr>
              <w:pStyle w:val="BodyText"/>
              <w:rPr>
                <w:lang w:val="en-NZ"/>
              </w:rPr>
            </w:pPr>
            <w:r w:rsidRPr="00BD1D3F">
              <w:rPr>
                <w:rStyle w:val="Emphasis"/>
              </w:rPr>
              <w:t>Personal protective equipment includes</w:t>
            </w:r>
            <w:r w:rsidRPr="00BD1D3F">
              <w:t>:</w:t>
            </w:r>
          </w:p>
        </w:tc>
        <w:tc>
          <w:tcPr>
            <w:tcW w:w="5670" w:type="dxa"/>
            <w:tcBorders>
              <w:top w:val="nil"/>
              <w:left w:val="nil"/>
              <w:bottom w:val="nil"/>
              <w:right w:val="nil"/>
            </w:tcBorders>
            <w:tcMar>
              <w:top w:w="0" w:type="dxa"/>
              <w:left w:w="62" w:type="dxa"/>
              <w:bottom w:w="0" w:type="dxa"/>
              <w:right w:w="62" w:type="dxa"/>
            </w:tcMar>
          </w:tcPr>
          <w:p w:rsidR="00000000" w:rsidRPr="00BD1D3F" w:rsidP="00BD1D3F">
            <w:pPr>
              <w:pStyle w:val="ListBullet"/>
            </w:pPr>
            <w:r w:rsidRPr="00BD1D3F">
              <w:t>Gloves</w:t>
            </w:r>
          </w:p>
          <w:p w:rsidR="00000000" w:rsidRPr="00BD1D3F" w:rsidP="00BD1D3F">
            <w:pPr>
              <w:pStyle w:val="ListBullet"/>
            </w:pPr>
            <w:r w:rsidRPr="00BD1D3F">
              <w:t>Gowns</w:t>
            </w:r>
          </w:p>
          <w:p w:rsidR="00000000" w:rsidRPr="00BD1D3F" w:rsidP="00BD1D3F">
            <w:pPr>
              <w:pStyle w:val="ListBullet"/>
            </w:pPr>
            <w:r w:rsidRPr="00BD1D3F">
              <w:t>Aprons</w:t>
            </w:r>
          </w:p>
          <w:p w:rsidR="00000000" w:rsidRPr="00BD1D3F" w:rsidP="00BD1D3F">
            <w:pPr>
              <w:pStyle w:val="ListBullet"/>
            </w:pPr>
            <w:r w:rsidRPr="00BD1D3F">
              <w:t>Masks</w:t>
            </w:r>
          </w:p>
          <w:p w:rsidR="00000000" w:rsidP="00BD1D3F">
            <w:pPr>
              <w:pStyle w:val="ListBullet"/>
              <w:rPr>
                <w:lang w:val="en-NZ"/>
              </w:rPr>
            </w:pPr>
            <w:r w:rsidRPr="00BD1D3F">
              <w:t>Protective eye wear</w:t>
            </w:r>
          </w:p>
        </w:tc>
      </w:tr>
      <w:tr w:rsidTr="00B61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1D3F">
            <w:pPr>
              <w:pStyle w:val="BodyText"/>
              <w:rPr>
                <w:lang w:val="en-NZ"/>
              </w:rPr>
            </w:pPr>
          </w:p>
        </w:tc>
      </w:tr>
      <w:tr w:rsidTr="00B61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1D3F">
            <w:pPr>
              <w:pStyle w:val="BodyText"/>
              <w:rPr>
                <w:lang w:val="en-NZ"/>
              </w:rPr>
            </w:pPr>
            <w:r w:rsidRPr="00BD1D3F">
              <w:rPr>
                <w:rStyle w:val="Emphasis"/>
              </w:rPr>
              <w:t>Infection control procedures may include</w:t>
            </w:r>
            <w:r w:rsidRPr="00BD1D3F">
              <w:t>:</w:t>
            </w:r>
          </w:p>
        </w:tc>
        <w:tc>
          <w:tcPr>
            <w:tcW w:w="5670" w:type="dxa"/>
            <w:tcBorders>
              <w:top w:val="nil"/>
              <w:left w:val="nil"/>
              <w:bottom w:val="nil"/>
              <w:right w:val="nil"/>
            </w:tcBorders>
            <w:tcMar>
              <w:top w:w="0" w:type="dxa"/>
              <w:left w:w="62" w:type="dxa"/>
              <w:bottom w:w="0" w:type="dxa"/>
              <w:right w:w="62" w:type="dxa"/>
            </w:tcMar>
          </w:tcPr>
          <w:p w:rsidR="00000000" w:rsidRPr="00BD1D3F" w:rsidP="00BD1D3F">
            <w:pPr>
              <w:pStyle w:val="ListBullet"/>
            </w:pPr>
            <w:r w:rsidRPr="00BD1D3F">
              <w:t>Standard and Additional precautions</w:t>
            </w:r>
          </w:p>
          <w:p w:rsidR="00000000" w:rsidRPr="00BD1D3F" w:rsidP="00BD1D3F">
            <w:pPr>
              <w:pStyle w:val="ListBullet"/>
            </w:pPr>
            <w:r w:rsidRPr="00BD1D3F">
              <w:t>Collection site preparation</w:t>
            </w:r>
          </w:p>
          <w:p w:rsidR="00000000" w:rsidP="00BD1D3F">
            <w:pPr>
              <w:pStyle w:val="ListBullet"/>
              <w:rPr>
                <w:lang w:val="en-NZ"/>
              </w:rPr>
            </w:pPr>
            <w:r w:rsidRPr="00BD1D3F">
              <w:t>Waste handling and disposal</w:t>
            </w:r>
          </w:p>
        </w:tc>
      </w:tr>
      <w:tr w:rsidTr="00B61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1D3F">
            <w:pPr>
              <w:pStyle w:val="BodyText"/>
              <w:rPr>
                <w:lang w:val="en-NZ"/>
              </w:rPr>
            </w:pPr>
          </w:p>
        </w:tc>
      </w:tr>
      <w:tr w:rsidTr="00B61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1D3F">
            <w:pPr>
              <w:pStyle w:val="BodyText"/>
              <w:rPr>
                <w:lang w:val="en-NZ"/>
              </w:rPr>
            </w:pPr>
            <w:r w:rsidRPr="00BD1D3F">
              <w:rPr>
                <w:rStyle w:val="Emphasis"/>
              </w:rPr>
              <w:t>Waste may include</w:t>
            </w:r>
            <w:r w:rsidRPr="00BD1D3F">
              <w:t>:</w:t>
            </w:r>
          </w:p>
        </w:tc>
        <w:tc>
          <w:tcPr>
            <w:tcW w:w="5670" w:type="dxa"/>
            <w:tcBorders>
              <w:top w:val="nil"/>
              <w:left w:val="nil"/>
              <w:bottom w:val="nil"/>
              <w:right w:val="nil"/>
            </w:tcBorders>
            <w:tcMar>
              <w:top w:w="0" w:type="dxa"/>
              <w:left w:w="62" w:type="dxa"/>
              <w:bottom w:w="0" w:type="dxa"/>
              <w:right w:w="62" w:type="dxa"/>
            </w:tcMar>
          </w:tcPr>
          <w:p w:rsidR="00000000" w:rsidRPr="00BD1D3F" w:rsidP="00BD1D3F">
            <w:pPr>
              <w:pStyle w:val="ListBullet"/>
            </w:pPr>
            <w:r w:rsidRPr="00BD1D3F">
              <w:t>Clinical waste</w:t>
            </w:r>
          </w:p>
          <w:p w:rsidR="00000000" w:rsidRPr="00BD1D3F" w:rsidP="00BD1D3F">
            <w:pPr>
              <w:pStyle w:val="ListBullet"/>
            </w:pPr>
            <w:r w:rsidRPr="00BD1D3F">
              <w:t>Sharps</w:t>
            </w:r>
          </w:p>
          <w:p w:rsidR="00000000" w:rsidRPr="00BD1D3F" w:rsidP="00BD1D3F">
            <w:pPr>
              <w:pStyle w:val="ListBullet"/>
            </w:pPr>
            <w:r w:rsidRPr="00BD1D3F">
              <w:t>General waste</w:t>
            </w:r>
          </w:p>
          <w:p w:rsidR="00000000" w:rsidP="00BD1D3F">
            <w:pPr>
              <w:pStyle w:val="ListBullet"/>
              <w:rPr>
                <w:lang w:val="en-NZ"/>
              </w:rPr>
            </w:pPr>
            <w:r w:rsidRPr="00BD1D3F">
              <w:t>Personal and confidential waste</w:t>
            </w:r>
          </w:p>
        </w:tc>
      </w:tr>
      <w:tr w:rsidTr="00B61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1D3F">
            <w:pPr>
              <w:pStyle w:val="BodyText"/>
              <w:rPr>
                <w:lang w:val="en-NZ"/>
              </w:rPr>
            </w:pPr>
          </w:p>
        </w:tc>
      </w:tr>
      <w:tr w:rsidTr="00B61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1D3F">
            <w:pPr>
              <w:pStyle w:val="BodyText"/>
              <w:rPr>
                <w:lang w:val="en-NZ"/>
              </w:rPr>
            </w:pPr>
            <w:r w:rsidRPr="00BD1D3F">
              <w:rPr>
                <w:rStyle w:val="Emphasis"/>
              </w:rPr>
              <w:t>Documentation may include</w:t>
            </w:r>
            <w:r w:rsidRPr="00BD1D3F">
              <w:t>:</w:t>
            </w:r>
          </w:p>
        </w:tc>
        <w:tc>
          <w:tcPr>
            <w:tcW w:w="5670" w:type="dxa"/>
            <w:tcBorders>
              <w:top w:val="nil"/>
              <w:left w:val="nil"/>
              <w:bottom w:val="nil"/>
              <w:right w:val="nil"/>
            </w:tcBorders>
            <w:tcMar>
              <w:top w:w="0" w:type="dxa"/>
              <w:left w:w="62" w:type="dxa"/>
              <w:bottom w:w="0" w:type="dxa"/>
              <w:right w:w="62" w:type="dxa"/>
            </w:tcMar>
          </w:tcPr>
          <w:p w:rsidR="00000000" w:rsidRPr="00BD1D3F" w:rsidP="00BD1D3F">
            <w:pPr>
              <w:pStyle w:val="ListBullet"/>
            </w:pPr>
            <w:r w:rsidRPr="00BD1D3F">
              <w:t>Record of test procedures</w:t>
            </w:r>
          </w:p>
          <w:p w:rsidR="00000000" w:rsidRPr="00BD1D3F" w:rsidP="00BD1D3F">
            <w:pPr>
              <w:pStyle w:val="ListBullet"/>
            </w:pPr>
            <w:r w:rsidRPr="00BD1D3F">
              <w:t>Complete and sign request form</w:t>
            </w:r>
          </w:p>
          <w:p w:rsidR="00000000" w:rsidRPr="00BD1D3F" w:rsidP="00BD1D3F">
            <w:pPr>
              <w:pStyle w:val="ListBullet"/>
            </w:pPr>
            <w:r w:rsidRPr="00BD1D3F">
              <w:t>Medical Record notation</w:t>
            </w:r>
          </w:p>
          <w:p w:rsidR="00000000" w:rsidRPr="00BD1D3F" w:rsidP="00BD1D3F">
            <w:pPr>
              <w:pStyle w:val="ListBullet"/>
            </w:pPr>
            <w:r w:rsidRPr="00BD1D3F">
              <w:t>Labelling</w:t>
            </w:r>
          </w:p>
          <w:p w:rsidR="00000000" w:rsidP="00BD1D3F">
            <w:pPr>
              <w:pStyle w:val="ListBullet"/>
              <w:rPr>
                <w:lang w:val="en-NZ"/>
              </w:rPr>
            </w:pPr>
            <w:r w:rsidRPr="00BD1D3F">
              <w:t>Data entry</w:t>
            </w:r>
          </w:p>
        </w:tc>
      </w:tr>
      <w:tr w:rsidTr="00B61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1D3F">
            <w:pPr>
              <w:pStyle w:val="BodyText"/>
              <w:rPr>
                <w:lang w:val="en-NZ"/>
              </w:rPr>
            </w:pPr>
          </w:p>
        </w:tc>
      </w:tr>
      <w:tr w:rsidTr="00B61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1D3F">
            <w:pPr>
              <w:pStyle w:val="BodyText"/>
              <w:rPr>
                <w:lang w:val="en-NZ"/>
              </w:rPr>
            </w:pPr>
            <w:r w:rsidRPr="00BD1D3F">
              <w:rPr>
                <w:rStyle w:val="Emphasis"/>
              </w:rPr>
              <w:t>Appropriate staff may include</w:t>
            </w:r>
            <w:r w:rsidRPr="00BD1D3F">
              <w:t>:</w:t>
            </w:r>
          </w:p>
        </w:tc>
        <w:tc>
          <w:tcPr>
            <w:tcW w:w="5670" w:type="dxa"/>
            <w:tcBorders>
              <w:top w:val="nil"/>
              <w:left w:val="nil"/>
              <w:bottom w:val="nil"/>
              <w:right w:val="nil"/>
            </w:tcBorders>
            <w:tcMar>
              <w:top w:w="0" w:type="dxa"/>
              <w:left w:w="62" w:type="dxa"/>
              <w:bottom w:w="0" w:type="dxa"/>
              <w:right w:w="62" w:type="dxa"/>
            </w:tcMar>
          </w:tcPr>
          <w:p w:rsidR="00000000" w:rsidRPr="00BD1D3F" w:rsidP="00BD1D3F">
            <w:pPr>
              <w:pStyle w:val="ListBullet"/>
            </w:pPr>
            <w:r w:rsidRPr="00BD1D3F">
              <w:t>Registered Nurse</w:t>
            </w:r>
          </w:p>
          <w:p w:rsidR="00000000" w:rsidRPr="00BD1D3F" w:rsidP="00BD1D3F">
            <w:pPr>
              <w:pStyle w:val="ListBullet"/>
            </w:pPr>
            <w:r w:rsidRPr="00BD1D3F">
              <w:t>Nursing Unit Manager</w:t>
            </w:r>
          </w:p>
          <w:p w:rsidR="00000000" w:rsidRPr="00BD1D3F" w:rsidP="00BD1D3F">
            <w:pPr>
              <w:pStyle w:val="ListBullet"/>
            </w:pPr>
            <w:r w:rsidRPr="00BD1D3F">
              <w:t>Nursing staff in Critical Care or Special Care Units</w:t>
            </w:r>
          </w:p>
          <w:p w:rsidR="00000000" w:rsidRPr="00BD1D3F" w:rsidP="00BD1D3F">
            <w:pPr>
              <w:pStyle w:val="ListBullet"/>
            </w:pPr>
            <w:r w:rsidRPr="00BD1D3F">
              <w:t>Medical Practitioner</w:t>
            </w:r>
          </w:p>
          <w:p w:rsidR="00000000" w:rsidP="00BD1D3F">
            <w:pPr>
              <w:pStyle w:val="ListBullet"/>
              <w:rPr>
                <w:lang w:val="en-NZ"/>
              </w:rPr>
            </w:pPr>
            <w:r w:rsidRPr="00BD1D3F">
              <w:t>Collection Centre staff</w:t>
            </w:r>
          </w:p>
        </w:tc>
      </w:tr>
      <w:tr w:rsidTr="00B61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1D3F">
            <w:pPr>
              <w:pStyle w:val="BodyText"/>
              <w:rPr>
                <w:lang w:val="en-NZ"/>
              </w:rPr>
            </w:pPr>
          </w:p>
        </w:tc>
      </w:tr>
      <w:tr w:rsidTr="00B61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1D3F">
            <w:pPr>
              <w:pStyle w:val="BodyText"/>
              <w:rPr>
                <w:lang w:val="en-NZ"/>
              </w:rPr>
            </w:pPr>
            <w:r w:rsidRPr="00BD1D3F">
              <w:rPr>
                <w:rStyle w:val="Emphasis"/>
              </w:rPr>
              <w:t>Venues for collection may include</w:t>
            </w:r>
            <w:r w:rsidRPr="00BD1D3F">
              <w:t>:</w:t>
            </w:r>
          </w:p>
        </w:tc>
        <w:tc>
          <w:tcPr>
            <w:tcW w:w="5670" w:type="dxa"/>
            <w:tcBorders>
              <w:top w:val="nil"/>
              <w:left w:val="nil"/>
              <w:bottom w:val="nil"/>
              <w:right w:val="nil"/>
            </w:tcBorders>
            <w:tcMar>
              <w:top w:w="0" w:type="dxa"/>
              <w:left w:w="62" w:type="dxa"/>
              <w:bottom w:w="0" w:type="dxa"/>
              <w:right w:w="62" w:type="dxa"/>
            </w:tcMar>
          </w:tcPr>
          <w:p w:rsidR="00000000" w:rsidRPr="00BD1D3F" w:rsidP="00BD1D3F">
            <w:pPr>
              <w:pStyle w:val="ListBullet"/>
            </w:pPr>
            <w:r w:rsidRPr="00BD1D3F">
              <w:t>Centres/clinics</w:t>
            </w:r>
          </w:p>
          <w:p w:rsidR="00000000" w:rsidRPr="00BD1D3F" w:rsidP="00BD1D3F">
            <w:pPr>
              <w:pStyle w:val="ListBullet"/>
            </w:pPr>
            <w:r w:rsidRPr="00BD1D3F">
              <w:t>Collection centre</w:t>
            </w:r>
          </w:p>
          <w:p w:rsidR="00000000" w:rsidRPr="00BD1D3F" w:rsidP="00BD1D3F">
            <w:pPr>
              <w:pStyle w:val="ListBullet"/>
            </w:pPr>
            <w:r w:rsidRPr="00BD1D3F">
              <w:t xml:space="preserve">Home visits </w:t>
            </w:r>
          </w:p>
          <w:p w:rsidR="00000000" w:rsidRPr="00BD1D3F" w:rsidP="00BD1D3F">
            <w:pPr>
              <w:pStyle w:val="ListBullet"/>
            </w:pPr>
            <w:r w:rsidRPr="00BD1D3F">
              <w:t xml:space="preserve">Hospitals </w:t>
            </w:r>
          </w:p>
          <w:p w:rsidR="00000000" w:rsidP="00BD1D3F">
            <w:pPr>
              <w:pStyle w:val="ListBullet"/>
              <w:rPr>
                <w:lang w:val="en-NZ"/>
              </w:rPr>
            </w:pPr>
            <w:r w:rsidRPr="00BD1D3F">
              <w:t>Other facilities including aged care an</w:t>
            </w:r>
            <w:r w:rsidRPr="00BD1D3F">
              <w:t>d mental health facilities</w:t>
            </w:r>
          </w:p>
        </w:tc>
      </w:tr>
      <w:tr w:rsidTr="00B61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1D3F">
            <w:pPr>
              <w:pStyle w:val="BodyText"/>
              <w:rPr>
                <w:lang w:val="en-NZ"/>
              </w:rPr>
            </w:pPr>
          </w:p>
        </w:tc>
      </w:tr>
      <w:tr w:rsidTr="00B61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1D3F">
            <w:pPr>
              <w:pStyle w:val="BodyText"/>
              <w:rPr>
                <w:lang w:val="en-NZ"/>
              </w:rPr>
            </w:pPr>
            <w:r w:rsidRPr="00BD1D3F">
              <w:rPr>
                <w:rStyle w:val="Emphasis"/>
              </w:rPr>
              <w:t>Correct procedures for storage of specimens may include</w:t>
            </w:r>
            <w:r w:rsidRPr="00BD1D3F">
              <w:t>:</w:t>
            </w:r>
          </w:p>
        </w:tc>
        <w:tc>
          <w:tcPr>
            <w:tcW w:w="5670" w:type="dxa"/>
            <w:tcBorders>
              <w:top w:val="nil"/>
              <w:left w:val="nil"/>
              <w:bottom w:val="nil"/>
              <w:right w:val="nil"/>
            </w:tcBorders>
            <w:tcMar>
              <w:top w:w="0" w:type="dxa"/>
              <w:left w:w="62" w:type="dxa"/>
              <w:bottom w:w="0" w:type="dxa"/>
              <w:right w:w="62" w:type="dxa"/>
            </w:tcMar>
          </w:tcPr>
          <w:p w:rsidR="00000000" w:rsidRPr="00BD1D3F" w:rsidP="00BD1D3F">
            <w:pPr>
              <w:pStyle w:val="ListBullet"/>
            </w:pPr>
            <w:r w:rsidRPr="00BD1D3F">
              <w:t>Temperature control requirements</w:t>
            </w:r>
          </w:p>
          <w:p w:rsidR="00000000" w:rsidRPr="00BD1D3F" w:rsidP="00BD1D3F">
            <w:pPr>
              <w:pStyle w:val="ListBullet"/>
            </w:pPr>
            <w:r w:rsidRPr="00BD1D3F">
              <w:t>Adherence to timeframes</w:t>
            </w:r>
          </w:p>
          <w:p w:rsidR="00000000" w:rsidRPr="00BD1D3F" w:rsidP="00BD1D3F">
            <w:pPr>
              <w:pStyle w:val="ListBullet"/>
            </w:pPr>
            <w:r w:rsidRPr="00BD1D3F">
              <w:t>Protection from light</w:t>
            </w:r>
          </w:p>
          <w:p w:rsidR="00000000" w:rsidP="00BD1D3F">
            <w:pPr>
              <w:pStyle w:val="ListBullet"/>
              <w:rPr>
                <w:lang w:val="en-NZ"/>
              </w:rPr>
            </w:pPr>
            <w:r w:rsidRPr="00BD1D3F">
              <w:t>Use of fixatives</w:t>
            </w:r>
          </w:p>
        </w:tc>
      </w:tr>
      <w:tr w:rsidTr="00B61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D1D3F" w:rsidP="00BD1D3F">
            <w:pPr>
              <w:pStyle w:val="BodyText"/>
            </w:pPr>
          </w:p>
        </w:tc>
      </w:tr>
    </w:tbl>
    <w:p w:rsidR="00B61B7A" w:rsidP="00BD1D3F">
      <w:pPr>
        <w:pStyle w:val="BodyText"/>
      </w:pPr>
    </w:p>
    <w:p w:rsidR="00B61B7A" w:rsidP="00BD1D3F">
      <w:pPr>
        <w:pStyle w:val="BodyText"/>
      </w:pPr>
    </w:p>
    <w:p w:rsidR="00000000" w:rsidRPr="00BD1D3F" w:rsidP="00BD1D3F">
      <w:pPr>
        <w:pStyle w:val="Heading1"/>
      </w:pPr>
      <w:bookmarkStart w:id="12" w:name="O_427194"/>
      <w:bookmarkEnd w:id="12"/>
      <w:r w:rsidRPr="00BD1D3F">
        <w:t>Unit Sector(s)</w:t>
      </w:r>
    </w:p>
    <w:p w:rsidR="00000000" w:rsidRPr="00BD1D3F" w:rsidP="00BD1D3F">
      <w:pPr>
        <w:pStyle w:val="BodyText"/>
      </w:pPr>
      <w:r w:rsidRPr="00BD1D3F">
        <w:t>Not Applicable</w:t>
      </w:r>
    </w:p>
    <w:p w:rsidR="00000000" w:rsidRPr="00BD1D3F" w:rsidP="00BD1D3F"/>
    <w:sectPr w:rsidSect="00BD1D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D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1B7A" w:rsidP="00B61B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D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B7A" w:rsidP="00BD1D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61B7A" w:rsidP="00BD1D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61B7A" w:rsidP="00BD1D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D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1B7A" w:rsidP="00B61B7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D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B7A" w:rsidP="00BD1D3F">
    <w:pPr>
      <w:pStyle w:val="Header"/>
      <w:framePr w:wrap="around"/>
    </w:pPr>
    <w:r>
      <w:fldChar w:fldCharType="begin"/>
    </w:r>
    <w:r>
      <w:instrText xml:space="preserve"> TITLE   \* MERGEFORMAT </w:instrText>
    </w:r>
    <w:r>
      <w:fldChar w:fldCharType="separate"/>
    </w:r>
    <w:r>
      <w:t>HLTPAT410D Collect pathology specimens other than blood for specialised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61B7A" w:rsidP="00BD1D3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38B6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4622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9225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1D3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1D3F"/>
    <w:pPr>
      <w:spacing w:before="360" w:after="60"/>
      <w:outlineLvl w:val="0"/>
    </w:pPr>
    <w:rPr>
      <w:sz w:val="32"/>
    </w:rPr>
  </w:style>
  <w:style w:type="paragraph" w:styleId="Heading2">
    <w:name w:val="heading 2"/>
    <w:basedOn w:val="HeadingBase"/>
    <w:next w:val="BodyText"/>
    <w:link w:val="Heading2Char"/>
    <w:qFormat/>
    <w:rsid w:val="00BD1D3F"/>
    <w:pPr>
      <w:keepLines/>
      <w:spacing w:before="240" w:after="120"/>
      <w:outlineLvl w:val="1"/>
    </w:pPr>
    <w:rPr>
      <w:sz w:val="28"/>
      <w:szCs w:val="40"/>
    </w:rPr>
  </w:style>
  <w:style w:type="paragraph" w:styleId="Heading3">
    <w:name w:val="heading 3"/>
    <w:basedOn w:val="HeadingBase"/>
    <w:next w:val="BodyText"/>
    <w:link w:val="Heading3Char"/>
    <w:qFormat/>
    <w:rsid w:val="00BD1D3F"/>
    <w:pPr>
      <w:spacing w:before="180" w:after="120"/>
      <w:outlineLvl w:val="2"/>
    </w:pPr>
    <w:rPr>
      <w:spacing w:val="-10"/>
      <w:kern w:val="32"/>
    </w:rPr>
  </w:style>
  <w:style w:type="paragraph" w:styleId="Heading4">
    <w:name w:val="heading 4"/>
    <w:basedOn w:val="HeadingBase"/>
    <w:next w:val="BodyText"/>
    <w:link w:val="Heading4Char"/>
    <w:qFormat/>
    <w:rsid w:val="00BD1D3F"/>
    <w:pPr>
      <w:spacing w:before="160" w:after="120"/>
      <w:outlineLvl w:val="3"/>
    </w:pPr>
    <w:rPr>
      <w:sz w:val="22"/>
    </w:rPr>
  </w:style>
  <w:style w:type="paragraph" w:styleId="Heading5">
    <w:name w:val="heading 5"/>
    <w:basedOn w:val="HeadingBase"/>
    <w:next w:val="Normal"/>
    <w:link w:val="Heading5Char"/>
    <w:qFormat/>
    <w:rsid w:val="00BD1D3F"/>
    <w:pPr>
      <w:spacing w:before="80"/>
      <w:outlineLvl w:val="4"/>
    </w:pPr>
    <w:rPr>
      <w:color w:val="918585"/>
      <w:sz w:val="20"/>
    </w:rPr>
  </w:style>
  <w:style w:type="paragraph" w:styleId="Heading6">
    <w:name w:val="heading 6"/>
    <w:basedOn w:val="HeadingBase"/>
    <w:next w:val="Normal"/>
    <w:link w:val="Heading6Char"/>
    <w:qFormat/>
    <w:rsid w:val="00BD1D3F"/>
    <w:pPr>
      <w:spacing w:before="60"/>
      <w:outlineLvl w:val="5"/>
    </w:pPr>
    <w:rPr>
      <w:color w:val="918585"/>
      <w:sz w:val="20"/>
    </w:rPr>
  </w:style>
  <w:style w:type="paragraph" w:styleId="Heading7">
    <w:name w:val="heading 7"/>
    <w:basedOn w:val="Normal"/>
    <w:next w:val="Normal"/>
    <w:link w:val="Heading7Char"/>
    <w:qFormat/>
    <w:rsid w:val="00BD1D3F"/>
    <w:pPr>
      <w:ind w:left="720"/>
      <w:outlineLvl w:val="6"/>
    </w:pPr>
    <w:rPr>
      <w:i/>
    </w:rPr>
  </w:style>
  <w:style w:type="paragraph" w:styleId="Heading8">
    <w:name w:val="heading 8"/>
    <w:basedOn w:val="Normal"/>
    <w:next w:val="Normal"/>
    <w:link w:val="Heading8Char"/>
    <w:qFormat/>
    <w:rsid w:val="00BD1D3F"/>
    <w:pPr>
      <w:ind w:left="720"/>
      <w:outlineLvl w:val="7"/>
    </w:pPr>
    <w:rPr>
      <w:i/>
    </w:rPr>
  </w:style>
  <w:style w:type="paragraph" w:styleId="Heading9">
    <w:name w:val="heading 9"/>
    <w:basedOn w:val="Normal"/>
    <w:next w:val="Normal"/>
    <w:link w:val="Heading9Char"/>
    <w:qFormat/>
    <w:rsid w:val="00BD1D3F"/>
    <w:pPr>
      <w:ind w:left="720"/>
      <w:outlineLvl w:val="8"/>
    </w:pPr>
    <w:rPr>
      <w:i/>
    </w:rPr>
  </w:style>
  <w:style w:type="character" w:default="1" w:styleId="DefaultParagraphFont">
    <w:name w:val="Default Paragraph Font"/>
    <w:uiPriority w:val="1"/>
    <w:unhideWhenUsed/>
    <w:rsid w:val="00BD1D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1D3F"/>
  </w:style>
  <w:style w:type="character" w:customStyle="1" w:styleId="Heading1Char">
    <w:name w:val="Heading 1 Char"/>
    <w:link w:val="Heading1"/>
    <w:rsid w:val="00BD1D3F"/>
    <w:rPr>
      <w:rFonts w:ascii="Times New Roman" w:eastAsia="Times New Roman" w:hAnsi="Times New Roman" w:cs="Times New Roman"/>
      <w:b/>
      <w:sz w:val="32"/>
      <w:szCs w:val="20"/>
      <w:lang w:eastAsia="en-US"/>
    </w:rPr>
  </w:style>
  <w:style w:type="paragraph" w:styleId="BodyText">
    <w:name w:val="Body Text"/>
    <w:basedOn w:val="Normal"/>
    <w:link w:val="BodyTextChar"/>
    <w:rsid w:val="00BD1D3F"/>
    <w:pPr>
      <w:spacing w:before="120" w:after="120"/>
      <w:contextualSpacing/>
    </w:pPr>
    <w:rPr>
      <w:rFonts w:ascii="Times New Roman" w:hAnsi="Times New Roman"/>
      <w:sz w:val="24"/>
      <w:szCs w:val="22"/>
    </w:rPr>
  </w:style>
  <w:style w:type="character" w:customStyle="1" w:styleId="BodyTextChar">
    <w:name w:val="Body Text Char"/>
    <w:link w:val="BodyText"/>
    <w:rsid w:val="00BD1D3F"/>
    <w:rPr>
      <w:rFonts w:ascii="Times New Roman" w:eastAsia="Times New Roman" w:hAnsi="Times New Roman" w:cs="Times New Roman"/>
      <w:sz w:val="24"/>
      <w:lang w:val="en-US" w:eastAsia="en-US"/>
    </w:rPr>
  </w:style>
  <w:style w:type="paragraph" w:styleId="Footer">
    <w:name w:val="footer"/>
    <w:basedOn w:val="Normal"/>
    <w:link w:val="FooterChar"/>
    <w:rsid w:val="00BD1D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D1D3F"/>
    <w:rPr>
      <w:rFonts w:ascii="Times New Roman" w:eastAsia="Times New Roman" w:hAnsi="Times New Roman" w:cs="Times New Roman"/>
      <w:sz w:val="16"/>
      <w:lang w:val="en-US" w:eastAsia="en-US"/>
    </w:rPr>
  </w:style>
  <w:style w:type="paragraph" w:styleId="List">
    <w:name w:val="List"/>
    <w:basedOn w:val="BodyText"/>
    <w:next w:val="BodyText"/>
    <w:rsid w:val="00BD1D3F"/>
    <w:pPr>
      <w:tabs>
        <w:tab w:val="left" w:pos="340"/>
      </w:tabs>
      <w:spacing w:before="60" w:after="60"/>
      <w:ind w:left="340" w:hanging="340"/>
    </w:pPr>
  </w:style>
  <w:style w:type="paragraph" w:styleId="ListBullet">
    <w:name w:val="List Bullet"/>
    <w:basedOn w:val="List"/>
    <w:rsid w:val="00BD1D3F"/>
    <w:pPr>
      <w:numPr>
        <w:numId w:val="13"/>
      </w:numPr>
      <w:tabs>
        <w:tab w:val="clear" w:pos="340"/>
      </w:tabs>
      <w:spacing w:before="40" w:after="40"/>
    </w:pPr>
  </w:style>
  <w:style w:type="character" w:customStyle="1" w:styleId="SpecialBold">
    <w:name w:val="Special Bold"/>
    <w:rsid w:val="00BD1D3F"/>
    <w:rPr>
      <w:b/>
      <w:spacing w:val="0"/>
    </w:rPr>
  </w:style>
  <w:style w:type="paragraph" w:styleId="ListBullet2">
    <w:name w:val="List Bullet 2"/>
    <w:basedOn w:val="List2"/>
    <w:rsid w:val="00BD1D3F"/>
    <w:pPr>
      <w:numPr>
        <w:numId w:val="14"/>
      </w:numPr>
      <w:tabs>
        <w:tab w:val="clear" w:pos="680"/>
      </w:tabs>
    </w:pPr>
  </w:style>
  <w:style w:type="paragraph" w:styleId="Header">
    <w:name w:val="header"/>
    <w:basedOn w:val="Normal"/>
    <w:link w:val="HeaderChar"/>
    <w:rsid w:val="00BD1D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D1D3F"/>
    <w:rPr>
      <w:rFonts w:ascii="Times New Roman" w:eastAsia="Times New Roman" w:hAnsi="Times New Roman" w:cs="Times New Roman"/>
      <w:sz w:val="16"/>
      <w:szCs w:val="20"/>
      <w:lang w:val="en-GB" w:eastAsia="en-US"/>
    </w:rPr>
  </w:style>
  <w:style w:type="character" w:styleId="Emphasis">
    <w:name w:val="Emphasis"/>
    <w:qFormat/>
    <w:rsid w:val="00BD1D3F"/>
    <w:rPr>
      <w:i/>
    </w:rPr>
  </w:style>
  <w:style w:type="paragraph" w:customStyle="1" w:styleId="SuperHeading">
    <w:name w:val="SuperHeading"/>
    <w:basedOn w:val="Normal"/>
    <w:rsid w:val="00BD1D3F"/>
    <w:pPr>
      <w:spacing w:before="240" w:after="120"/>
      <w:outlineLvl w:val="0"/>
    </w:pPr>
    <w:rPr>
      <w:rFonts w:ascii="Times New Roman" w:hAnsi="Times New Roman"/>
      <w:b/>
      <w:sz w:val="28"/>
    </w:rPr>
  </w:style>
  <w:style w:type="paragraph" w:customStyle="1" w:styleId="AllowPageBreak">
    <w:name w:val="AllowPageBreak"/>
    <w:rsid w:val="00BD1D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D1D3F"/>
    <w:rPr>
      <w:rFonts w:ascii="Times New Roman" w:eastAsia="Times New Roman" w:hAnsi="Times New Roman" w:cs="Times New Roman"/>
      <w:b/>
      <w:sz w:val="28"/>
      <w:szCs w:val="40"/>
      <w:lang w:eastAsia="en-US"/>
    </w:rPr>
  </w:style>
  <w:style w:type="character" w:customStyle="1" w:styleId="Heading3Char">
    <w:name w:val="Heading 3 Char"/>
    <w:link w:val="Heading3"/>
    <w:rsid w:val="00BD1D3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D1D3F"/>
    <w:rPr>
      <w:rFonts w:ascii="Times New Roman" w:eastAsia="Times New Roman" w:hAnsi="Times New Roman" w:cs="Times New Roman"/>
      <w:b/>
      <w:szCs w:val="20"/>
      <w:lang w:eastAsia="en-US"/>
    </w:rPr>
  </w:style>
  <w:style w:type="character" w:customStyle="1" w:styleId="Heading5Char">
    <w:name w:val="Heading 5 Char"/>
    <w:link w:val="Heading5"/>
    <w:rsid w:val="00BD1D3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D1D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1D3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1D3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1D3F"/>
    <w:rPr>
      <w:rFonts w:ascii="Courier New" w:eastAsia="Times New Roman" w:hAnsi="Courier New" w:cs="Times New Roman"/>
      <w:i/>
      <w:szCs w:val="20"/>
      <w:lang w:val="en-US" w:eastAsia="en-US"/>
    </w:rPr>
  </w:style>
  <w:style w:type="paragraph" w:customStyle="1" w:styleId="HeadingBase">
    <w:name w:val="Heading Base"/>
    <w:rsid w:val="00BD1D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1D3F"/>
    <w:pPr>
      <w:tabs>
        <w:tab w:val="right" w:leader="dot" w:pos="9072"/>
      </w:tabs>
      <w:ind w:left="567"/>
    </w:pPr>
    <w:rPr>
      <w:szCs w:val="22"/>
    </w:rPr>
  </w:style>
  <w:style w:type="paragraph" w:customStyle="1" w:styleId="TOCBase">
    <w:name w:val="TOC Base"/>
    <w:rsid w:val="00BD1D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1D3F"/>
    <w:pPr>
      <w:tabs>
        <w:tab w:val="right" w:leader="dot" w:pos="9072"/>
      </w:tabs>
      <w:spacing w:before="40" w:after="40"/>
      <w:ind w:left="284"/>
    </w:pPr>
    <w:rPr>
      <w:rFonts w:ascii="Times New Roman" w:hAnsi="Times New Roman"/>
    </w:rPr>
  </w:style>
  <w:style w:type="paragraph" w:styleId="TOC1">
    <w:name w:val="toc 1"/>
    <w:basedOn w:val="TOCBase"/>
    <w:next w:val="Normal"/>
    <w:rsid w:val="00BD1D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1D3F"/>
    <w:pPr>
      <w:spacing w:before="5040"/>
      <w:jc w:val="center"/>
    </w:pPr>
    <w:rPr>
      <w:sz w:val="48"/>
      <w:szCs w:val="72"/>
      <w:lang w:val="en-US"/>
    </w:rPr>
  </w:style>
  <w:style w:type="character" w:customStyle="1" w:styleId="TitleChar">
    <w:name w:val="Title Char"/>
    <w:link w:val="Title"/>
    <w:rsid w:val="00BD1D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1D3F"/>
    <w:pPr>
      <w:tabs>
        <w:tab w:val="left" w:pos="3600"/>
        <w:tab w:val="left" w:pos="3958"/>
      </w:tabs>
    </w:pPr>
  </w:style>
  <w:style w:type="paragraph" w:customStyle="1" w:styleId="Note">
    <w:name w:val="Note"/>
    <w:basedOn w:val="BodyText"/>
    <w:rsid w:val="00BD1D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1D3F"/>
    <w:pPr>
      <w:framePr w:wrap="auto" w:hAnchor="text" w:y="6049"/>
    </w:pPr>
    <w:rPr>
      <w:color w:val="000000"/>
      <w:sz w:val="40"/>
    </w:rPr>
  </w:style>
  <w:style w:type="paragraph" w:customStyle="1" w:styleId="TOCTitle">
    <w:name w:val="TOCTitle"/>
    <w:basedOn w:val="Heading1"/>
    <w:rsid w:val="00BD1D3F"/>
    <w:pPr>
      <w:spacing w:after="240"/>
      <w:jc w:val="center"/>
      <w:outlineLvl w:val="9"/>
    </w:pPr>
    <w:rPr>
      <w:caps/>
    </w:rPr>
  </w:style>
  <w:style w:type="paragraph" w:customStyle="1" w:styleId="Version">
    <w:name w:val="Version"/>
    <w:rsid w:val="00BD1D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1D3F"/>
    <w:pPr>
      <w:keepNext w:val="0"/>
      <w:tabs>
        <w:tab w:val="right" w:pos="4176"/>
      </w:tabs>
      <w:ind w:left="198" w:hanging="198"/>
    </w:pPr>
    <w:rPr>
      <w:rFonts w:ascii="Garamond" w:hAnsi="Garamond"/>
    </w:rPr>
  </w:style>
  <w:style w:type="paragraph" w:styleId="IndexHeading">
    <w:name w:val="index heading"/>
    <w:basedOn w:val="Normal"/>
    <w:next w:val="Index1"/>
    <w:semiHidden/>
    <w:rsid w:val="00BD1D3F"/>
    <w:pPr>
      <w:spacing w:before="120" w:after="120"/>
    </w:pPr>
    <w:rPr>
      <w:rFonts w:ascii="Arial" w:hAnsi="Arial"/>
      <w:b/>
      <w:color w:val="918585"/>
      <w:sz w:val="24"/>
    </w:rPr>
  </w:style>
  <w:style w:type="paragraph" w:customStyle="1" w:styleId="Chapter">
    <w:name w:val="Chapter"/>
    <w:basedOn w:val="Normal"/>
    <w:rsid w:val="00BD1D3F"/>
    <w:pPr>
      <w:spacing w:before="240"/>
    </w:pPr>
    <w:rPr>
      <w:rFonts w:ascii="Times New Roman" w:hAnsi="Times New Roman"/>
      <w:smallCaps/>
      <w:spacing w:val="80"/>
      <w:sz w:val="28"/>
    </w:rPr>
  </w:style>
  <w:style w:type="paragraph" w:customStyle="1" w:styleId="InChapter">
    <w:name w:val="InChapter"/>
    <w:basedOn w:val="Heading3"/>
    <w:rsid w:val="00BD1D3F"/>
    <w:pPr>
      <w:spacing w:after="240"/>
      <w:outlineLvl w:val="9"/>
    </w:pPr>
    <w:rPr>
      <w:noProof/>
    </w:rPr>
  </w:style>
  <w:style w:type="paragraph" w:styleId="Index2">
    <w:name w:val="index 2"/>
    <w:basedOn w:val="Normal"/>
    <w:next w:val="Normal"/>
    <w:semiHidden/>
    <w:rsid w:val="00BD1D3F"/>
    <w:pPr>
      <w:tabs>
        <w:tab w:val="right" w:pos="4176"/>
      </w:tabs>
      <w:ind w:left="568" w:hanging="284"/>
    </w:pPr>
    <w:rPr>
      <w:rFonts w:ascii="Garamond" w:hAnsi="Garamond"/>
    </w:rPr>
  </w:style>
  <w:style w:type="paragraph" w:customStyle="1" w:styleId="Byline">
    <w:name w:val="Byline"/>
    <w:rsid w:val="00BD1D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1D3F"/>
    <w:pPr>
      <w:tabs>
        <w:tab w:val="clear" w:pos="3600"/>
        <w:tab w:val="clear" w:pos="3958"/>
      </w:tabs>
      <w:jc w:val="right"/>
    </w:pPr>
  </w:style>
  <w:style w:type="paragraph" w:styleId="Caption">
    <w:name w:val="caption"/>
    <w:basedOn w:val="BodyText"/>
    <w:next w:val="Normal"/>
    <w:qFormat/>
    <w:rsid w:val="00BD1D3F"/>
    <w:pPr>
      <w:framePr w:w="2268" w:hSpace="181" w:vSpace="181" w:wrap="around" w:vAnchor="text" w:hAnchor="page" w:x="1135" w:y="285" w:anchorLock="1"/>
    </w:pPr>
    <w:rPr>
      <w:i/>
    </w:rPr>
  </w:style>
  <w:style w:type="paragraph" w:customStyle="1" w:styleId="MiniTOCTitle">
    <w:name w:val="MiniTOCTitle"/>
    <w:basedOn w:val="Heading4"/>
    <w:rsid w:val="00BD1D3F"/>
    <w:pPr>
      <w:spacing w:before="240"/>
      <w:outlineLvl w:val="9"/>
    </w:pPr>
    <w:rPr>
      <w:noProof/>
      <w:sz w:val="24"/>
    </w:rPr>
  </w:style>
  <w:style w:type="paragraph" w:customStyle="1" w:styleId="MiniTOCItem">
    <w:name w:val="MiniTOCItem"/>
    <w:basedOn w:val="ListBullet"/>
    <w:rsid w:val="00BD1D3F"/>
    <w:pPr>
      <w:numPr>
        <w:numId w:val="0"/>
      </w:numPr>
      <w:tabs>
        <w:tab w:val="right" w:leader="dot" w:pos="6521"/>
      </w:tabs>
      <w:spacing w:before="0" w:after="0"/>
    </w:pPr>
  </w:style>
  <w:style w:type="paragraph" w:customStyle="1" w:styleId="TOFTitle">
    <w:name w:val="TOFTitle"/>
    <w:basedOn w:val="TOCTitle"/>
    <w:rsid w:val="00BD1D3F"/>
  </w:style>
  <w:style w:type="paragraph" w:styleId="TableofFigures">
    <w:name w:val="table of figures"/>
    <w:basedOn w:val="Normal"/>
    <w:next w:val="Normal"/>
    <w:semiHidden/>
    <w:rsid w:val="00BD1D3F"/>
    <w:pPr>
      <w:tabs>
        <w:tab w:val="right" w:leader="dot" w:pos="9072"/>
      </w:tabs>
      <w:ind w:left="970" w:hanging="403"/>
    </w:pPr>
    <w:rPr>
      <w:rFonts w:ascii="Times New Roman" w:hAnsi="Times New Roman"/>
      <w:b/>
    </w:rPr>
  </w:style>
  <w:style w:type="paragraph" w:styleId="ListNumber">
    <w:name w:val="List Number"/>
    <w:basedOn w:val="List"/>
    <w:rsid w:val="00BD1D3F"/>
    <w:pPr>
      <w:numPr>
        <w:numId w:val="11"/>
      </w:numPr>
    </w:pPr>
  </w:style>
  <w:style w:type="character" w:customStyle="1" w:styleId="WingdingSymbols">
    <w:name w:val="Wingding Symbols"/>
    <w:rsid w:val="00BD1D3F"/>
    <w:rPr>
      <w:rFonts w:ascii="Wingdings" w:hAnsi="Wingdings"/>
    </w:rPr>
  </w:style>
  <w:style w:type="paragraph" w:customStyle="1" w:styleId="TableHeading">
    <w:name w:val="Table Heading"/>
    <w:basedOn w:val="HeadingBase"/>
    <w:rsid w:val="00BD1D3F"/>
    <w:pPr>
      <w:keepLines/>
      <w:pBdr>
        <w:bottom w:val="single" w:sz="6" w:space="1" w:color="918585"/>
      </w:pBdr>
      <w:spacing w:before="240"/>
    </w:pPr>
  </w:style>
  <w:style w:type="character" w:customStyle="1" w:styleId="HotSpot">
    <w:name w:val="HotSpot"/>
    <w:rsid w:val="00BD1D3F"/>
    <w:rPr>
      <w:color w:val="0033CC"/>
      <w:u w:val="none"/>
    </w:rPr>
  </w:style>
  <w:style w:type="paragraph" w:customStyle="1" w:styleId="BodyTextRight">
    <w:name w:val="Body Text Right"/>
    <w:basedOn w:val="BodyText"/>
    <w:rsid w:val="00BD1D3F"/>
    <w:pPr>
      <w:spacing w:before="0" w:after="0"/>
      <w:jc w:val="right"/>
    </w:pPr>
  </w:style>
  <w:style w:type="paragraph" w:styleId="Index3">
    <w:name w:val="index 3"/>
    <w:basedOn w:val="ListNumber2"/>
    <w:next w:val="Normal"/>
    <w:semiHidden/>
    <w:rsid w:val="00BD1D3F"/>
    <w:pPr>
      <w:numPr>
        <w:numId w:val="0"/>
      </w:numPr>
      <w:tabs>
        <w:tab w:val="right" w:leader="dot" w:pos="4176"/>
      </w:tabs>
    </w:pPr>
  </w:style>
  <w:style w:type="paragraph" w:styleId="ListNumber2">
    <w:name w:val="List Number 2"/>
    <w:basedOn w:val="List2"/>
    <w:rsid w:val="00BD1D3F"/>
    <w:pPr>
      <w:numPr>
        <w:numId w:val="10"/>
      </w:numPr>
      <w:tabs>
        <w:tab w:val="clear" w:pos="1060"/>
      </w:tabs>
    </w:pPr>
  </w:style>
  <w:style w:type="paragraph" w:customStyle="1" w:styleId="MarginNote">
    <w:name w:val="Margin Note"/>
    <w:basedOn w:val="BodyText"/>
    <w:rsid w:val="00BD1D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1D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D1D3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1D3F"/>
    <w:rPr>
      <w:sz w:val="32"/>
    </w:rPr>
  </w:style>
  <w:style w:type="paragraph" w:customStyle="1" w:styleId="HeadingProcedure">
    <w:name w:val="Heading Procedure"/>
    <w:basedOn w:val="HeadingBase"/>
    <w:next w:val="Normal"/>
    <w:rsid w:val="00BD1D3F"/>
    <w:pPr>
      <w:tabs>
        <w:tab w:val="left" w:pos="0"/>
      </w:tabs>
      <w:spacing w:before="120" w:after="60"/>
    </w:pPr>
    <w:rPr>
      <w:i/>
      <w:color w:val="918585"/>
      <w:sz w:val="22"/>
    </w:rPr>
  </w:style>
  <w:style w:type="paragraph" w:customStyle="1" w:styleId="TableBodyText">
    <w:name w:val="Table Body Text"/>
    <w:basedOn w:val="BodyText"/>
    <w:rsid w:val="00BD1D3F"/>
    <w:pPr>
      <w:spacing w:before="60" w:after="60"/>
    </w:pPr>
  </w:style>
  <w:style w:type="paragraph" w:styleId="ListContinue">
    <w:name w:val="List Continue"/>
    <w:basedOn w:val="List"/>
    <w:rsid w:val="00BD1D3F"/>
    <w:pPr>
      <w:ind w:firstLine="0"/>
    </w:pPr>
  </w:style>
  <w:style w:type="paragraph" w:customStyle="1" w:styleId="ListNote">
    <w:name w:val="List Note"/>
    <w:basedOn w:val="List"/>
    <w:rsid w:val="00BD1D3F"/>
    <w:pPr>
      <w:pBdr>
        <w:top w:val="single" w:sz="6" w:space="2" w:color="918585"/>
        <w:bottom w:val="single" w:sz="6" w:space="2" w:color="918585"/>
      </w:pBdr>
      <w:tabs>
        <w:tab w:val="left" w:pos="1021"/>
      </w:tabs>
      <w:ind w:firstLine="0"/>
    </w:pPr>
  </w:style>
  <w:style w:type="paragraph" w:customStyle="1" w:styleId="Warning">
    <w:name w:val="Warning"/>
    <w:basedOn w:val="BodyText"/>
    <w:rsid w:val="00BD1D3F"/>
    <w:pPr>
      <w:shd w:val="clear" w:color="auto" w:fill="D9D9D9"/>
      <w:tabs>
        <w:tab w:val="left" w:pos="992"/>
      </w:tabs>
      <w:ind w:left="119" w:right="119"/>
    </w:pPr>
    <w:rPr>
      <w:sz w:val="20"/>
    </w:rPr>
  </w:style>
  <w:style w:type="paragraph" w:customStyle="1" w:styleId="MarginIcons">
    <w:name w:val="Margin Icons"/>
    <w:basedOn w:val="BodyText"/>
    <w:rsid w:val="00BD1D3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D1D3F"/>
    <w:rPr>
      <w:rFonts w:ascii="Courier New" w:hAnsi="Courier New"/>
    </w:rPr>
  </w:style>
  <w:style w:type="paragraph" w:customStyle="1" w:styleId="NoteBullet">
    <w:name w:val="Note Bullet"/>
    <w:basedOn w:val="Note"/>
    <w:rsid w:val="00BD1D3F"/>
    <w:pPr>
      <w:tabs>
        <w:tab w:val="clear" w:pos="680"/>
      </w:tabs>
      <w:spacing w:before="60" w:after="60"/>
    </w:pPr>
  </w:style>
  <w:style w:type="paragraph" w:customStyle="1" w:styleId="SubHeading2">
    <w:name w:val="SubHeading2"/>
    <w:basedOn w:val="HeadingBase"/>
    <w:rsid w:val="00BD1D3F"/>
    <w:pPr>
      <w:spacing w:before="240" w:after="60"/>
    </w:pPr>
    <w:rPr>
      <w:sz w:val="20"/>
    </w:rPr>
  </w:style>
  <w:style w:type="paragraph" w:customStyle="1" w:styleId="SubHeading1">
    <w:name w:val="SubHeading1"/>
    <w:basedOn w:val="HeadingBase"/>
    <w:rsid w:val="00BD1D3F"/>
    <w:pPr>
      <w:spacing w:before="240" w:after="60"/>
    </w:pPr>
    <w:rPr>
      <w:color w:val="918585"/>
      <w:sz w:val="22"/>
    </w:rPr>
  </w:style>
  <w:style w:type="paragraph" w:customStyle="1" w:styleId="SideHeading">
    <w:name w:val="Side Heading"/>
    <w:basedOn w:val="HeadingBase"/>
    <w:rsid w:val="00BD1D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1D3F"/>
    <w:pPr>
      <w:numPr>
        <w:numId w:val="12"/>
      </w:numPr>
    </w:pPr>
  </w:style>
  <w:style w:type="paragraph" w:styleId="PlainText">
    <w:name w:val="Plain Text"/>
    <w:basedOn w:val="Normal"/>
    <w:link w:val="PlainTextChar"/>
    <w:rsid w:val="00BD1D3F"/>
    <w:rPr>
      <w:sz w:val="20"/>
    </w:rPr>
  </w:style>
  <w:style w:type="character" w:customStyle="1" w:styleId="PlainTextChar">
    <w:name w:val="Plain Text Char"/>
    <w:basedOn w:val="DefaultParagraphFont"/>
    <w:link w:val="PlainText"/>
    <w:rsid w:val="00BD1D3F"/>
    <w:rPr>
      <w:rFonts w:ascii="Courier New" w:eastAsia="Times New Roman" w:hAnsi="Courier New" w:cs="Times New Roman"/>
      <w:sz w:val="20"/>
      <w:szCs w:val="20"/>
      <w:lang w:val="en-US" w:eastAsia="en-US"/>
    </w:rPr>
  </w:style>
  <w:style w:type="character" w:customStyle="1" w:styleId="MenuOption">
    <w:name w:val="Menu Option"/>
    <w:rsid w:val="00BD1D3F"/>
    <w:rPr>
      <w:b/>
      <w:smallCaps/>
    </w:rPr>
  </w:style>
  <w:style w:type="paragraph" w:customStyle="1" w:styleId="TableListNumber">
    <w:name w:val="Table List Number"/>
    <w:basedOn w:val="ListNumber"/>
    <w:rsid w:val="00BD1D3F"/>
    <w:pPr>
      <w:numPr>
        <w:numId w:val="0"/>
      </w:numPr>
    </w:pPr>
  </w:style>
  <w:style w:type="paragraph" w:styleId="TOC4">
    <w:name w:val="toc 4"/>
    <w:basedOn w:val="TOCBase"/>
    <w:next w:val="Normal"/>
    <w:semiHidden/>
    <w:rsid w:val="00BD1D3F"/>
    <w:pPr>
      <w:tabs>
        <w:tab w:val="right" w:leader="dot" w:pos="9071"/>
      </w:tabs>
      <w:ind w:left="1701"/>
    </w:pPr>
  </w:style>
  <w:style w:type="paragraph" w:customStyle="1" w:styleId="ListAlpha">
    <w:name w:val="List Alpha"/>
    <w:basedOn w:val="List"/>
    <w:rsid w:val="00BD1D3F"/>
    <w:pPr>
      <w:numPr>
        <w:numId w:val="9"/>
      </w:numPr>
    </w:pPr>
  </w:style>
  <w:style w:type="paragraph" w:customStyle="1" w:styleId="ListAlpha2">
    <w:name w:val="List Alpha 2"/>
    <w:basedOn w:val="List2"/>
    <w:rsid w:val="00BD1D3F"/>
    <w:pPr>
      <w:numPr>
        <w:numId w:val="8"/>
      </w:numPr>
    </w:pPr>
  </w:style>
  <w:style w:type="paragraph" w:styleId="List2">
    <w:name w:val="List 2"/>
    <w:basedOn w:val="BodyText"/>
    <w:rsid w:val="00BD1D3F"/>
    <w:pPr>
      <w:tabs>
        <w:tab w:val="left" w:pos="680"/>
      </w:tabs>
      <w:spacing w:before="60" w:after="60"/>
      <w:ind w:left="680" w:hanging="340"/>
    </w:pPr>
  </w:style>
  <w:style w:type="paragraph" w:styleId="List3">
    <w:name w:val="List 3"/>
    <w:basedOn w:val="BodyText"/>
    <w:rsid w:val="00BD1D3F"/>
    <w:pPr>
      <w:tabs>
        <w:tab w:val="left" w:pos="1021"/>
      </w:tabs>
      <w:spacing w:before="60" w:after="60"/>
      <w:ind w:left="1020" w:hanging="340"/>
    </w:pPr>
  </w:style>
  <w:style w:type="paragraph" w:styleId="List4">
    <w:name w:val="List 4"/>
    <w:basedOn w:val="BodyText"/>
    <w:rsid w:val="00BD1D3F"/>
    <w:pPr>
      <w:tabs>
        <w:tab w:val="left" w:pos="1361"/>
      </w:tabs>
      <w:spacing w:before="60" w:after="60"/>
      <w:ind w:left="1361" w:hanging="340"/>
    </w:pPr>
  </w:style>
  <w:style w:type="paragraph" w:styleId="List5">
    <w:name w:val="List 5"/>
    <w:basedOn w:val="BodyText"/>
    <w:rsid w:val="00BD1D3F"/>
    <w:pPr>
      <w:tabs>
        <w:tab w:val="left" w:pos="1701"/>
      </w:tabs>
      <w:spacing w:before="60" w:after="60"/>
      <w:ind w:left="1701" w:hanging="340"/>
    </w:pPr>
  </w:style>
  <w:style w:type="paragraph" w:styleId="ListBullet3">
    <w:name w:val="List Bullet 3"/>
    <w:basedOn w:val="List3"/>
    <w:rsid w:val="00BD1D3F"/>
    <w:pPr>
      <w:numPr>
        <w:numId w:val="15"/>
      </w:numPr>
      <w:tabs>
        <w:tab w:val="clear" w:pos="1021"/>
      </w:tabs>
      <w:ind w:left="1037" w:hanging="357"/>
    </w:pPr>
  </w:style>
  <w:style w:type="paragraph" w:styleId="ListBullet4">
    <w:name w:val="List Bullet 4"/>
    <w:basedOn w:val="List4"/>
    <w:rsid w:val="00BD1D3F"/>
    <w:pPr>
      <w:numPr>
        <w:numId w:val="3"/>
      </w:numPr>
    </w:pPr>
  </w:style>
  <w:style w:type="paragraph" w:styleId="ListBullet5">
    <w:name w:val="List Bullet 5"/>
    <w:basedOn w:val="List5"/>
    <w:rsid w:val="00BD1D3F"/>
    <w:pPr>
      <w:numPr>
        <w:numId w:val="4"/>
      </w:numPr>
    </w:pPr>
  </w:style>
  <w:style w:type="paragraph" w:styleId="ListContinue2">
    <w:name w:val="List Continue 2"/>
    <w:basedOn w:val="List2"/>
    <w:rsid w:val="00BD1D3F"/>
    <w:pPr>
      <w:ind w:firstLine="0"/>
    </w:pPr>
  </w:style>
  <w:style w:type="paragraph" w:styleId="ListContinue3">
    <w:name w:val="List Continue 3"/>
    <w:basedOn w:val="List3"/>
    <w:rsid w:val="00BD1D3F"/>
    <w:pPr>
      <w:ind w:left="1021" w:firstLine="0"/>
    </w:pPr>
  </w:style>
  <w:style w:type="paragraph" w:styleId="ListContinue4">
    <w:name w:val="List Continue 4"/>
    <w:basedOn w:val="List4"/>
    <w:rsid w:val="00BD1D3F"/>
    <w:pPr>
      <w:ind w:firstLine="0"/>
    </w:pPr>
  </w:style>
  <w:style w:type="paragraph" w:styleId="ListContinue5">
    <w:name w:val="List Continue 5"/>
    <w:basedOn w:val="List5"/>
    <w:rsid w:val="00BD1D3F"/>
    <w:pPr>
      <w:ind w:firstLine="0"/>
    </w:pPr>
  </w:style>
  <w:style w:type="paragraph" w:styleId="ListNumber3">
    <w:name w:val="List Number 3"/>
    <w:basedOn w:val="List3"/>
    <w:rsid w:val="00BD1D3F"/>
    <w:pPr>
      <w:numPr>
        <w:numId w:val="5"/>
      </w:numPr>
    </w:pPr>
  </w:style>
  <w:style w:type="paragraph" w:styleId="ListNumber4">
    <w:name w:val="List Number 4"/>
    <w:basedOn w:val="List4"/>
    <w:rsid w:val="00BD1D3F"/>
    <w:pPr>
      <w:numPr>
        <w:numId w:val="6"/>
      </w:numPr>
    </w:pPr>
  </w:style>
  <w:style w:type="paragraph" w:styleId="ListNumber5">
    <w:name w:val="List Number 5"/>
    <w:basedOn w:val="List5"/>
    <w:rsid w:val="00BD1D3F"/>
    <w:pPr>
      <w:numPr>
        <w:numId w:val="7"/>
      </w:numPr>
    </w:pPr>
  </w:style>
  <w:style w:type="paragraph" w:styleId="BlockText">
    <w:name w:val="Block Text"/>
    <w:basedOn w:val="Normal"/>
    <w:rsid w:val="00BD1D3F"/>
    <w:pPr>
      <w:spacing w:after="120"/>
      <w:ind w:left="1440" w:right="1440"/>
    </w:pPr>
  </w:style>
  <w:style w:type="character" w:customStyle="1" w:styleId="Subscript">
    <w:name w:val="Subscript"/>
    <w:rsid w:val="00BD1D3F"/>
    <w:rPr>
      <w:sz w:val="16"/>
      <w:vertAlign w:val="subscript"/>
    </w:rPr>
  </w:style>
  <w:style w:type="character" w:customStyle="1" w:styleId="Superscript">
    <w:name w:val="Superscript"/>
    <w:rsid w:val="00BD1D3F"/>
    <w:rPr>
      <w:sz w:val="16"/>
      <w:vertAlign w:val="superscript"/>
    </w:rPr>
  </w:style>
  <w:style w:type="character" w:customStyle="1" w:styleId="Symbols">
    <w:name w:val="Symbols"/>
    <w:rsid w:val="00BD1D3F"/>
    <w:rPr>
      <w:rFonts w:ascii="Symbol" w:hAnsi="Symbol"/>
    </w:rPr>
  </w:style>
  <w:style w:type="character" w:customStyle="1" w:styleId="MenuOptions">
    <w:name w:val="Menu Options"/>
    <w:rsid w:val="00BD1D3F"/>
    <w:rPr>
      <w:rFonts w:ascii="Arial Narrow" w:hAnsi="Arial Narrow"/>
      <w:smallCaps/>
    </w:rPr>
  </w:style>
  <w:style w:type="character" w:customStyle="1" w:styleId="Buttons">
    <w:name w:val="Buttons"/>
    <w:rsid w:val="00BD1D3F"/>
    <w:rPr>
      <w:b/>
    </w:rPr>
  </w:style>
  <w:style w:type="character" w:customStyle="1" w:styleId="Underlined">
    <w:name w:val="Underlined"/>
    <w:rsid w:val="00BD1D3F"/>
    <w:rPr>
      <w:u w:val="single"/>
    </w:rPr>
  </w:style>
  <w:style w:type="paragraph" w:customStyle="1" w:styleId="TableBodyTextRight">
    <w:name w:val="Table Body Text Right"/>
    <w:basedOn w:val="TableBodyText"/>
    <w:rsid w:val="00BD1D3F"/>
    <w:pPr>
      <w:widowControl w:val="0"/>
      <w:autoSpaceDE w:val="0"/>
      <w:autoSpaceDN w:val="0"/>
      <w:adjustRightInd w:val="0"/>
      <w:jc w:val="right"/>
    </w:pPr>
    <w:rPr>
      <w:rFonts w:cs="Arial"/>
      <w:szCs w:val="18"/>
    </w:rPr>
  </w:style>
  <w:style w:type="paragraph" w:customStyle="1" w:styleId="CopyrightText">
    <w:name w:val="Copyright Text"/>
    <w:basedOn w:val="BodyText"/>
    <w:rsid w:val="00BD1D3F"/>
    <w:rPr>
      <w:sz w:val="18"/>
    </w:rPr>
  </w:style>
  <w:style w:type="paragraph" w:customStyle="1" w:styleId="BodySmallRight">
    <w:name w:val="Body Small Right"/>
    <w:basedOn w:val="BodyTextRight"/>
    <w:rsid w:val="00BD1D3F"/>
    <w:rPr>
      <w:sz w:val="18"/>
      <w:szCs w:val="18"/>
    </w:rPr>
  </w:style>
  <w:style w:type="paragraph" w:customStyle="1" w:styleId="MarginEdition">
    <w:name w:val="Margin Edition"/>
    <w:basedOn w:val="MarginNote"/>
    <w:rsid w:val="00BD1D3F"/>
    <w:pPr>
      <w:spacing w:before="0" w:after="0"/>
    </w:pPr>
    <w:rPr>
      <w:rFonts w:ascii="Times New Roman" w:hAnsi="Times New Roman"/>
      <w:color w:val="999999"/>
    </w:rPr>
  </w:style>
  <w:style w:type="paragraph" w:customStyle="1" w:styleId="Spacer">
    <w:name w:val="Spacer"/>
    <w:basedOn w:val="Normal"/>
    <w:rsid w:val="00BD1D3F"/>
    <w:rPr>
      <w:sz w:val="2"/>
      <w:szCs w:val="2"/>
    </w:rPr>
  </w:style>
  <w:style w:type="character" w:customStyle="1" w:styleId="Small">
    <w:name w:val="Small"/>
    <w:rsid w:val="00BD1D3F"/>
    <w:rPr>
      <w:sz w:val="16"/>
    </w:rPr>
  </w:style>
  <w:style w:type="paragraph" w:customStyle="1" w:styleId="WideTable">
    <w:name w:val="Wide Table"/>
    <w:basedOn w:val="Normal"/>
    <w:rsid w:val="00BD1D3F"/>
    <w:pPr>
      <w:ind w:left="-1418"/>
    </w:pPr>
    <w:rPr>
      <w:sz w:val="2"/>
      <w:szCs w:val="2"/>
    </w:rPr>
  </w:style>
  <w:style w:type="character" w:styleId="PageNumber">
    <w:name w:val="page number"/>
    <w:rsid w:val="00BD1D3F"/>
  </w:style>
  <w:style w:type="paragraph" w:styleId="Quote">
    <w:name w:val="Quote"/>
    <w:basedOn w:val="Heading1"/>
    <w:link w:val="QuoteChar"/>
    <w:qFormat/>
    <w:rsid w:val="00BD1D3F"/>
    <w:rPr>
      <w:b w:val="0"/>
      <w:sz w:val="72"/>
      <w:szCs w:val="72"/>
      <w:lang w:val="en-NZ"/>
    </w:rPr>
  </w:style>
  <w:style w:type="character" w:customStyle="1" w:styleId="QuoteChar">
    <w:name w:val="Quote Char"/>
    <w:link w:val="Quote"/>
    <w:rsid w:val="00BD1D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1D3F"/>
    <w:pPr>
      <w:pageBreakBefore/>
    </w:pPr>
  </w:style>
  <w:style w:type="paragraph" w:customStyle="1" w:styleId="Border">
    <w:name w:val="Border"/>
    <w:basedOn w:val="Normal"/>
    <w:qFormat/>
    <w:rsid w:val="00BD1D3F"/>
    <w:pPr>
      <w:pBdr>
        <w:top w:val="single" w:sz="18" w:space="1" w:color="auto"/>
      </w:pBdr>
    </w:pPr>
    <w:rPr>
      <w:rFonts w:ascii="Times New Roman" w:hAnsi="Times New Roman"/>
      <w:color w:val="FFFFFF"/>
      <w:sz w:val="2"/>
    </w:rPr>
  </w:style>
  <w:style w:type="character" w:styleId="IntenseEmphasis">
    <w:name w:val="Intense Emphasis"/>
    <w:uiPriority w:val="21"/>
    <w:qFormat/>
    <w:rsid w:val="00BD1D3F"/>
    <w:rPr>
      <w:b/>
      <w:bCs/>
      <w:i/>
      <w:iCs/>
      <w:color w:val="auto"/>
    </w:rPr>
  </w:style>
  <w:style w:type="paragraph" w:styleId="IntenseQuote">
    <w:name w:val="Intense Quote"/>
    <w:basedOn w:val="Normal"/>
    <w:next w:val="Normal"/>
    <w:link w:val="IntenseQuoteChar"/>
    <w:uiPriority w:val="30"/>
    <w:qFormat/>
    <w:rsid w:val="00BD1D3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D1D3F"/>
    <w:rPr>
      <w:rFonts w:ascii="Courier New" w:eastAsia="Times New Roman" w:hAnsi="Courier New" w:cs="Times New Roman"/>
      <w:b/>
      <w:bCs/>
      <w:i/>
      <w:iCs/>
      <w:szCs w:val="20"/>
      <w:lang w:val="en-US" w:eastAsia="en-US"/>
    </w:rPr>
  </w:style>
  <w:style w:type="character" w:styleId="SubtleReference">
    <w:name w:val="Subtle Reference"/>
    <w:uiPriority w:val="31"/>
    <w:qFormat/>
    <w:rsid w:val="00BD1D3F"/>
    <w:rPr>
      <w:smallCaps/>
      <w:color w:val="auto"/>
      <w:u w:val="single"/>
    </w:rPr>
  </w:style>
  <w:style w:type="character" w:styleId="IntenseReference">
    <w:name w:val="Intense Reference"/>
    <w:uiPriority w:val="32"/>
    <w:qFormat/>
    <w:rsid w:val="00BD1D3F"/>
    <w:rPr>
      <w:b/>
      <w:bCs/>
      <w:smallCaps/>
      <w:color w:val="auto"/>
      <w:spacing w:val="5"/>
      <w:u w:val="single"/>
    </w:rPr>
  </w:style>
  <w:style w:type="paragraph" w:customStyle="1" w:styleId="2ColumnHeading">
    <w:name w:val="2Column Heading"/>
    <w:basedOn w:val="BodyText"/>
    <w:qFormat/>
    <w:rsid w:val="00BD1D3F"/>
    <w:pPr>
      <w:spacing w:after="60"/>
      <w:ind w:left="-2268"/>
    </w:pPr>
    <w:rPr>
      <w:b/>
    </w:rPr>
  </w:style>
  <w:style w:type="paragraph" w:customStyle="1" w:styleId="Heading1TOC">
    <w:name w:val="Heading1 TOC"/>
    <w:basedOn w:val="Normal"/>
    <w:qFormat/>
    <w:rsid w:val="00BD1D3F"/>
    <w:pPr>
      <w:spacing w:before="240" w:after="120"/>
    </w:pPr>
    <w:rPr>
      <w:rFonts w:ascii="Times New Roman" w:hAnsi="Times New Roman"/>
      <w:b/>
      <w:sz w:val="32"/>
    </w:rPr>
  </w:style>
  <w:style w:type="paragraph" w:customStyle="1" w:styleId="Heading2TOC">
    <w:name w:val="Heading2 TOC"/>
    <w:basedOn w:val="Normal"/>
    <w:qFormat/>
    <w:rsid w:val="00BD1D3F"/>
    <w:pPr>
      <w:spacing w:before="240" w:after="60"/>
    </w:pPr>
    <w:rPr>
      <w:rFonts w:ascii="Times New Roman" w:hAnsi="Times New Roman"/>
      <w:b/>
      <w:sz w:val="28"/>
    </w:rPr>
  </w:style>
  <w:style w:type="character" w:customStyle="1" w:styleId="Underline">
    <w:name w:val="Underline"/>
    <w:qFormat/>
    <w:rsid w:val="00BD1D3F"/>
    <w:rPr>
      <w:u w:val="single"/>
    </w:rPr>
  </w:style>
  <w:style w:type="character" w:customStyle="1" w:styleId="BoldandItalics">
    <w:name w:val="Bold and Italics"/>
    <w:qFormat/>
    <w:rsid w:val="00BD1D3F"/>
    <w:rPr>
      <w:b/>
      <w:i/>
      <w:u w:val="none"/>
    </w:rPr>
  </w:style>
  <w:style w:type="paragraph" w:styleId="BalloonText">
    <w:name w:val="Balloon Text"/>
    <w:basedOn w:val="Normal"/>
    <w:link w:val="BalloonTextChar"/>
    <w:rsid w:val="00BD1D3F"/>
    <w:rPr>
      <w:rFonts w:ascii="Tahoma" w:hAnsi="Tahoma" w:cs="Tahoma"/>
      <w:sz w:val="16"/>
      <w:szCs w:val="16"/>
    </w:rPr>
  </w:style>
  <w:style w:type="character" w:customStyle="1" w:styleId="BalloonTextChar">
    <w:name w:val="Balloon Text Char"/>
    <w:link w:val="BalloonText"/>
    <w:rsid w:val="00BD1D3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1D3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D1D3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1756</Words>
  <Characters>11199</Characters>
  <Application>Microsoft Office Word</Application>
  <DocSecurity>0</DocSecurity>
  <Lines>411</Lines>
  <Paragraphs>220</Paragraphs>
  <ScaleCrop>false</ScaleCrop>
  <Company>Author-it Software Corporation Ltd.</Company>
  <LinksUpToDate>false</LinksUpToDate>
  <CharactersWithSpaces>12875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HLTPAT410D Collect pathology specimens other than blood for specialised testing</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2012-05-26T17:03:00Z</dcterms:created>
  <dcterms:modified xsi:type="dcterms:W3CDTF">2012-05-26T17:03:00Z</dcterms:modified>
</cp:coreProperties>
</file>