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182" w:rsidP="004C5182">
      <w:pPr>
        <w:pStyle w:val="Title"/>
      </w:pPr>
      <w:r>
        <w:fldChar w:fldCharType="begin"/>
      </w:r>
      <w:r>
        <w:instrText xml:space="preserve"> TITLE   \* MERGEFORMAT </w:instrText>
      </w:r>
      <w:r>
        <w:fldChar w:fldCharType="separate"/>
      </w:r>
      <w:r>
        <w:t>HLTPAT316C Pack and consign blood products</w:t>
      </w:r>
      <w:r>
        <w:fldChar w:fldCharType="end"/>
      </w:r>
    </w:p>
    <w:p w:rsidR="004C5182" w:rsidP="004C5182">
      <w:pPr>
        <w:pStyle w:val="Version"/>
        <w:sectPr w:rsidSect="00077F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FA1" w:rsidP="00077FA1">
      <w:pPr>
        <w:pStyle w:val="SuperHeading"/>
      </w:pPr>
      <w:r w:rsidRPr="00077FA1">
        <w:t>HLTPAT316C Pack and consign blood products</w:t>
      </w:r>
    </w:p>
    <w:p w:rsidR="00000000" w:rsidRPr="00077FA1" w:rsidP="00077FA1">
      <w:pPr>
        <w:pStyle w:val="Heading1"/>
      </w:pPr>
      <w:bookmarkStart w:id="1" w:name="O_426404"/>
      <w:bookmarkEnd w:id="1"/>
      <w:r w:rsidRPr="00077FA1">
        <w:t>Modification History</w:t>
      </w:r>
    </w:p>
    <w:tbl>
      <w:tblPr>
        <w:tblW w:w="0" w:type="auto"/>
        <w:tblCellMar>
          <w:left w:w="62" w:type="dxa"/>
          <w:right w:w="62" w:type="dxa"/>
        </w:tblCellMar>
        <w:tblLook w:val="0000"/>
      </w:tblPr>
      <w:tblGrid>
        <w:gridCol w:w="1532"/>
        <w:gridCol w:w="3580"/>
        <w:gridCol w:w="4084"/>
      </w:tblGrid>
      <w:tr w:rsidTr="004C51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FA1">
            <w:pPr>
              <w:pStyle w:val="BodyText"/>
              <w:rPr>
                <w:lang w:val="en-NZ"/>
              </w:rPr>
            </w:pPr>
            <w:r w:rsidRPr="00077FA1">
              <w:t xml:space="preserve">HLT07 Version 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FA1">
            <w:pPr>
              <w:pStyle w:val="BodyText"/>
              <w:rPr>
                <w:lang w:val="en-NZ"/>
              </w:rPr>
            </w:pPr>
            <w:r w:rsidRPr="00077FA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FA1">
            <w:pPr>
              <w:pStyle w:val="BodyText"/>
              <w:rPr>
                <w:lang w:val="en-NZ"/>
              </w:rPr>
            </w:pPr>
            <w:r w:rsidRPr="00077FA1">
              <w:t xml:space="preserve">Comments </w:t>
            </w:r>
          </w:p>
        </w:tc>
      </w:tr>
      <w:tr w:rsidTr="004C51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FA1">
            <w:pPr>
              <w:pStyle w:val="BodyText"/>
              <w:rPr>
                <w:lang w:val="en-NZ"/>
              </w:rPr>
            </w:pPr>
            <w:r w:rsidRPr="00077FA1">
              <w:t>HLTPAT316B Pack and consign blood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FA1">
            <w:pPr>
              <w:pStyle w:val="BodyText"/>
              <w:rPr>
                <w:lang w:val="en-NZ"/>
              </w:rPr>
            </w:pPr>
            <w:r w:rsidRPr="00077FA1">
              <w:t>HLTPAT316C - Pack and consign blood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7FA1" w:rsidP="00077FA1">
            <w:pPr>
              <w:pStyle w:val="BodyText"/>
            </w:pPr>
            <w:r w:rsidRPr="00077FA1">
              <w:t>Unit updated in V5.</w:t>
            </w:r>
          </w:p>
          <w:p w:rsidR="00000000" w:rsidRPr="00077FA1" w:rsidP="00077FA1">
            <w:pPr>
              <w:pStyle w:val="BodyText"/>
            </w:pPr>
            <w:r w:rsidRPr="00077FA1">
              <w:t>ISC upgrade changes to remove references to old OHS legislation and replace with references to new WHS legislation. No change to competency outcome.</w:t>
            </w:r>
          </w:p>
        </w:tc>
      </w:tr>
    </w:tbl>
    <w:p w:rsidR="004C5182" w:rsidP="00077FA1">
      <w:pPr>
        <w:pStyle w:val="BodyText"/>
      </w:pPr>
    </w:p>
    <w:p w:rsidR="004C5182" w:rsidP="00077FA1">
      <w:pPr>
        <w:pStyle w:val="BodyText"/>
      </w:pPr>
    </w:p>
    <w:p w:rsidR="00000000" w:rsidRPr="00077FA1" w:rsidP="00077FA1">
      <w:pPr>
        <w:pStyle w:val="Heading1"/>
      </w:pPr>
      <w:bookmarkStart w:id="2" w:name="O_426401"/>
      <w:bookmarkEnd w:id="2"/>
      <w:r w:rsidRPr="00077FA1">
        <w:t>Unit Descriptor</w:t>
      </w:r>
    </w:p>
    <w:tbl>
      <w:tblPr>
        <w:tblW w:w="0" w:type="auto"/>
        <w:tblLayout w:type="fixed"/>
        <w:tblCellMar>
          <w:left w:w="62" w:type="dxa"/>
          <w:right w:w="62" w:type="dxa"/>
        </w:tblCellMar>
        <w:tblLook w:val="0000"/>
      </w:tblPr>
      <w:tblGrid>
        <w:gridCol w:w="3339"/>
        <w:gridCol w:w="5217"/>
      </w:tblGrid>
      <w:tr w:rsidTr="004C518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r w:rsidRPr="00077FA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77FA1" w:rsidP="00077FA1">
            <w:pPr>
              <w:pStyle w:val="BodyText"/>
            </w:pPr>
            <w:r w:rsidRPr="00077FA1">
              <w:t>This unit of competency describes the skills and knowledge r</w:t>
            </w:r>
            <w:r w:rsidRPr="00077FA1">
              <w:t xml:space="preserve">equired pack and consign blood products </w:t>
            </w:r>
          </w:p>
        </w:tc>
      </w:tr>
    </w:tbl>
    <w:p w:rsidR="004C5182" w:rsidP="00077FA1">
      <w:pPr>
        <w:pStyle w:val="BodyText"/>
      </w:pPr>
    </w:p>
    <w:p w:rsidR="004C5182" w:rsidP="00077FA1">
      <w:pPr>
        <w:pStyle w:val="BodyText"/>
      </w:pPr>
    </w:p>
    <w:p w:rsidR="00000000" w:rsidRPr="00077FA1" w:rsidP="00077FA1">
      <w:pPr>
        <w:pStyle w:val="Heading1"/>
      </w:pPr>
      <w:bookmarkStart w:id="3" w:name="O_426380"/>
      <w:bookmarkEnd w:id="3"/>
      <w:r w:rsidRPr="00077FA1">
        <w:t>Application of the Unit</w:t>
      </w:r>
    </w:p>
    <w:tbl>
      <w:tblPr>
        <w:tblW w:w="0" w:type="auto"/>
        <w:tblLayout w:type="fixed"/>
        <w:tblCellMar>
          <w:left w:w="62" w:type="dxa"/>
          <w:right w:w="62" w:type="dxa"/>
        </w:tblCellMar>
        <w:tblLook w:val="0000"/>
      </w:tblPr>
      <w:tblGrid>
        <w:gridCol w:w="3348"/>
        <w:gridCol w:w="5208"/>
      </w:tblGrid>
      <w:tr w:rsidTr="004C5182">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r w:rsidRPr="00077FA1">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077FA1" w:rsidP="00077FA1">
            <w:pPr>
              <w:pStyle w:val="BodyText"/>
            </w:pPr>
            <w:r w:rsidRPr="00077FA1">
              <w:t xml:space="preserve">Work performed requires a range of well-developed skills where some discretion and judgment is required. Individuals will take responsibility </w:t>
            </w:r>
            <w:r w:rsidRPr="00077FA1">
              <w:t>for their own outputs</w:t>
            </w:r>
          </w:p>
        </w:tc>
      </w:tr>
    </w:tbl>
    <w:p w:rsidR="004C5182" w:rsidP="00077FA1">
      <w:pPr>
        <w:pStyle w:val="BodyText"/>
      </w:pPr>
    </w:p>
    <w:p w:rsidR="004C5182" w:rsidP="00077FA1">
      <w:pPr>
        <w:pStyle w:val="BodyText"/>
      </w:pPr>
    </w:p>
    <w:p w:rsidR="00000000" w:rsidRPr="00077FA1" w:rsidP="00077FA1">
      <w:pPr>
        <w:pStyle w:val="Heading1"/>
      </w:pPr>
      <w:bookmarkStart w:id="4" w:name="O_426391"/>
      <w:bookmarkEnd w:id="4"/>
      <w:r w:rsidRPr="00077FA1">
        <w:t>Licensing/Regulatory Information</w:t>
      </w:r>
    </w:p>
    <w:p w:rsidR="00000000" w:rsidRPr="00077FA1" w:rsidP="00077FA1">
      <w:pPr>
        <w:pStyle w:val="BodyText"/>
      </w:pPr>
      <w:r w:rsidRPr="00077FA1">
        <w:t>Not Applicable</w:t>
      </w:r>
    </w:p>
    <w:p w:rsidR="00000000" w:rsidRPr="00077FA1" w:rsidP="00077FA1">
      <w:pPr>
        <w:pStyle w:val="AllowPageBreak"/>
      </w:pPr>
    </w:p>
    <w:p w:rsidR="00000000" w:rsidRPr="00077FA1" w:rsidP="00077FA1">
      <w:pPr>
        <w:pStyle w:val="Heading1"/>
      </w:pPr>
      <w:bookmarkStart w:id="5" w:name="O_426393"/>
      <w:bookmarkEnd w:id="5"/>
      <w:r w:rsidRPr="00077FA1">
        <w:t>Pre-Requisites</w:t>
      </w:r>
    </w:p>
    <w:p w:rsidR="00000000" w:rsidRPr="00077FA1" w:rsidP="00077FA1">
      <w:pPr>
        <w:pStyle w:val="BodyText"/>
      </w:pPr>
      <w:r w:rsidRPr="00077FA1">
        <w:t>Not Applicable</w:t>
      </w:r>
    </w:p>
    <w:p w:rsidR="00000000" w:rsidRPr="00077FA1" w:rsidP="00077FA1">
      <w:pPr>
        <w:pStyle w:val="AllowPageBreak"/>
      </w:pPr>
    </w:p>
    <w:p w:rsidR="00000000" w:rsidRPr="00077FA1" w:rsidP="00077FA1">
      <w:pPr>
        <w:pStyle w:val="Heading1"/>
      </w:pPr>
      <w:bookmarkStart w:id="6" w:name="O_426386"/>
      <w:bookmarkEnd w:id="6"/>
      <w:r w:rsidRPr="00077FA1">
        <w:t>Employability Skills Information</w:t>
      </w:r>
    </w:p>
    <w:tbl>
      <w:tblPr>
        <w:tblW w:w="0" w:type="auto"/>
        <w:tblLayout w:type="fixed"/>
        <w:tblCellMar>
          <w:left w:w="62" w:type="dxa"/>
          <w:right w:w="62" w:type="dxa"/>
        </w:tblCellMar>
        <w:tblLook w:val="0000"/>
      </w:tblPr>
      <w:tblGrid>
        <w:gridCol w:w="3320"/>
        <w:gridCol w:w="5236"/>
      </w:tblGrid>
      <w:tr w:rsidTr="004C518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r w:rsidRPr="00077FA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77FA1" w:rsidP="00077FA1">
            <w:pPr>
              <w:pStyle w:val="BodyText"/>
            </w:pPr>
            <w:r w:rsidRPr="00077FA1">
              <w:t>This unit contains Employability Skills</w:t>
            </w:r>
          </w:p>
        </w:tc>
      </w:tr>
    </w:tbl>
    <w:p w:rsidR="004C5182" w:rsidP="00077FA1">
      <w:pPr>
        <w:pStyle w:val="BodyText"/>
      </w:pPr>
    </w:p>
    <w:p w:rsidR="004C5182" w:rsidP="00077FA1">
      <w:pPr>
        <w:pStyle w:val="BodyText"/>
      </w:pPr>
    </w:p>
    <w:p w:rsidR="00000000" w:rsidRPr="00077FA1" w:rsidP="00077FA1">
      <w:pPr>
        <w:pStyle w:val="Heading1"/>
      </w:pPr>
      <w:bookmarkStart w:id="7" w:name="O_426383"/>
      <w:bookmarkEnd w:id="7"/>
      <w:r w:rsidRPr="00077FA1">
        <w:t>Elements and Performance Criteria Pre-Content</w:t>
      </w:r>
    </w:p>
    <w:tbl>
      <w:tblPr>
        <w:tblW w:w="0" w:type="auto"/>
        <w:tblLayout w:type="fixed"/>
        <w:tblCellMar>
          <w:left w:w="62" w:type="dxa"/>
          <w:right w:w="62" w:type="dxa"/>
        </w:tblCellMar>
        <w:tblLook w:val="0000"/>
      </w:tblPr>
      <w:tblGrid>
        <w:gridCol w:w="3369"/>
        <w:gridCol w:w="5702"/>
      </w:tblGrid>
      <w:tr w:rsidTr="004C51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r w:rsidRPr="00077FA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77FA1" w:rsidP="00077FA1">
            <w:pPr>
              <w:pStyle w:val="BodyText"/>
            </w:pPr>
            <w:r w:rsidRPr="00077FA1">
              <w:t>The Performance Criteria specify the level of performance required to demonstrate achievement of the Element. Terms in italics are</w:t>
            </w:r>
            <w:r w:rsidRPr="00077FA1">
              <w:t xml:space="preserve"> elaborated in the Range Statement. </w:t>
            </w:r>
          </w:p>
        </w:tc>
      </w:tr>
    </w:tbl>
    <w:p w:rsidR="00000000" w:rsidRPr="00077FA1" w:rsidP="00077FA1">
      <w:pPr>
        <w:pStyle w:val="BodyText"/>
      </w:pPr>
    </w:p>
    <w:p w:rsidR="00000000" w:rsidRPr="00077FA1" w:rsidP="00077FA1">
      <w:pPr>
        <w:pStyle w:val="AllowPageBreak"/>
      </w:pPr>
    </w:p>
    <w:p w:rsidR="00000000" w:rsidRPr="00077FA1" w:rsidP="00077FA1">
      <w:pPr>
        <w:pStyle w:val="Heading1"/>
      </w:pPr>
      <w:bookmarkStart w:id="8" w:name="O_426382"/>
      <w:bookmarkEnd w:id="8"/>
      <w:r w:rsidRPr="00077FA1">
        <w:t>Elements and Performance Criteria</w:t>
      </w:r>
    </w:p>
    <w:tbl>
      <w:tblPr>
        <w:tblW w:w="0" w:type="auto"/>
        <w:tblLayout w:type="fixed"/>
        <w:tblCellMar>
          <w:left w:w="62" w:type="dxa"/>
          <w:right w:w="62" w:type="dxa"/>
        </w:tblCellMar>
        <w:tblLook w:val="0000"/>
      </w:tblPr>
      <w:tblGrid>
        <w:gridCol w:w="3369"/>
        <w:gridCol w:w="5702"/>
      </w:tblGrid>
      <w:tr w:rsidTr="004C518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77FA1" w:rsidP="00077FA1">
            <w:pPr>
              <w:pStyle w:val="List"/>
            </w:pPr>
            <w:r w:rsidRPr="00077FA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77FA1">
            <w:pPr>
              <w:pStyle w:val="List"/>
              <w:rPr>
                <w:lang w:val="en-NZ"/>
              </w:rPr>
            </w:pPr>
            <w:r w:rsidRPr="00077FA1">
              <w:rPr>
                <w:rStyle w:val="SpecialBold"/>
              </w:rPr>
              <w:t>PERFORMANCE CRITERIA</w:t>
            </w:r>
          </w:p>
        </w:tc>
      </w:tr>
      <w:tr w:rsidTr="004C51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7FA1">
            <w:pPr>
              <w:pStyle w:val="List"/>
              <w:rPr>
                <w:lang w:val="en-NZ"/>
              </w:rPr>
            </w:pPr>
            <w:r w:rsidRPr="00077FA1">
              <w:t>1.</w:t>
            </w:r>
            <w:r w:rsidRPr="00077FA1">
              <w:tab/>
              <w:t>Check test samples have been collected</w:t>
            </w:r>
          </w:p>
        </w:tc>
        <w:tc>
          <w:tcPr>
            <w:tcW w:w="5702" w:type="dxa"/>
            <w:tcBorders>
              <w:top w:val="nil"/>
              <w:left w:val="nil"/>
              <w:bottom w:val="nil"/>
              <w:right w:val="nil"/>
            </w:tcBorders>
            <w:tcMar>
              <w:top w:w="0" w:type="dxa"/>
              <w:left w:w="62" w:type="dxa"/>
              <w:bottom w:w="0" w:type="dxa"/>
              <w:right w:w="62" w:type="dxa"/>
            </w:tcMar>
          </w:tcPr>
          <w:p w:rsidR="00000000" w:rsidRPr="00077FA1" w:rsidP="00077FA1">
            <w:pPr>
              <w:pStyle w:val="List"/>
            </w:pPr>
            <w:r w:rsidRPr="00077FA1">
              <w:t>1.1</w:t>
            </w:r>
            <w:r w:rsidRPr="00077FA1">
              <w:tab/>
              <w:t xml:space="preserve">Check </w:t>
            </w:r>
            <w:r w:rsidRPr="00077FA1">
              <w:rPr>
                <w:rStyle w:val="Emphasis"/>
              </w:rPr>
              <w:t>documentation</w:t>
            </w:r>
          </w:p>
          <w:p w:rsidR="00000000" w:rsidRPr="00077FA1" w:rsidP="00077FA1">
            <w:pPr>
              <w:pStyle w:val="List"/>
            </w:pPr>
            <w:r w:rsidRPr="00077FA1">
              <w:t>1.2</w:t>
            </w:r>
            <w:r w:rsidRPr="00077FA1">
              <w:tab/>
              <w:t xml:space="preserve">Check and document the number of tubes according to </w:t>
            </w:r>
            <w:r w:rsidRPr="00077FA1">
              <w:rPr>
                <w:rStyle w:val="Emphasis"/>
              </w:rPr>
              <w:t>organisation policies</w:t>
            </w:r>
            <w:r w:rsidRPr="00077FA1">
              <w:t xml:space="preserve"> and procedures</w:t>
            </w:r>
          </w:p>
          <w:p w:rsidR="00000000" w:rsidRPr="00077FA1" w:rsidP="00077FA1">
            <w:pPr>
              <w:pStyle w:val="List"/>
            </w:pPr>
            <w:r w:rsidRPr="00077FA1">
              <w:t>1.3</w:t>
            </w:r>
            <w:r w:rsidRPr="00077FA1">
              <w:tab/>
              <w:t>Check and document sample volume according to organisation policies and procedures</w:t>
            </w:r>
          </w:p>
          <w:p w:rsidR="00000000" w:rsidRPr="00077FA1" w:rsidP="00077FA1">
            <w:pPr>
              <w:pStyle w:val="List"/>
            </w:pPr>
            <w:r w:rsidRPr="00077FA1">
              <w:t>1.4</w:t>
            </w:r>
            <w:r w:rsidRPr="00077FA1">
              <w:tab/>
              <w:t>Correctly label blood sample tubes and match against documentation to ensure details are consistent</w:t>
            </w:r>
          </w:p>
          <w:p w:rsidR="00000000" w:rsidP="00077FA1">
            <w:pPr>
              <w:pStyle w:val="List"/>
              <w:rPr>
                <w:lang w:val="en-NZ"/>
              </w:rPr>
            </w:pPr>
            <w:r w:rsidRPr="00077FA1">
              <w:t>1.5</w:t>
            </w:r>
            <w:r w:rsidRPr="00077FA1">
              <w:tab/>
              <w:t>Complete documentation a</w:t>
            </w:r>
            <w:r w:rsidRPr="00077FA1">
              <w:t>ccording to organisation policies and procedures</w:t>
            </w:r>
          </w:p>
        </w:tc>
      </w:tr>
      <w:tr w:rsidTr="004C51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p>
        </w:tc>
      </w:tr>
      <w:tr w:rsidTr="004C51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7FA1">
            <w:pPr>
              <w:pStyle w:val="List"/>
              <w:rPr>
                <w:lang w:val="en-NZ"/>
              </w:rPr>
            </w:pPr>
            <w:r w:rsidRPr="00077FA1">
              <w:t>2.</w:t>
            </w:r>
            <w:r w:rsidRPr="00077FA1">
              <w:tab/>
              <w:t>Check donation</w:t>
            </w:r>
          </w:p>
        </w:tc>
        <w:tc>
          <w:tcPr>
            <w:tcW w:w="5702" w:type="dxa"/>
            <w:tcBorders>
              <w:top w:val="nil"/>
              <w:left w:val="nil"/>
              <w:bottom w:val="nil"/>
              <w:right w:val="nil"/>
            </w:tcBorders>
            <w:tcMar>
              <w:top w:w="0" w:type="dxa"/>
              <w:left w:w="62" w:type="dxa"/>
              <w:bottom w:w="0" w:type="dxa"/>
              <w:right w:w="62" w:type="dxa"/>
            </w:tcMar>
          </w:tcPr>
          <w:p w:rsidR="00000000" w:rsidRPr="00077FA1" w:rsidP="00077FA1">
            <w:pPr>
              <w:pStyle w:val="List"/>
            </w:pPr>
            <w:r w:rsidRPr="00077FA1">
              <w:t>2.1</w:t>
            </w:r>
            <w:r w:rsidRPr="00077FA1">
              <w:tab/>
              <w:t>Correctly label blood collection pack</w:t>
            </w:r>
          </w:p>
          <w:p w:rsidR="00000000" w:rsidRPr="00077FA1" w:rsidP="00077FA1">
            <w:pPr>
              <w:pStyle w:val="List"/>
            </w:pPr>
            <w:r w:rsidRPr="00077FA1">
              <w:t>2.2</w:t>
            </w:r>
            <w:r w:rsidRPr="00077FA1">
              <w:tab/>
              <w:t>Match blood collection against documentation to ensure details are consistent including usage restriction</w:t>
            </w:r>
          </w:p>
          <w:p w:rsidR="00000000" w:rsidRPr="00077FA1" w:rsidP="00077FA1">
            <w:pPr>
              <w:pStyle w:val="List"/>
            </w:pPr>
            <w:r w:rsidRPr="00077FA1">
              <w:t>2.3</w:t>
            </w:r>
            <w:r w:rsidRPr="00077FA1">
              <w:tab/>
              <w:t>Identify and report discrepan</w:t>
            </w:r>
            <w:r w:rsidRPr="00077FA1">
              <w:t>cies, non conformances and incidents in line with organisation policies and procedures</w:t>
            </w:r>
          </w:p>
          <w:p w:rsidR="00000000" w:rsidP="00077FA1">
            <w:pPr>
              <w:pStyle w:val="List"/>
              <w:rPr>
                <w:lang w:val="en-NZ"/>
              </w:rPr>
            </w:pPr>
            <w:r w:rsidRPr="00077FA1">
              <w:t>2.4</w:t>
            </w:r>
            <w:r w:rsidRPr="00077FA1">
              <w:tab/>
              <w:t>Take corrective action in line with organisation policies and procedures</w:t>
            </w:r>
          </w:p>
        </w:tc>
      </w:tr>
      <w:tr w:rsidTr="004C51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p>
        </w:tc>
      </w:tr>
      <w:tr w:rsidTr="004C51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7FA1">
            <w:pPr>
              <w:pStyle w:val="List"/>
              <w:rPr>
                <w:lang w:val="en-NZ"/>
              </w:rPr>
            </w:pPr>
            <w:r w:rsidRPr="00077FA1">
              <w:t>3.</w:t>
            </w:r>
            <w:r w:rsidRPr="00077FA1">
              <w:tab/>
              <w:t>Package collections for transfer</w:t>
            </w:r>
          </w:p>
        </w:tc>
        <w:tc>
          <w:tcPr>
            <w:tcW w:w="5702" w:type="dxa"/>
            <w:tcBorders>
              <w:top w:val="nil"/>
              <w:left w:val="nil"/>
              <w:bottom w:val="nil"/>
              <w:right w:val="nil"/>
            </w:tcBorders>
            <w:tcMar>
              <w:top w:w="0" w:type="dxa"/>
              <w:left w:w="62" w:type="dxa"/>
              <w:bottom w:w="0" w:type="dxa"/>
              <w:right w:w="62" w:type="dxa"/>
            </w:tcMar>
          </w:tcPr>
          <w:p w:rsidR="00000000" w:rsidRPr="00077FA1" w:rsidP="00077FA1">
            <w:pPr>
              <w:pStyle w:val="List"/>
            </w:pPr>
            <w:r w:rsidRPr="00077FA1">
              <w:t>3.1</w:t>
            </w:r>
            <w:r w:rsidRPr="00077FA1">
              <w:tab/>
            </w:r>
            <w:r w:rsidRPr="00077FA1">
              <w:t>Pack blood collection packs and blood sample tube/s for transfer according to organisation policies and procedures</w:t>
            </w:r>
          </w:p>
          <w:p w:rsidR="00000000" w:rsidRPr="00077FA1" w:rsidP="00077FA1">
            <w:pPr>
              <w:pStyle w:val="List"/>
            </w:pPr>
            <w:r w:rsidRPr="00077FA1">
              <w:t>3.2</w:t>
            </w:r>
            <w:r w:rsidRPr="00077FA1">
              <w:tab/>
              <w:t>Seal blood collection packs</w:t>
            </w:r>
          </w:p>
          <w:p w:rsidR="00000000" w:rsidRPr="00077FA1" w:rsidP="00077FA1">
            <w:pPr>
              <w:pStyle w:val="List"/>
            </w:pPr>
            <w:r w:rsidRPr="00077FA1">
              <w:t>3.3</w:t>
            </w:r>
            <w:r w:rsidRPr="00077FA1">
              <w:tab/>
              <w:t>Weigh blood collection pack.</w:t>
            </w:r>
          </w:p>
          <w:p w:rsidR="00000000" w:rsidRPr="00077FA1" w:rsidP="00077FA1">
            <w:pPr>
              <w:pStyle w:val="List"/>
            </w:pPr>
            <w:r w:rsidRPr="00077FA1">
              <w:t>3.4</w:t>
            </w:r>
            <w:r w:rsidRPr="00077FA1">
              <w:tab/>
              <w:t>Complete documentation in line with organisation policies and procedures</w:t>
            </w:r>
          </w:p>
        </w:tc>
      </w:tr>
    </w:tbl>
    <w:p w:rsidR="004C5182" w:rsidP="00077FA1">
      <w:pPr>
        <w:pStyle w:val="BodyText"/>
      </w:pPr>
    </w:p>
    <w:p w:rsidR="004C5182" w:rsidP="00077FA1">
      <w:pPr>
        <w:pStyle w:val="BodyText"/>
      </w:pPr>
    </w:p>
    <w:p w:rsidR="00000000" w:rsidRPr="00077FA1" w:rsidP="00077FA1">
      <w:pPr>
        <w:pStyle w:val="Heading1"/>
      </w:pPr>
      <w:bookmarkStart w:id="9" w:name="O_426397"/>
      <w:bookmarkEnd w:id="9"/>
      <w:r w:rsidRPr="00077FA1">
        <w:t>Required Skills and Knowledge</w:t>
      </w:r>
    </w:p>
    <w:tbl>
      <w:tblPr>
        <w:tblW w:w="0" w:type="auto"/>
        <w:tblLayout w:type="fixed"/>
        <w:tblCellMar>
          <w:left w:w="62" w:type="dxa"/>
          <w:right w:w="62" w:type="dxa"/>
        </w:tblCellMar>
        <w:tblLook w:val="0000"/>
      </w:tblPr>
      <w:tblGrid>
        <w:gridCol w:w="9072"/>
      </w:tblGrid>
      <w:tr w:rsidTr="004C51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r w:rsidRPr="00077FA1">
              <w:t>This describes the essential skills and knowledge and their level required for this unit.</w:t>
            </w:r>
          </w:p>
        </w:tc>
      </w:tr>
      <w:tr w:rsidTr="004C51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p>
        </w:tc>
      </w:tr>
      <w:tr w:rsidTr="004C51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7FA1" w:rsidP="00077FA1">
            <w:pPr>
              <w:pStyle w:val="BodyText"/>
            </w:pPr>
            <w:r w:rsidRPr="00077FA1">
              <w:rPr>
                <w:rStyle w:val="Emphasis"/>
              </w:rPr>
              <w:t>Essential knowledge</w:t>
            </w:r>
            <w:r w:rsidRPr="00077FA1">
              <w:t>:</w:t>
            </w:r>
          </w:p>
          <w:p w:rsidR="00000000" w:rsidRPr="00077FA1" w:rsidP="00077FA1">
            <w:pPr>
              <w:pStyle w:val="BodyText"/>
            </w:pPr>
            <w:r w:rsidRPr="00077FA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77FA1" w:rsidP="00077FA1">
            <w:pPr>
              <w:pStyle w:val="BodyText"/>
            </w:pPr>
            <w:r w:rsidRPr="00077FA1">
              <w:t xml:space="preserve">This includes </w:t>
            </w:r>
            <w:r w:rsidRPr="00077FA1">
              <w:t>knowledge of:</w:t>
            </w:r>
          </w:p>
          <w:p w:rsidR="00000000" w:rsidRPr="00077FA1" w:rsidP="00077FA1">
            <w:pPr>
              <w:pStyle w:val="ListBullet"/>
            </w:pPr>
            <w:r w:rsidRPr="00077FA1">
              <w:t>Bio-hazardous substances</w:t>
            </w:r>
          </w:p>
          <w:p w:rsidR="00000000" w:rsidRPr="00077FA1" w:rsidP="00077FA1">
            <w:pPr>
              <w:pStyle w:val="ListBullet"/>
            </w:pPr>
            <w:r w:rsidRPr="00077FA1">
              <w:t>Criteria for rejection of specimens</w:t>
            </w:r>
          </w:p>
          <w:p w:rsidR="00000000" w:rsidRPr="00077FA1" w:rsidP="00077FA1">
            <w:pPr>
              <w:pStyle w:val="ListBullet"/>
            </w:pPr>
            <w:r w:rsidRPr="00077FA1">
              <w:t>Departmental sub specialties</w:t>
            </w:r>
          </w:p>
          <w:p w:rsidR="00000000" w:rsidRPr="00077FA1" w:rsidP="00077FA1">
            <w:pPr>
              <w:pStyle w:val="ListBullet"/>
            </w:pPr>
            <w:r w:rsidRPr="00077FA1">
              <w:t>External customer locations</w:t>
            </w:r>
          </w:p>
          <w:p w:rsidR="00000000" w:rsidRPr="00077FA1" w:rsidP="00077FA1">
            <w:pPr>
              <w:pStyle w:val="ListBullet"/>
            </w:pPr>
            <w:r w:rsidRPr="00077FA1">
              <w:t>Identify blood tubes</w:t>
            </w:r>
          </w:p>
          <w:p w:rsidR="00000000" w:rsidRPr="00077FA1" w:rsidP="00077FA1">
            <w:pPr>
              <w:pStyle w:val="ListBullet"/>
            </w:pPr>
            <w:r w:rsidRPr="00077FA1">
              <w:t>Infection control procedures</w:t>
            </w:r>
          </w:p>
          <w:p w:rsidR="00000000" w:rsidRPr="00077FA1" w:rsidP="00077FA1">
            <w:pPr>
              <w:pStyle w:val="ListBullet"/>
            </w:pPr>
            <w:r w:rsidRPr="00077FA1">
              <w:t>International Aviation Transport Authority (IATA) and National Associatio</w:t>
            </w:r>
            <w:r w:rsidRPr="00077FA1">
              <w:t>n of Testing Authorities (NATA) guidelines</w:t>
            </w:r>
          </w:p>
          <w:p w:rsidR="00000000" w:rsidRPr="00077FA1" w:rsidP="00077FA1">
            <w:pPr>
              <w:pStyle w:val="ListBullet"/>
            </w:pPr>
            <w:r w:rsidRPr="00077FA1">
              <w:t>Laboratory information procedures</w:t>
            </w:r>
          </w:p>
          <w:p w:rsidR="00000000" w:rsidRPr="00077FA1" w:rsidP="00077FA1">
            <w:pPr>
              <w:pStyle w:val="ListBullet"/>
            </w:pPr>
            <w:r w:rsidRPr="00077FA1">
              <w:t>Laboratory policy and procedure manuals</w:t>
            </w:r>
          </w:p>
          <w:p w:rsidR="00000000" w:rsidRPr="00077FA1" w:rsidP="00077FA1">
            <w:pPr>
              <w:pStyle w:val="ListBullet"/>
            </w:pPr>
            <w:r w:rsidRPr="00077FA1">
              <w:t>Medical terminology and chemical abbreviations relevant to pathology</w:t>
            </w:r>
          </w:p>
          <w:p w:rsidR="00000000" w:rsidRPr="00077FA1" w:rsidP="00077FA1">
            <w:pPr>
              <w:pStyle w:val="ListBullet"/>
            </w:pPr>
            <w:r w:rsidRPr="00077FA1">
              <w:t>National Blood Authority (NBA) standards for packaging blood</w:t>
            </w:r>
          </w:p>
          <w:p w:rsidR="00000000" w:rsidRPr="00077FA1" w:rsidP="00077FA1">
            <w:pPr>
              <w:pStyle w:val="ListBullet"/>
            </w:pPr>
            <w:r w:rsidRPr="00077FA1">
              <w:t>WHS procedures</w:t>
            </w:r>
          </w:p>
          <w:p w:rsidR="00000000" w:rsidRPr="00077FA1" w:rsidP="00077FA1">
            <w:pPr>
              <w:pStyle w:val="ListBullet"/>
            </w:pPr>
            <w:r w:rsidRPr="00077FA1">
              <w:t>Pathology test requests</w:t>
            </w:r>
          </w:p>
          <w:p w:rsidR="00000000" w:rsidP="00077FA1">
            <w:pPr>
              <w:pStyle w:val="ListBullet"/>
              <w:rPr>
                <w:lang w:val="en-NZ"/>
              </w:rPr>
            </w:pPr>
            <w:r w:rsidRPr="00077FA1">
              <w:t>Relevant State and national legislation</w:t>
            </w:r>
          </w:p>
        </w:tc>
      </w:tr>
      <w:tr w:rsidTr="004C51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p>
        </w:tc>
      </w:tr>
      <w:tr w:rsidTr="004C51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7FA1" w:rsidP="00077FA1">
            <w:pPr>
              <w:pStyle w:val="BodyText"/>
            </w:pPr>
            <w:r w:rsidRPr="00077FA1">
              <w:rPr>
                <w:rStyle w:val="Emphasis"/>
              </w:rPr>
              <w:t>Essential skills</w:t>
            </w:r>
            <w:r w:rsidRPr="00077FA1">
              <w:t>:</w:t>
            </w:r>
          </w:p>
          <w:p w:rsidR="00000000" w:rsidRPr="00077FA1" w:rsidP="00077FA1">
            <w:pPr>
              <w:pStyle w:val="BodyText"/>
            </w:pPr>
            <w:r w:rsidRPr="00077FA1">
              <w:t xml:space="preserve">It is critical that the candidate demonstrate the ability to effectively do the task outlined in elements and performance criteria of this unit, manage the </w:t>
            </w:r>
            <w:r w:rsidRPr="00077FA1">
              <w:t xml:space="preserve">task and manage contingencies in </w:t>
            </w:r>
            <w:r w:rsidRPr="00077FA1">
              <w:t>the context of the identified work role</w:t>
            </w:r>
          </w:p>
          <w:p w:rsidR="00000000" w:rsidRPr="00077FA1" w:rsidP="00077FA1">
            <w:pPr>
              <w:pStyle w:val="BodyText"/>
            </w:pPr>
            <w:r w:rsidRPr="00077FA1">
              <w:t>This includes the ability to:</w:t>
            </w:r>
          </w:p>
          <w:p w:rsidR="00000000" w:rsidRPr="00077FA1" w:rsidP="00077FA1">
            <w:pPr>
              <w:pStyle w:val="ListBullet"/>
            </w:pPr>
            <w:r w:rsidRPr="00077FA1">
              <w:t>Collect and deliver correctly, and on time, blood products to and from a specified destination</w:t>
            </w:r>
          </w:p>
          <w:p w:rsidR="00000000" w:rsidRPr="00077FA1" w:rsidP="00077FA1">
            <w:pPr>
              <w:pStyle w:val="ListBullet"/>
            </w:pPr>
            <w:r w:rsidRPr="00077FA1">
              <w:t>Communicate effectively with internal and external custom</w:t>
            </w:r>
            <w:r w:rsidRPr="00077FA1">
              <w:t>ers and with colleagues</w:t>
            </w:r>
          </w:p>
          <w:p w:rsidR="00000000" w:rsidRPr="00077FA1" w:rsidP="00077FA1">
            <w:pPr>
              <w:pStyle w:val="ListBullet"/>
            </w:pPr>
            <w:r w:rsidRPr="00077FA1">
              <w:t>Comply with relevant policies, protocols, guidelines and procedures of the organisation</w:t>
            </w:r>
          </w:p>
          <w:p w:rsidR="00000000" w:rsidRPr="00077FA1" w:rsidP="00077FA1">
            <w:pPr>
              <w:pStyle w:val="ListBullet"/>
            </w:pPr>
            <w:r w:rsidRPr="00077FA1">
              <w:t>Demonstrate route finding</w:t>
            </w:r>
          </w:p>
          <w:p w:rsidR="00000000" w:rsidRPr="00077FA1" w:rsidP="00077FA1">
            <w:pPr>
              <w:pStyle w:val="ListBullet"/>
            </w:pPr>
            <w:r w:rsidRPr="00077FA1">
              <w:t>Demonstrate spill procedures</w:t>
            </w:r>
          </w:p>
          <w:p w:rsidR="00000000" w:rsidRPr="00077FA1" w:rsidP="00077FA1">
            <w:pPr>
              <w:pStyle w:val="ListBullet"/>
            </w:pPr>
            <w:r w:rsidRPr="00077FA1">
              <w:t>Follow correct documentation procedures for receipt and preparation of specimens</w:t>
            </w:r>
          </w:p>
          <w:p w:rsidR="00000000" w:rsidRPr="00077FA1" w:rsidP="00077FA1">
            <w:pPr>
              <w:pStyle w:val="ListBullet"/>
            </w:pPr>
            <w:r w:rsidRPr="00077FA1">
              <w:t>Follow instructions</w:t>
            </w:r>
          </w:p>
          <w:p w:rsidR="00000000" w:rsidRPr="00077FA1" w:rsidP="00077FA1">
            <w:pPr>
              <w:pStyle w:val="ListBullet"/>
            </w:pPr>
            <w:r w:rsidRPr="00077FA1">
              <w:t>Maintain client confidentiality</w:t>
            </w:r>
          </w:p>
          <w:p w:rsidR="00000000" w:rsidRPr="00077FA1" w:rsidP="00077FA1">
            <w:pPr>
              <w:pStyle w:val="ListBullet"/>
            </w:pPr>
            <w:r w:rsidRPr="00077FA1">
              <w:t>Maintain specimen integrity</w:t>
            </w:r>
          </w:p>
          <w:p w:rsidR="00000000" w:rsidRPr="00077FA1" w:rsidP="00077FA1">
            <w:pPr>
              <w:pStyle w:val="ListBullet"/>
            </w:pPr>
            <w:r w:rsidRPr="00077FA1">
              <w:t>Pack and consign blood products as directed</w:t>
            </w:r>
          </w:p>
          <w:p w:rsidR="00000000" w:rsidRPr="00077FA1" w:rsidP="00077FA1">
            <w:pPr>
              <w:pStyle w:val="ListBullet"/>
            </w:pPr>
            <w:r w:rsidRPr="00077FA1">
              <w:t>Possess a relevant driver's licence</w:t>
            </w:r>
          </w:p>
          <w:p w:rsidR="00000000" w:rsidRPr="00077FA1" w:rsidP="00077FA1">
            <w:pPr>
              <w:pStyle w:val="ListBullet"/>
            </w:pPr>
            <w:r w:rsidRPr="00077FA1">
              <w:t>Relate effectively with a range of internal and external customers</w:t>
            </w:r>
          </w:p>
          <w:p w:rsidR="00000000" w:rsidRPr="00077FA1" w:rsidP="00077FA1">
            <w:pPr>
              <w:pStyle w:val="ListBullet"/>
            </w:pPr>
            <w:r w:rsidRPr="00077FA1">
              <w:t>Take into account opportuniti</w:t>
            </w:r>
            <w:r w:rsidRPr="00077FA1">
              <w:t>es to address waste minimisation, environmental responsibility and sustainable practice issues</w:t>
            </w:r>
          </w:p>
          <w:p w:rsidR="00000000" w:rsidRPr="00077FA1" w:rsidP="00077FA1">
            <w:pPr>
              <w:pStyle w:val="ListBullet"/>
            </w:pPr>
            <w:r w:rsidRPr="00077FA1">
              <w:t>Use computer skills required to maintain database</w:t>
            </w:r>
          </w:p>
          <w:p w:rsidR="00000000" w:rsidRPr="00077FA1" w:rsidP="00077FA1">
            <w:pPr>
              <w:pStyle w:val="ListBullet"/>
            </w:pPr>
            <w:r w:rsidRPr="00077FA1">
              <w:t>Use numeracy skills ranging from the ability to complete basic arithmetic calculations such as addition, subtra</w:t>
            </w:r>
            <w:r w:rsidRPr="00077FA1">
              <w:t>ction, multiplication, division to recording numbers</w:t>
            </w:r>
          </w:p>
          <w:p w:rsidR="00000000" w:rsidRPr="00077FA1" w:rsidP="00077FA1">
            <w:pPr>
              <w:pStyle w:val="ListBullet"/>
            </w:pPr>
            <w:r w:rsidRPr="00077FA1">
              <w:t>Use oral communication skills and language competence required to fulfil job roles in a safe manner and as specified by the organisation, including skills in:</w:t>
            </w:r>
          </w:p>
          <w:p w:rsidR="00000000" w:rsidRPr="00077FA1" w:rsidP="00077FA1">
            <w:pPr>
              <w:pStyle w:val="ListBullet2"/>
            </w:pPr>
            <w:r w:rsidRPr="00077FA1">
              <w:t>asking questions</w:t>
            </w:r>
          </w:p>
          <w:p w:rsidR="00000000" w:rsidRPr="00077FA1" w:rsidP="00077FA1">
            <w:pPr>
              <w:pStyle w:val="ListBullet2"/>
            </w:pPr>
            <w:r w:rsidRPr="00077FA1">
              <w:t>clarifying workplace instr</w:t>
            </w:r>
            <w:r w:rsidRPr="00077FA1">
              <w:t>uctions when necessary</w:t>
            </w:r>
          </w:p>
          <w:p w:rsidR="00000000" w:rsidRPr="00077FA1" w:rsidP="00077FA1">
            <w:pPr>
              <w:pStyle w:val="ListBullet2"/>
            </w:pPr>
            <w:r w:rsidRPr="00077FA1">
              <w:t>listening to and understanding workplace instructions</w:t>
            </w:r>
          </w:p>
          <w:p w:rsidR="00000000" w:rsidRPr="00077FA1" w:rsidP="00077FA1">
            <w:pPr>
              <w:pStyle w:val="ListBullet2"/>
            </w:pPr>
            <w:r w:rsidRPr="00077FA1">
              <w:t>literacy in English or a community language, depending on client group and organisation requirements</w:t>
            </w:r>
          </w:p>
          <w:p w:rsidR="00000000" w:rsidRPr="00077FA1" w:rsidP="00077FA1">
            <w:pPr>
              <w:pStyle w:val="ListBullet2"/>
            </w:pPr>
            <w:r w:rsidRPr="00077FA1">
              <w:t>providing clear information</w:t>
            </w:r>
          </w:p>
          <w:p w:rsidR="00000000" w:rsidRPr="00077FA1" w:rsidP="00077FA1">
            <w:pPr>
              <w:pStyle w:val="ListBullet"/>
            </w:pPr>
            <w:r w:rsidRPr="00077FA1">
              <w:t>Use literacy support available in the workplace that may range from having access to support or assistance from expert/mentor/supervisor, to having no communication support available</w:t>
            </w:r>
          </w:p>
          <w:p w:rsidR="00000000" w:rsidRPr="00077FA1" w:rsidP="00077FA1">
            <w:pPr>
              <w:pStyle w:val="ListBullet"/>
            </w:pPr>
            <w:r w:rsidRPr="00077FA1">
              <w:t>Use problem solving skills required including ability to use available re</w:t>
            </w:r>
            <w:r w:rsidRPr="00077FA1">
              <w:t>sources</w:t>
            </w:r>
          </w:p>
          <w:p w:rsidR="00000000" w:rsidRPr="00077FA1" w:rsidP="00077FA1">
            <w:pPr>
              <w:pStyle w:val="ListBullet"/>
            </w:pPr>
            <w:r w:rsidRPr="00077FA1">
              <w:t xml:space="preserve">Use reading and writing skills required to fulfil job roles in a safe manner and as specified by the organisation at a level of skill that may range from the ability to understand symbols used in WHS signs, to reading workplace safety pamphlets or </w:t>
            </w:r>
            <w:r w:rsidRPr="00077FA1">
              <w:t>procedure manuals, to reading and understanding instructions</w:t>
            </w:r>
          </w:p>
          <w:p w:rsidR="00000000" w:rsidRPr="00077FA1" w:rsidP="00077FA1">
            <w:pPr>
              <w:pStyle w:val="ListBullet"/>
            </w:pPr>
            <w:r w:rsidRPr="00077FA1">
              <w:t>Use time management strategies to set priorities</w:t>
            </w:r>
          </w:p>
        </w:tc>
      </w:tr>
    </w:tbl>
    <w:p w:rsidR="004C5182" w:rsidP="00077FA1">
      <w:pPr>
        <w:pStyle w:val="BodyText"/>
      </w:pPr>
    </w:p>
    <w:p w:rsidR="004C5182" w:rsidP="00077FA1">
      <w:pPr>
        <w:pStyle w:val="BodyText"/>
      </w:pPr>
    </w:p>
    <w:p w:rsidR="00000000" w:rsidRPr="00077FA1" w:rsidP="00077FA1">
      <w:pPr>
        <w:pStyle w:val="Heading1"/>
      </w:pPr>
      <w:bookmarkStart w:id="10" w:name="O_426388"/>
      <w:bookmarkEnd w:id="10"/>
      <w:r w:rsidRPr="00077FA1">
        <w:t>Evidence Guide</w:t>
      </w:r>
    </w:p>
    <w:tbl>
      <w:tblPr>
        <w:tblW w:w="0" w:type="auto"/>
        <w:tblLayout w:type="fixed"/>
        <w:tblCellMar>
          <w:left w:w="62" w:type="dxa"/>
          <w:right w:w="62" w:type="dxa"/>
        </w:tblCellMar>
        <w:tblLook w:val="0000"/>
      </w:tblPr>
      <w:tblGrid>
        <w:gridCol w:w="3402"/>
        <w:gridCol w:w="5670"/>
      </w:tblGrid>
      <w:tr w:rsidTr="004C51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77FA1">
            <w:pPr>
              <w:pStyle w:val="BodyText"/>
              <w:rPr>
                <w:lang w:val="en-NZ"/>
              </w:rPr>
            </w:pPr>
            <w:r w:rsidRPr="00077FA1">
              <w:rPr>
                <w:rStyle w:val="SpecialBold"/>
              </w:rPr>
              <w:t>EVIDENCE GUIDE</w:t>
            </w:r>
          </w:p>
        </w:tc>
      </w:tr>
      <w:tr w:rsidTr="004C51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7FA1">
            <w:pPr>
              <w:pStyle w:val="BodyText"/>
              <w:rPr>
                <w:lang w:val="en-NZ"/>
              </w:rPr>
            </w:pPr>
          </w:p>
        </w:tc>
      </w:tr>
      <w:tr w:rsidTr="004C51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7FA1">
            <w:pPr>
              <w:pStyle w:val="BodyText"/>
              <w:rPr>
                <w:lang w:val="en-NZ"/>
              </w:rPr>
            </w:pPr>
            <w:r w:rsidRPr="00077FA1">
              <w:t>The evidence guide provides advice on assessment and must be read in conjunction with the Performance Criteria, Required Skills and Knowledge, the Range Statement and the Assessment Guidelines for this Training Package.</w:t>
            </w:r>
          </w:p>
        </w:tc>
      </w:tr>
      <w:tr w:rsidTr="004C51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7FA1">
            <w:pPr>
              <w:pStyle w:val="BodyText"/>
              <w:rPr>
                <w:lang w:val="en-NZ"/>
              </w:rPr>
            </w:pPr>
          </w:p>
        </w:tc>
      </w:tr>
      <w:tr w:rsidTr="004C51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r w:rsidRPr="00077FA1">
              <w:rPr>
                <w:rStyle w:val="Emphasis"/>
              </w:rPr>
              <w:t>Critical aspects for assessment</w:t>
            </w:r>
            <w:r w:rsidRPr="00077FA1">
              <w:rPr>
                <w:rStyle w:val="Emphasis"/>
              </w:rPr>
              <w:t xml:space="preserve"> and evidence required to demonstrate this competency unit</w:t>
            </w:r>
            <w:r w:rsidRPr="00077FA1">
              <w:t>:</w:t>
            </w:r>
          </w:p>
        </w:tc>
        <w:tc>
          <w:tcPr>
            <w:tcW w:w="5670" w:type="dxa"/>
            <w:tcBorders>
              <w:top w:val="nil"/>
              <w:left w:val="nil"/>
              <w:bottom w:val="nil"/>
              <w:right w:val="nil"/>
            </w:tcBorders>
            <w:tcMar>
              <w:top w:w="0" w:type="dxa"/>
              <w:left w:w="62" w:type="dxa"/>
              <w:bottom w:w="0" w:type="dxa"/>
              <w:right w:w="62" w:type="dxa"/>
            </w:tcMar>
          </w:tcPr>
          <w:p w:rsidR="00000000" w:rsidRPr="00077FA1" w:rsidP="00077FA1">
            <w:pPr>
              <w:pStyle w:val="ListBullet"/>
            </w:pPr>
            <w:r w:rsidRPr="00077FA1">
              <w:t>The individual being assessed must provide evidence of specified essential knowledge as well as skills</w:t>
            </w:r>
          </w:p>
          <w:p w:rsidR="00000000" w:rsidRPr="00077FA1" w:rsidP="00077FA1">
            <w:pPr>
              <w:pStyle w:val="ListBullet"/>
            </w:pPr>
            <w:r w:rsidRPr="00077FA1">
              <w:t>Observation of workplace performance is essential for assessment of this unit</w:t>
            </w:r>
          </w:p>
          <w:p w:rsidR="00000000" w:rsidRPr="00077FA1" w:rsidP="00077FA1">
            <w:pPr>
              <w:pStyle w:val="ListBullet"/>
            </w:pPr>
            <w:r w:rsidRPr="00077FA1">
              <w:t>Consistency of</w:t>
            </w:r>
            <w:r w:rsidRPr="00077FA1">
              <w:t xml:space="preserve"> performance should be demonstrated over the required range of situations relevant to the workplace</w:t>
            </w:r>
          </w:p>
          <w:p w:rsidR="00000000" w:rsidP="00077FA1">
            <w:pPr>
              <w:pStyle w:val="ListBullet"/>
              <w:rPr>
                <w:lang w:val="en-NZ"/>
              </w:rPr>
            </w:pPr>
            <w:r w:rsidRPr="00077FA1">
              <w:t>Where, for reasons of safety, space, or access to equipment and resources, assessment takes place away from the workplace, the assessment environment should</w:t>
            </w:r>
            <w:r w:rsidRPr="00077FA1">
              <w:t xml:space="preserve"> represent workplace conditions as closely as possible</w:t>
            </w:r>
          </w:p>
        </w:tc>
      </w:tr>
      <w:tr w:rsidTr="004C51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p>
        </w:tc>
      </w:tr>
      <w:tr w:rsidTr="004C51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r w:rsidRPr="00077FA1">
              <w:rPr>
                <w:rStyle w:val="Emphasis"/>
              </w:rPr>
              <w:t>Context of and specific resources for assessment</w:t>
            </w:r>
            <w:r w:rsidRPr="00077FA1">
              <w:t xml:space="preserve">: </w:t>
            </w:r>
          </w:p>
        </w:tc>
        <w:tc>
          <w:tcPr>
            <w:tcW w:w="5670" w:type="dxa"/>
            <w:tcBorders>
              <w:top w:val="nil"/>
              <w:left w:val="nil"/>
              <w:bottom w:val="nil"/>
              <w:right w:val="nil"/>
            </w:tcBorders>
            <w:tcMar>
              <w:top w:w="0" w:type="dxa"/>
              <w:left w:w="62" w:type="dxa"/>
              <w:bottom w:w="0" w:type="dxa"/>
              <w:right w:w="62" w:type="dxa"/>
            </w:tcMar>
          </w:tcPr>
          <w:p w:rsidR="00000000" w:rsidRPr="00077FA1" w:rsidP="00077FA1">
            <w:pPr>
              <w:pStyle w:val="ListBullet"/>
            </w:pPr>
            <w:r w:rsidRPr="00077FA1">
              <w:t xml:space="preserve">Equipment </w:t>
            </w:r>
          </w:p>
          <w:p w:rsidR="00000000" w:rsidRPr="00077FA1" w:rsidP="00077FA1">
            <w:pPr>
              <w:pStyle w:val="ListBullet"/>
            </w:pPr>
            <w:r w:rsidRPr="00077FA1">
              <w:t>Contact lots</w:t>
            </w:r>
          </w:p>
          <w:p w:rsidR="00000000" w:rsidRPr="00077FA1" w:rsidP="00077FA1">
            <w:pPr>
              <w:pStyle w:val="ListBullet"/>
            </w:pPr>
            <w:r w:rsidRPr="00077FA1">
              <w:t>Policies/guidelines</w:t>
            </w:r>
          </w:p>
          <w:p w:rsidR="00000000" w:rsidP="00077FA1">
            <w:pPr>
              <w:pStyle w:val="ListBullet"/>
              <w:rPr>
                <w:lang w:val="en-NZ"/>
              </w:rPr>
            </w:pPr>
            <w:r w:rsidRPr="00077FA1">
              <w:t>Infection control guidelines</w:t>
            </w:r>
          </w:p>
        </w:tc>
      </w:tr>
      <w:tr w:rsidTr="004C51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p>
        </w:tc>
      </w:tr>
      <w:tr w:rsidTr="004C51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r w:rsidRPr="00077FA1">
              <w:rPr>
                <w:rStyle w:val="Emphasis"/>
              </w:rPr>
              <w:t>Method of assessment</w:t>
            </w:r>
            <w:r w:rsidRPr="00077FA1">
              <w:t xml:space="preserve"> </w:t>
            </w:r>
          </w:p>
        </w:tc>
        <w:tc>
          <w:tcPr>
            <w:tcW w:w="5670" w:type="dxa"/>
            <w:tcBorders>
              <w:top w:val="nil"/>
              <w:left w:val="nil"/>
              <w:bottom w:val="nil"/>
              <w:right w:val="nil"/>
            </w:tcBorders>
            <w:tcMar>
              <w:top w:w="0" w:type="dxa"/>
              <w:left w:w="62" w:type="dxa"/>
              <w:bottom w:w="0" w:type="dxa"/>
              <w:right w:w="62" w:type="dxa"/>
            </w:tcMar>
          </w:tcPr>
          <w:p w:rsidR="00000000" w:rsidRPr="00077FA1" w:rsidP="00077FA1">
            <w:pPr>
              <w:pStyle w:val="ListBullet"/>
            </w:pPr>
            <w:r w:rsidRPr="00077FA1">
              <w:t xml:space="preserve">Observation in the work place </w:t>
            </w:r>
          </w:p>
          <w:p w:rsidR="00000000" w:rsidRPr="00077FA1" w:rsidP="00077FA1">
            <w:pPr>
              <w:pStyle w:val="ListBullet"/>
            </w:pPr>
            <w:r w:rsidRPr="00077FA1">
              <w:t>Written</w:t>
            </w:r>
            <w:r w:rsidRPr="00077FA1">
              <w:t xml:space="preserve"> assignments/projects or questioning should be used to assess knowledge</w:t>
            </w:r>
          </w:p>
          <w:p w:rsidR="00000000" w:rsidP="00077FA1">
            <w:pPr>
              <w:pStyle w:val="ListBullet"/>
              <w:rPr>
                <w:lang w:val="en-NZ"/>
              </w:rPr>
            </w:pPr>
            <w:r w:rsidRPr="00077FA1">
              <w:t>Case study and scenario as a basis for discussion of issues and strategies to contribute to best practice.</w:t>
            </w:r>
          </w:p>
        </w:tc>
      </w:tr>
      <w:tr w:rsidTr="004C51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p>
        </w:tc>
      </w:tr>
      <w:tr w:rsidTr="004C51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r w:rsidRPr="00077FA1">
              <w:rPr>
                <w:rStyle w:val="Emphasis"/>
              </w:rPr>
              <w:t>Access and equity considerations</w:t>
            </w:r>
            <w:r w:rsidRPr="00077FA1">
              <w:t>:</w:t>
            </w:r>
          </w:p>
        </w:tc>
        <w:tc>
          <w:tcPr>
            <w:tcW w:w="5670" w:type="dxa"/>
            <w:tcBorders>
              <w:top w:val="nil"/>
              <w:left w:val="nil"/>
              <w:bottom w:val="nil"/>
              <w:right w:val="nil"/>
            </w:tcBorders>
            <w:tcMar>
              <w:top w:w="0" w:type="dxa"/>
              <w:left w:w="62" w:type="dxa"/>
              <w:bottom w:w="0" w:type="dxa"/>
              <w:right w:w="62" w:type="dxa"/>
            </w:tcMar>
          </w:tcPr>
          <w:p w:rsidR="00000000" w:rsidRPr="00077FA1" w:rsidP="00077FA1">
            <w:pPr>
              <w:pStyle w:val="ListBullet"/>
            </w:pPr>
            <w:r w:rsidRPr="00077FA1">
              <w:t>All workers in the health industry should be aware of access and equity issues in relation to their own area of work</w:t>
            </w:r>
          </w:p>
          <w:p w:rsidR="00000000" w:rsidRPr="00077FA1" w:rsidP="00077FA1">
            <w:pPr>
              <w:pStyle w:val="ListBullet"/>
            </w:pPr>
            <w:r w:rsidRPr="00077FA1">
              <w:t xml:space="preserve">All workers should develop their ability to work in a culturally diverse environment </w:t>
            </w:r>
          </w:p>
          <w:p w:rsidR="00000000" w:rsidRPr="00077FA1" w:rsidP="00077FA1">
            <w:pPr>
              <w:pStyle w:val="ListBullet"/>
            </w:pPr>
            <w:r w:rsidRPr="00077FA1">
              <w:t>In recognition of particular health issues facing Abo</w:t>
            </w:r>
            <w:r w:rsidRPr="00077FA1">
              <w:t>riginal and Torres Strait Islander communities, workers should be aware of cultural, historical and current issues impacting on health of Aboriginal and Torres Strait Islander people</w:t>
            </w:r>
          </w:p>
          <w:p w:rsidR="00000000" w:rsidP="00077FA1">
            <w:pPr>
              <w:pStyle w:val="ListBullet"/>
              <w:rPr>
                <w:lang w:val="en-NZ"/>
              </w:rPr>
            </w:pPr>
            <w:r w:rsidRPr="00077FA1">
              <w:t xml:space="preserve">Assessors and trainers must take into account relevant access and equity </w:t>
            </w:r>
            <w:r w:rsidRPr="00077FA1">
              <w:t>issues, in particular relating to factors impacting on health of Aboriginal and/or Torres Strait Islander clients and communities</w:t>
            </w:r>
          </w:p>
        </w:tc>
      </w:tr>
      <w:tr w:rsidTr="004C51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77FA1" w:rsidP="00077FA1">
            <w:pPr>
              <w:pStyle w:val="BodyText"/>
            </w:pPr>
          </w:p>
        </w:tc>
      </w:tr>
    </w:tbl>
    <w:p w:rsidR="004C5182" w:rsidP="00077FA1">
      <w:pPr>
        <w:pStyle w:val="BodyText"/>
      </w:pPr>
    </w:p>
    <w:p w:rsidR="004C5182" w:rsidP="00077FA1">
      <w:pPr>
        <w:pStyle w:val="BodyText"/>
      </w:pPr>
    </w:p>
    <w:p w:rsidR="00000000" w:rsidRPr="00077FA1" w:rsidP="00077FA1">
      <w:pPr>
        <w:pStyle w:val="Heading1"/>
      </w:pPr>
      <w:bookmarkStart w:id="11" w:name="O_426395"/>
      <w:bookmarkEnd w:id="11"/>
      <w:r w:rsidRPr="00077FA1">
        <w:t>Range Statement</w:t>
      </w:r>
    </w:p>
    <w:tbl>
      <w:tblPr>
        <w:tblW w:w="0" w:type="auto"/>
        <w:tblLayout w:type="fixed"/>
        <w:tblCellMar>
          <w:left w:w="62" w:type="dxa"/>
          <w:right w:w="62" w:type="dxa"/>
        </w:tblCellMar>
        <w:tblLook w:val="0000"/>
      </w:tblPr>
      <w:tblGrid>
        <w:gridCol w:w="3402"/>
        <w:gridCol w:w="5670"/>
      </w:tblGrid>
      <w:tr w:rsidTr="004C51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77FA1">
            <w:pPr>
              <w:pStyle w:val="BodyText"/>
              <w:rPr>
                <w:lang w:val="en-NZ"/>
              </w:rPr>
            </w:pPr>
            <w:r w:rsidRPr="00077FA1">
              <w:rPr>
                <w:rStyle w:val="SpecialBold"/>
              </w:rPr>
              <w:t>RANGE STATEMENT</w:t>
            </w:r>
          </w:p>
        </w:tc>
      </w:tr>
      <w:tr w:rsidTr="004C51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7FA1">
            <w:pPr>
              <w:pStyle w:val="BodyText"/>
              <w:rPr>
                <w:lang w:val="en-NZ"/>
              </w:rPr>
            </w:pPr>
          </w:p>
        </w:tc>
      </w:tr>
      <w:tr w:rsidTr="004C51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7FA1">
            <w:pPr>
              <w:pStyle w:val="BodyText"/>
              <w:rPr>
                <w:lang w:val="en-NZ"/>
              </w:rPr>
            </w:pPr>
            <w:r w:rsidRPr="00077FA1">
              <w:t>The Range Statement relates to the unit of competency as a whole. It allows for different work environments and situations that may affect performance. Add any essential operating conditions that may be present with training and assessment depending on the</w:t>
            </w:r>
            <w:r w:rsidRPr="00077FA1">
              <w:t xml:space="preserve"> work situation, needs of the candidate, accessibility of the item, and local industry and regional contexts.</w:t>
            </w:r>
          </w:p>
        </w:tc>
      </w:tr>
      <w:tr w:rsidTr="004C51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p>
        </w:tc>
      </w:tr>
      <w:tr w:rsidTr="004C51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r w:rsidRPr="00077FA1">
              <w:rPr>
                <w:rStyle w:val="Emphasis"/>
              </w:rPr>
              <w:t>Documentation refers to the following</w:t>
            </w:r>
            <w:r w:rsidRPr="00077FA1">
              <w:t xml:space="preserve">, </w:t>
            </w:r>
            <w:r w:rsidRPr="00077FA1">
              <w:rPr>
                <w:rStyle w:val="Emphasis"/>
              </w:rPr>
              <w:t>which must comply with legal requirements</w:t>
            </w:r>
            <w:r w:rsidRPr="00077FA1">
              <w:t>:</w:t>
            </w:r>
          </w:p>
        </w:tc>
        <w:tc>
          <w:tcPr>
            <w:tcW w:w="5670" w:type="dxa"/>
            <w:tcBorders>
              <w:top w:val="nil"/>
              <w:left w:val="nil"/>
              <w:bottom w:val="nil"/>
              <w:right w:val="nil"/>
            </w:tcBorders>
            <w:tcMar>
              <w:top w:w="0" w:type="dxa"/>
              <w:left w:w="62" w:type="dxa"/>
              <w:bottom w:w="0" w:type="dxa"/>
              <w:right w:w="62" w:type="dxa"/>
            </w:tcMar>
          </w:tcPr>
          <w:p w:rsidR="00000000" w:rsidRPr="00077FA1" w:rsidP="00077FA1">
            <w:pPr>
              <w:pStyle w:val="ListBullet"/>
            </w:pPr>
            <w:r w:rsidRPr="00077FA1">
              <w:t>Request forms</w:t>
            </w:r>
          </w:p>
          <w:p w:rsidR="00000000" w:rsidRPr="00077FA1" w:rsidP="00077FA1">
            <w:pPr>
              <w:pStyle w:val="ListBullet"/>
            </w:pPr>
            <w:r w:rsidRPr="00077FA1">
              <w:t>Specimens</w:t>
            </w:r>
          </w:p>
          <w:p w:rsidR="00000000" w:rsidRPr="00077FA1" w:rsidP="00077FA1">
            <w:pPr>
              <w:pStyle w:val="ListBullet"/>
            </w:pPr>
            <w:r w:rsidRPr="00077FA1">
              <w:t>Labels</w:t>
            </w:r>
          </w:p>
          <w:p w:rsidR="00000000" w:rsidRPr="00077FA1" w:rsidP="00077FA1">
            <w:pPr>
              <w:pStyle w:val="ListBullet"/>
            </w:pPr>
            <w:r w:rsidRPr="00077FA1">
              <w:t>Bar-coding</w:t>
            </w:r>
          </w:p>
          <w:p w:rsidR="00000000" w:rsidP="00077FA1">
            <w:pPr>
              <w:pStyle w:val="ListBullet"/>
              <w:rPr>
                <w:lang w:val="en-NZ"/>
              </w:rPr>
            </w:pPr>
            <w:r w:rsidRPr="00077FA1">
              <w:t>Database</w:t>
            </w:r>
          </w:p>
        </w:tc>
      </w:tr>
      <w:tr w:rsidTr="004C51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p>
        </w:tc>
      </w:tr>
      <w:tr w:rsidTr="004C51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r w:rsidRPr="00077FA1">
              <w:rPr>
                <w:rStyle w:val="Emphasis"/>
              </w:rPr>
              <w:t>Organisation policies and procedures may relate to</w:t>
            </w:r>
            <w:r w:rsidRPr="00077FA1">
              <w:t>:</w:t>
            </w:r>
          </w:p>
        </w:tc>
        <w:tc>
          <w:tcPr>
            <w:tcW w:w="5670" w:type="dxa"/>
            <w:tcBorders>
              <w:top w:val="nil"/>
              <w:left w:val="nil"/>
              <w:bottom w:val="nil"/>
              <w:right w:val="nil"/>
            </w:tcBorders>
            <w:tcMar>
              <w:top w:w="0" w:type="dxa"/>
              <w:left w:w="62" w:type="dxa"/>
              <w:bottom w:w="0" w:type="dxa"/>
              <w:right w:w="62" w:type="dxa"/>
            </w:tcMar>
          </w:tcPr>
          <w:p w:rsidR="00000000" w:rsidRPr="00077FA1" w:rsidP="00077FA1">
            <w:pPr>
              <w:pStyle w:val="ListBullet"/>
            </w:pPr>
            <w:r w:rsidRPr="00077FA1">
              <w:t>Safe use of equipment</w:t>
            </w:r>
          </w:p>
          <w:p w:rsidR="00000000" w:rsidRPr="00077FA1" w:rsidP="00077FA1">
            <w:pPr>
              <w:pStyle w:val="ListBullet"/>
            </w:pPr>
            <w:r w:rsidRPr="00077FA1">
              <w:t>Use of personal protective equipment including gloves, gowns, masks, goggles</w:t>
            </w:r>
          </w:p>
          <w:p w:rsidR="00000000" w:rsidRPr="00077FA1" w:rsidP="00077FA1">
            <w:pPr>
              <w:pStyle w:val="ListBullet"/>
            </w:pPr>
            <w:r w:rsidRPr="00077FA1">
              <w:t>Taking appropriate action when spills, biohazard exposure or needlestick injuries occur</w:t>
            </w:r>
          </w:p>
          <w:p w:rsidR="00000000" w:rsidRPr="00077FA1" w:rsidP="00077FA1">
            <w:pPr>
              <w:pStyle w:val="ListBullet"/>
            </w:pPr>
            <w:r w:rsidRPr="00077FA1">
              <w:t>Infection control</w:t>
            </w:r>
          </w:p>
          <w:p w:rsidR="00000000" w:rsidRPr="00077FA1" w:rsidP="00077FA1">
            <w:pPr>
              <w:pStyle w:val="ListBullet"/>
            </w:pPr>
            <w:r w:rsidRPr="00077FA1">
              <w:t xml:space="preserve">Waste management </w:t>
            </w:r>
          </w:p>
          <w:p w:rsidR="00000000" w:rsidRPr="00077FA1" w:rsidP="00077FA1">
            <w:pPr>
              <w:pStyle w:val="ListBullet"/>
            </w:pPr>
            <w:r w:rsidRPr="00077FA1">
              <w:t>Safety and security of specimens for transport</w:t>
            </w:r>
          </w:p>
          <w:p w:rsidR="00000000" w:rsidRPr="00077FA1" w:rsidP="00077FA1">
            <w:pPr>
              <w:pStyle w:val="ListBullet"/>
            </w:pPr>
            <w:r w:rsidRPr="00077FA1">
              <w:t>Use of chemicals according to manufacturer/organisation directions and material data safety sheets</w:t>
            </w:r>
          </w:p>
          <w:p w:rsidR="00000000" w:rsidRPr="00077FA1" w:rsidP="00077FA1">
            <w:pPr>
              <w:pStyle w:val="ListBullet"/>
            </w:pPr>
            <w:r w:rsidRPr="00077FA1">
              <w:t>Guidelines for protection against needlestick injuries</w:t>
            </w:r>
          </w:p>
          <w:p w:rsidR="00000000" w:rsidRPr="00077FA1" w:rsidP="00077FA1">
            <w:pPr>
              <w:pStyle w:val="ListBullet"/>
            </w:pPr>
            <w:r w:rsidRPr="00077FA1">
              <w:t>International Aviat</w:t>
            </w:r>
            <w:r w:rsidRPr="00077FA1">
              <w:t>ion Transport Authority (IATA) and National Association of Testing Authorities (NATA) guidelines</w:t>
            </w:r>
          </w:p>
          <w:p w:rsidR="00000000" w:rsidRPr="00077FA1" w:rsidP="00077FA1">
            <w:pPr>
              <w:pStyle w:val="ListBullet"/>
            </w:pPr>
            <w:r w:rsidRPr="00077FA1">
              <w:t>Following appropriate laboratory manuals for safety, procedural, quality, registration</w:t>
            </w:r>
          </w:p>
          <w:p w:rsidR="00000000" w:rsidRPr="00077FA1" w:rsidP="00077FA1">
            <w:pPr>
              <w:pStyle w:val="ListBullet"/>
            </w:pPr>
            <w:r w:rsidRPr="00077FA1">
              <w:t>Notification of infectious tests</w:t>
            </w:r>
          </w:p>
          <w:p w:rsidR="00000000" w:rsidP="00077FA1">
            <w:pPr>
              <w:pStyle w:val="ListBullet"/>
              <w:rPr>
                <w:lang w:val="en-NZ"/>
              </w:rPr>
            </w:pPr>
            <w:r w:rsidRPr="00077FA1">
              <w:t>Maintaining equipment includes maintena</w:t>
            </w:r>
            <w:r w:rsidRPr="00077FA1">
              <w:t>nce of centrifuge and all other in-house equipment</w:t>
            </w:r>
          </w:p>
        </w:tc>
      </w:tr>
      <w:tr w:rsidTr="004C51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p>
        </w:tc>
      </w:tr>
      <w:tr w:rsidTr="004C51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FA1">
            <w:pPr>
              <w:pStyle w:val="BodyText"/>
              <w:rPr>
                <w:lang w:val="en-NZ"/>
              </w:rPr>
            </w:pPr>
            <w:r w:rsidRPr="00077FA1">
              <w:rPr>
                <w:rStyle w:val="Emphasis"/>
              </w:rPr>
              <w:t>Correct storage requirements of specimens may include</w:t>
            </w:r>
            <w:r w:rsidRPr="00077FA1">
              <w:t>:</w:t>
            </w:r>
          </w:p>
        </w:tc>
        <w:tc>
          <w:tcPr>
            <w:tcW w:w="5670" w:type="dxa"/>
            <w:tcBorders>
              <w:top w:val="nil"/>
              <w:left w:val="nil"/>
              <w:bottom w:val="nil"/>
              <w:right w:val="nil"/>
            </w:tcBorders>
            <w:tcMar>
              <w:top w:w="0" w:type="dxa"/>
              <w:left w:w="62" w:type="dxa"/>
              <w:bottom w:w="0" w:type="dxa"/>
              <w:right w:w="62" w:type="dxa"/>
            </w:tcMar>
          </w:tcPr>
          <w:p w:rsidR="00000000" w:rsidRPr="00077FA1" w:rsidP="00077FA1">
            <w:pPr>
              <w:pStyle w:val="ListBullet"/>
            </w:pPr>
            <w:r w:rsidRPr="00077FA1">
              <w:t>Use of ice or dry ice</w:t>
            </w:r>
          </w:p>
          <w:p w:rsidR="00000000" w:rsidRPr="00077FA1" w:rsidP="00077FA1">
            <w:pPr>
              <w:pStyle w:val="ListBullet"/>
            </w:pPr>
            <w:r w:rsidRPr="00077FA1">
              <w:t>Maintenance of warm temperature</w:t>
            </w:r>
          </w:p>
          <w:p w:rsidR="00000000" w:rsidRPr="00077FA1" w:rsidP="00077FA1">
            <w:pPr>
              <w:pStyle w:val="ListBullet"/>
            </w:pPr>
            <w:r w:rsidRPr="00077FA1">
              <w:t>Timely transfer to storage</w:t>
            </w:r>
          </w:p>
          <w:p w:rsidR="00000000" w:rsidP="00077FA1">
            <w:pPr>
              <w:pStyle w:val="ListBullet"/>
              <w:rPr>
                <w:lang w:val="en-NZ"/>
              </w:rPr>
            </w:pPr>
            <w:r w:rsidRPr="00077FA1">
              <w:t>Protection from light</w:t>
            </w:r>
          </w:p>
        </w:tc>
      </w:tr>
      <w:tr w:rsidTr="004C51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77FA1" w:rsidP="00077FA1">
            <w:pPr>
              <w:pStyle w:val="BodyText"/>
            </w:pPr>
          </w:p>
        </w:tc>
      </w:tr>
    </w:tbl>
    <w:p w:rsidR="004C5182" w:rsidP="00077FA1">
      <w:pPr>
        <w:pStyle w:val="BodyText"/>
      </w:pPr>
    </w:p>
    <w:p w:rsidR="004C5182" w:rsidP="00077FA1">
      <w:pPr>
        <w:pStyle w:val="BodyText"/>
      </w:pPr>
    </w:p>
    <w:p w:rsidR="00000000" w:rsidRPr="00077FA1" w:rsidP="00077FA1">
      <w:pPr>
        <w:pStyle w:val="Heading1"/>
      </w:pPr>
      <w:bookmarkStart w:id="12" w:name="O_426403"/>
      <w:bookmarkEnd w:id="12"/>
      <w:r w:rsidRPr="00077FA1">
        <w:t>Unit Sector(s)</w:t>
      </w:r>
    </w:p>
    <w:p w:rsidR="00000000" w:rsidRPr="00077FA1" w:rsidP="00077FA1">
      <w:pPr>
        <w:pStyle w:val="BodyText"/>
      </w:pPr>
      <w:r w:rsidRPr="00077FA1">
        <w:t>Not Applicable</w:t>
      </w:r>
    </w:p>
    <w:p w:rsidR="00000000" w:rsidRPr="00077FA1" w:rsidP="00077FA1"/>
    <w:sectPr w:rsidSect="00077F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5182" w:rsidP="004C51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182" w:rsidP="00077F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5182" w:rsidP="00077F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C5182" w:rsidP="00077F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5182" w:rsidP="004C51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182" w:rsidP="00077FA1">
    <w:pPr>
      <w:pStyle w:val="Header"/>
      <w:framePr w:wrap="around"/>
    </w:pPr>
    <w:r>
      <w:fldChar w:fldCharType="begin"/>
    </w:r>
    <w:r>
      <w:instrText xml:space="preserve"> TITLE   \* MERGEFORMAT </w:instrText>
    </w:r>
    <w:r>
      <w:fldChar w:fldCharType="separate"/>
    </w:r>
    <w:r>
      <w:t>HLTPAT316C Pack and consign blood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5182" w:rsidP="00077F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F4C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462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FC67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F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7FA1"/>
    <w:pPr>
      <w:spacing w:before="360" w:after="60"/>
      <w:outlineLvl w:val="0"/>
    </w:pPr>
    <w:rPr>
      <w:sz w:val="32"/>
    </w:rPr>
  </w:style>
  <w:style w:type="paragraph" w:styleId="Heading2">
    <w:name w:val="heading 2"/>
    <w:basedOn w:val="HeadingBase"/>
    <w:next w:val="BodyText"/>
    <w:link w:val="Heading2Char"/>
    <w:qFormat/>
    <w:rsid w:val="00077FA1"/>
    <w:pPr>
      <w:keepLines/>
      <w:spacing w:before="240" w:after="120"/>
      <w:outlineLvl w:val="1"/>
    </w:pPr>
    <w:rPr>
      <w:sz w:val="28"/>
      <w:szCs w:val="40"/>
    </w:rPr>
  </w:style>
  <w:style w:type="paragraph" w:styleId="Heading3">
    <w:name w:val="heading 3"/>
    <w:basedOn w:val="HeadingBase"/>
    <w:next w:val="BodyText"/>
    <w:link w:val="Heading3Char"/>
    <w:qFormat/>
    <w:rsid w:val="00077FA1"/>
    <w:pPr>
      <w:spacing w:before="180" w:after="120"/>
      <w:outlineLvl w:val="2"/>
    </w:pPr>
    <w:rPr>
      <w:spacing w:val="-10"/>
      <w:kern w:val="32"/>
    </w:rPr>
  </w:style>
  <w:style w:type="paragraph" w:styleId="Heading4">
    <w:name w:val="heading 4"/>
    <w:basedOn w:val="HeadingBase"/>
    <w:next w:val="BodyText"/>
    <w:link w:val="Heading4Char"/>
    <w:qFormat/>
    <w:rsid w:val="00077FA1"/>
    <w:pPr>
      <w:spacing w:before="160" w:after="120"/>
      <w:outlineLvl w:val="3"/>
    </w:pPr>
    <w:rPr>
      <w:sz w:val="22"/>
    </w:rPr>
  </w:style>
  <w:style w:type="paragraph" w:styleId="Heading5">
    <w:name w:val="heading 5"/>
    <w:basedOn w:val="HeadingBase"/>
    <w:next w:val="Normal"/>
    <w:link w:val="Heading5Char"/>
    <w:qFormat/>
    <w:rsid w:val="00077FA1"/>
    <w:pPr>
      <w:spacing w:before="80"/>
      <w:outlineLvl w:val="4"/>
    </w:pPr>
    <w:rPr>
      <w:color w:val="918585"/>
      <w:sz w:val="20"/>
    </w:rPr>
  </w:style>
  <w:style w:type="paragraph" w:styleId="Heading6">
    <w:name w:val="heading 6"/>
    <w:basedOn w:val="HeadingBase"/>
    <w:next w:val="Normal"/>
    <w:link w:val="Heading6Char"/>
    <w:qFormat/>
    <w:rsid w:val="00077FA1"/>
    <w:pPr>
      <w:spacing w:before="60"/>
      <w:outlineLvl w:val="5"/>
    </w:pPr>
    <w:rPr>
      <w:color w:val="918585"/>
      <w:sz w:val="20"/>
    </w:rPr>
  </w:style>
  <w:style w:type="paragraph" w:styleId="Heading7">
    <w:name w:val="heading 7"/>
    <w:basedOn w:val="Normal"/>
    <w:next w:val="Normal"/>
    <w:link w:val="Heading7Char"/>
    <w:qFormat/>
    <w:rsid w:val="00077FA1"/>
    <w:pPr>
      <w:ind w:left="720"/>
      <w:outlineLvl w:val="6"/>
    </w:pPr>
    <w:rPr>
      <w:i/>
    </w:rPr>
  </w:style>
  <w:style w:type="paragraph" w:styleId="Heading8">
    <w:name w:val="heading 8"/>
    <w:basedOn w:val="Normal"/>
    <w:next w:val="Normal"/>
    <w:link w:val="Heading8Char"/>
    <w:qFormat/>
    <w:rsid w:val="00077FA1"/>
    <w:pPr>
      <w:ind w:left="720"/>
      <w:outlineLvl w:val="7"/>
    </w:pPr>
    <w:rPr>
      <w:i/>
    </w:rPr>
  </w:style>
  <w:style w:type="paragraph" w:styleId="Heading9">
    <w:name w:val="heading 9"/>
    <w:basedOn w:val="Normal"/>
    <w:next w:val="Normal"/>
    <w:link w:val="Heading9Char"/>
    <w:qFormat/>
    <w:rsid w:val="00077FA1"/>
    <w:pPr>
      <w:ind w:left="720"/>
      <w:outlineLvl w:val="8"/>
    </w:pPr>
    <w:rPr>
      <w:i/>
    </w:rPr>
  </w:style>
  <w:style w:type="character" w:default="1" w:styleId="DefaultParagraphFont">
    <w:name w:val="Default Paragraph Font"/>
    <w:uiPriority w:val="1"/>
    <w:unhideWhenUsed/>
    <w:rsid w:val="00077F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FA1"/>
  </w:style>
  <w:style w:type="character" w:customStyle="1" w:styleId="Heading1Char">
    <w:name w:val="Heading 1 Char"/>
    <w:basedOn w:val="DefaultParagraphFont"/>
    <w:link w:val="Heading1"/>
    <w:rsid w:val="00077FA1"/>
    <w:rPr>
      <w:rFonts w:ascii="Times New Roman" w:eastAsia="Times New Roman" w:hAnsi="Times New Roman" w:cs="Times New Roman"/>
      <w:b/>
      <w:sz w:val="32"/>
      <w:szCs w:val="20"/>
      <w:lang w:eastAsia="en-US"/>
    </w:rPr>
  </w:style>
  <w:style w:type="paragraph" w:styleId="BodyText">
    <w:name w:val="Body Text"/>
    <w:basedOn w:val="Normal"/>
    <w:link w:val="BodyTextChar"/>
    <w:rsid w:val="00077F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7FA1"/>
    <w:rPr>
      <w:rFonts w:ascii="Times New Roman" w:eastAsia="Times New Roman" w:hAnsi="Times New Roman" w:cs="Times New Roman"/>
      <w:sz w:val="24"/>
      <w:lang w:val="en-US" w:eastAsia="en-US"/>
    </w:rPr>
  </w:style>
  <w:style w:type="paragraph" w:styleId="Footer">
    <w:name w:val="footer"/>
    <w:basedOn w:val="Normal"/>
    <w:link w:val="FooterChar"/>
    <w:rsid w:val="00077F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FA1"/>
    <w:rPr>
      <w:rFonts w:ascii="Times New Roman" w:eastAsia="Times New Roman" w:hAnsi="Times New Roman" w:cs="Times New Roman"/>
      <w:sz w:val="16"/>
      <w:lang w:val="en-US" w:eastAsia="en-US"/>
    </w:rPr>
  </w:style>
  <w:style w:type="paragraph" w:styleId="List">
    <w:name w:val="List"/>
    <w:basedOn w:val="BodyText"/>
    <w:next w:val="BodyText"/>
    <w:rsid w:val="00077FA1"/>
    <w:pPr>
      <w:tabs>
        <w:tab w:val="left" w:pos="340"/>
      </w:tabs>
      <w:spacing w:before="60" w:after="60"/>
      <w:ind w:left="340" w:hanging="340"/>
    </w:pPr>
  </w:style>
  <w:style w:type="paragraph" w:styleId="ListBullet">
    <w:name w:val="List Bullet"/>
    <w:basedOn w:val="List"/>
    <w:rsid w:val="00077FA1"/>
    <w:pPr>
      <w:numPr>
        <w:numId w:val="13"/>
      </w:numPr>
      <w:tabs>
        <w:tab w:val="clear" w:pos="340"/>
      </w:tabs>
      <w:spacing w:before="40" w:after="40"/>
    </w:pPr>
  </w:style>
  <w:style w:type="character" w:customStyle="1" w:styleId="SpecialBold">
    <w:name w:val="Special Bold"/>
    <w:basedOn w:val="DefaultParagraphFont"/>
    <w:rsid w:val="00077FA1"/>
    <w:rPr>
      <w:b/>
      <w:spacing w:val="0"/>
    </w:rPr>
  </w:style>
  <w:style w:type="paragraph" w:styleId="ListBullet2">
    <w:name w:val="List Bullet 2"/>
    <w:basedOn w:val="List2"/>
    <w:rsid w:val="00077FA1"/>
    <w:pPr>
      <w:numPr>
        <w:numId w:val="14"/>
      </w:numPr>
      <w:tabs>
        <w:tab w:val="clear" w:pos="680"/>
      </w:tabs>
    </w:pPr>
  </w:style>
  <w:style w:type="paragraph" w:styleId="Header">
    <w:name w:val="header"/>
    <w:basedOn w:val="Normal"/>
    <w:link w:val="HeaderChar"/>
    <w:rsid w:val="00077F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FA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77FA1"/>
    <w:rPr>
      <w:i/>
    </w:rPr>
  </w:style>
  <w:style w:type="paragraph" w:customStyle="1" w:styleId="SuperHeading">
    <w:name w:val="SuperHeading"/>
    <w:basedOn w:val="Normal"/>
    <w:rsid w:val="00077FA1"/>
    <w:pPr>
      <w:spacing w:before="240" w:after="120"/>
      <w:outlineLvl w:val="0"/>
    </w:pPr>
    <w:rPr>
      <w:rFonts w:ascii="Times New Roman" w:hAnsi="Times New Roman"/>
      <w:b/>
      <w:sz w:val="28"/>
    </w:rPr>
  </w:style>
  <w:style w:type="paragraph" w:customStyle="1" w:styleId="AllowPageBreak">
    <w:name w:val="AllowPageBreak"/>
    <w:rsid w:val="00077F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7F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F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F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F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F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F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7F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7FA1"/>
    <w:rPr>
      <w:rFonts w:ascii="Courier New" w:eastAsia="Times New Roman" w:hAnsi="Courier New" w:cs="Times New Roman"/>
      <w:i/>
      <w:szCs w:val="20"/>
      <w:lang w:val="en-US" w:eastAsia="en-US"/>
    </w:rPr>
  </w:style>
  <w:style w:type="paragraph" w:customStyle="1" w:styleId="HeadingBase">
    <w:name w:val="Heading Base"/>
    <w:rsid w:val="00077F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FA1"/>
    <w:pPr>
      <w:tabs>
        <w:tab w:val="right" w:leader="dot" w:pos="9072"/>
      </w:tabs>
      <w:ind w:left="567"/>
    </w:pPr>
    <w:rPr>
      <w:szCs w:val="22"/>
    </w:rPr>
  </w:style>
  <w:style w:type="paragraph" w:customStyle="1" w:styleId="TOCBase">
    <w:name w:val="TOC Base"/>
    <w:rsid w:val="00077F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FA1"/>
    <w:pPr>
      <w:tabs>
        <w:tab w:val="right" w:leader="dot" w:pos="9072"/>
      </w:tabs>
      <w:spacing w:before="40" w:after="40"/>
      <w:ind w:left="284"/>
    </w:pPr>
    <w:rPr>
      <w:rFonts w:ascii="Times New Roman" w:hAnsi="Times New Roman"/>
    </w:rPr>
  </w:style>
  <w:style w:type="paragraph" w:styleId="TOC1">
    <w:name w:val="toc 1"/>
    <w:basedOn w:val="TOCBase"/>
    <w:next w:val="Normal"/>
    <w:rsid w:val="00077F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7FA1"/>
    <w:pPr>
      <w:spacing w:before="5040"/>
      <w:jc w:val="center"/>
    </w:pPr>
    <w:rPr>
      <w:sz w:val="48"/>
      <w:szCs w:val="72"/>
      <w:lang w:val="en-US"/>
    </w:rPr>
  </w:style>
  <w:style w:type="character" w:customStyle="1" w:styleId="TitleChar">
    <w:name w:val="Title Char"/>
    <w:basedOn w:val="DefaultParagraphFont"/>
    <w:link w:val="Title"/>
    <w:rsid w:val="00077F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FA1"/>
    <w:pPr>
      <w:tabs>
        <w:tab w:val="left" w:pos="3600"/>
        <w:tab w:val="left" w:pos="3958"/>
      </w:tabs>
    </w:pPr>
  </w:style>
  <w:style w:type="paragraph" w:customStyle="1" w:styleId="Note">
    <w:name w:val="Note"/>
    <w:basedOn w:val="BodyText"/>
    <w:rsid w:val="00077F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FA1"/>
    <w:pPr>
      <w:framePr w:wrap="auto" w:hAnchor="text" w:y="6049"/>
    </w:pPr>
    <w:rPr>
      <w:color w:val="000000"/>
      <w:sz w:val="40"/>
    </w:rPr>
  </w:style>
  <w:style w:type="paragraph" w:customStyle="1" w:styleId="TOCTitle">
    <w:name w:val="TOCTitle"/>
    <w:basedOn w:val="Heading1"/>
    <w:rsid w:val="00077FA1"/>
    <w:pPr>
      <w:spacing w:after="240"/>
      <w:jc w:val="center"/>
      <w:outlineLvl w:val="9"/>
    </w:pPr>
    <w:rPr>
      <w:caps/>
    </w:rPr>
  </w:style>
  <w:style w:type="paragraph" w:customStyle="1" w:styleId="Version">
    <w:name w:val="Version"/>
    <w:rsid w:val="00077F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7FA1"/>
    <w:pPr>
      <w:keepNext w:val="0"/>
      <w:tabs>
        <w:tab w:val="right" w:pos="4176"/>
      </w:tabs>
      <w:ind w:left="198" w:hanging="198"/>
    </w:pPr>
    <w:rPr>
      <w:rFonts w:ascii="Garamond" w:hAnsi="Garamond"/>
    </w:rPr>
  </w:style>
  <w:style w:type="paragraph" w:styleId="IndexHeading">
    <w:name w:val="index heading"/>
    <w:basedOn w:val="Normal"/>
    <w:next w:val="Index1"/>
    <w:semiHidden/>
    <w:rsid w:val="00077FA1"/>
    <w:pPr>
      <w:spacing w:before="120" w:after="120"/>
    </w:pPr>
    <w:rPr>
      <w:rFonts w:ascii="Arial" w:hAnsi="Arial"/>
      <w:b/>
      <w:color w:val="918585"/>
      <w:sz w:val="24"/>
    </w:rPr>
  </w:style>
  <w:style w:type="paragraph" w:customStyle="1" w:styleId="Chapter">
    <w:name w:val="Chapter"/>
    <w:basedOn w:val="Normal"/>
    <w:rsid w:val="00077FA1"/>
    <w:pPr>
      <w:spacing w:before="240"/>
    </w:pPr>
    <w:rPr>
      <w:rFonts w:ascii="Times New Roman" w:hAnsi="Times New Roman"/>
      <w:smallCaps/>
      <w:spacing w:val="80"/>
      <w:sz w:val="28"/>
    </w:rPr>
  </w:style>
  <w:style w:type="paragraph" w:customStyle="1" w:styleId="InChapter">
    <w:name w:val="InChapter"/>
    <w:basedOn w:val="Heading3"/>
    <w:rsid w:val="00077FA1"/>
    <w:pPr>
      <w:spacing w:after="240"/>
      <w:outlineLvl w:val="9"/>
    </w:pPr>
    <w:rPr>
      <w:noProof/>
    </w:rPr>
  </w:style>
  <w:style w:type="paragraph" w:styleId="Index2">
    <w:name w:val="index 2"/>
    <w:basedOn w:val="Normal"/>
    <w:next w:val="Normal"/>
    <w:semiHidden/>
    <w:rsid w:val="00077FA1"/>
    <w:pPr>
      <w:tabs>
        <w:tab w:val="right" w:pos="4176"/>
      </w:tabs>
      <w:ind w:left="568" w:hanging="284"/>
    </w:pPr>
    <w:rPr>
      <w:rFonts w:ascii="Garamond" w:hAnsi="Garamond"/>
    </w:rPr>
  </w:style>
  <w:style w:type="paragraph" w:customStyle="1" w:styleId="Byline">
    <w:name w:val="Byline"/>
    <w:rsid w:val="00077F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FA1"/>
    <w:pPr>
      <w:tabs>
        <w:tab w:val="clear" w:pos="3600"/>
        <w:tab w:val="clear" w:pos="3958"/>
      </w:tabs>
      <w:jc w:val="right"/>
    </w:pPr>
  </w:style>
  <w:style w:type="paragraph" w:styleId="Caption">
    <w:name w:val="caption"/>
    <w:basedOn w:val="BodyText"/>
    <w:next w:val="Normal"/>
    <w:qFormat/>
    <w:rsid w:val="00077FA1"/>
    <w:pPr>
      <w:framePr w:w="2268" w:hSpace="181" w:vSpace="181" w:wrap="around" w:vAnchor="text" w:hAnchor="page" w:x="1135" w:y="285" w:anchorLock="1"/>
    </w:pPr>
    <w:rPr>
      <w:i/>
    </w:rPr>
  </w:style>
  <w:style w:type="paragraph" w:customStyle="1" w:styleId="MiniTOCTitle">
    <w:name w:val="MiniTOCTitle"/>
    <w:basedOn w:val="Heading4"/>
    <w:rsid w:val="00077FA1"/>
    <w:pPr>
      <w:spacing w:before="240"/>
      <w:outlineLvl w:val="9"/>
    </w:pPr>
    <w:rPr>
      <w:noProof/>
      <w:sz w:val="24"/>
    </w:rPr>
  </w:style>
  <w:style w:type="paragraph" w:customStyle="1" w:styleId="MiniTOCItem">
    <w:name w:val="MiniTOCItem"/>
    <w:basedOn w:val="ListBullet"/>
    <w:rsid w:val="00077FA1"/>
    <w:pPr>
      <w:numPr>
        <w:numId w:val="0"/>
      </w:numPr>
      <w:tabs>
        <w:tab w:val="right" w:leader="dot" w:pos="6521"/>
      </w:tabs>
      <w:spacing w:before="0" w:after="0"/>
    </w:pPr>
  </w:style>
  <w:style w:type="paragraph" w:customStyle="1" w:styleId="TOFTitle">
    <w:name w:val="TOFTitle"/>
    <w:basedOn w:val="TOCTitle"/>
    <w:rsid w:val="00077FA1"/>
  </w:style>
  <w:style w:type="paragraph" w:styleId="TableofFigures">
    <w:name w:val="table of figures"/>
    <w:basedOn w:val="Normal"/>
    <w:next w:val="Normal"/>
    <w:semiHidden/>
    <w:rsid w:val="00077FA1"/>
    <w:pPr>
      <w:tabs>
        <w:tab w:val="right" w:leader="dot" w:pos="9072"/>
      </w:tabs>
      <w:ind w:left="970" w:hanging="403"/>
    </w:pPr>
    <w:rPr>
      <w:rFonts w:ascii="Times New Roman" w:hAnsi="Times New Roman"/>
      <w:b/>
    </w:rPr>
  </w:style>
  <w:style w:type="paragraph" w:styleId="ListNumber">
    <w:name w:val="List Number"/>
    <w:basedOn w:val="List"/>
    <w:rsid w:val="00077FA1"/>
    <w:pPr>
      <w:numPr>
        <w:numId w:val="11"/>
      </w:numPr>
    </w:pPr>
  </w:style>
  <w:style w:type="character" w:customStyle="1" w:styleId="WingdingSymbols">
    <w:name w:val="Wingding Symbols"/>
    <w:rsid w:val="00077FA1"/>
    <w:rPr>
      <w:rFonts w:ascii="Wingdings" w:hAnsi="Wingdings"/>
    </w:rPr>
  </w:style>
  <w:style w:type="paragraph" w:customStyle="1" w:styleId="TableHeading">
    <w:name w:val="Table Heading"/>
    <w:basedOn w:val="HeadingBase"/>
    <w:rsid w:val="00077FA1"/>
    <w:pPr>
      <w:keepLines/>
      <w:pBdr>
        <w:bottom w:val="single" w:sz="6" w:space="1" w:color="918585"/>
      </w:pBdr>
      <w:spacing w:before="240"/>
    </w:pPr>
  </w:style>
  <w:style w:type="character" w:customStyle="1" w:styleId="HotSpot">
    <w:name w:val="HotSpot"/>
    <w:rsid w:val="00077FA1"/>
    <w:rPr>
      <w:color w:val="0033CC"/>
      <w:u w:val="none"/>
    </w:rPr>
  </w:style>
  <w:style w:type="paragraph" w:customStyle="1" w:styleId="BodyTextRight">
    <w:name w:val="Body Text Right"/>
    <w:basedOn w:val="BodyText"/>
    <w:rsid w:val="00077FA1"/>
    <w:pPr>
      <w:spacing w:before="0" w:after="0"/>
      <w:jc w:val="right"/>
    </w:pPr>
  </w:style>
  <w:style w:type="paragraph" w:styleId="Index3">
    <w:name w:val="index 3"/>
    <w:basedOn w:val="ListNumber2"/>
    <w:next w:val="Normal"/>
    <w:semiHidden/>
    <w:rsid w:val="00077FA1"/>
    <w:pPr>
      <w:numPr>
        <w:numId w:val="0"/>
      </w:numPr>
      <w:tabs>
        <w:tab w:val="right" w:leader="dot" w:pos="4176"/>
      </w:tabs>
    </w:pPr>
  </w:style>
  <w:style w:type="paragraph" w:styleId="ListNumber2">
    <w:name w:val="List Number 2"/>
    <w:basedOn w:val="List2"/>
    <w:rsid w:val="00077FA1"/>
    <w:pPr>
      <w:numPr>
        <w:numId w:val="10"/>
      </w:numPr>
      <w:tabs>
        <w:tab w:val="clear" w:pos="1060"/>
      </w:tabs>
    </w:pPr>
  </w:style>
  <w:style w:type="paragraph" w:customStyle="1" w:styleId="MarginNote">
    <w:name w:val="Margin Note"/>
    <w:basedOn w:val="BodyText"/>
    <w:rsid w:val="00077F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F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F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7FA1"/>
    <w:rPr>
      <w:sz w:val="32"/>
    </w:rPr>
  </w:style>
  <w:style w:type="paragraph" w:customStyle="1" w:styleId="HeadingProcedure">
    <w:name w:val="Heading Procedure"/>
    <w:basedOn w:val="HeadingBase"/>
    <w:next w:val="Normal"/>
    <w:rsid w:val="00077FA1"/>
    <w:pPr>
      <w:tabs>
        <w:tab w:val="left" w:pos="0"/>
      </w:tabs>
      <w:spacing w:before="120" w:after="60"/>
    </w:pPr>
    <w:rPr>
      <w:i/>
      <w:color w:val="918585"/>
      <w:sz w:val="22"/>
    </w:rPr>
  </w:style>
  <w:style w:type="paragraph" w:customStyle="1" w:styleId="TableBodyText">
    <w:name w:val="Table Body Text"/>
    <w:basedOn w:val="BodyText"/>
    <w:rsid w:val="00077FA1"/>
    <w:pPr>
      <w:spacing w:before="60" w:after="60"/>
    </w:pPr>
  </w:style>
  <w:style w:type="paragraph" w:styleId="ListContinue">
    <w:name w:val="List Continue"/>
    <w:basedOn w:val="List"/>
    <w:rsid w:val="00077FA1"/>
    <w:pPr>
      <w:ind w:firstLine="0"/>
    </w:pPr>
  </w:style>
  <w:style w:type="paragraph" w:customStyle="1" w:styleId="ListNote">
    <w:name w:val="List Note"/>
    <w:basedOn w:val="List"/>
    <w:rsid w:val="00077FA1"/>
    <w:pPr>
      <w:pBdr>
        <w:top w:val="single" w:sz="6" w:space="2" w:color="918585"/>
        <w:bottom w:val="single" w:sz="6" w:space="2" w:color="918585"/>
      </w:pBdr>
      <w:tabs>
        <w:tab w:val="left" w:pos="1021"/>
      </w:tabs>
      <w:ind w:firstLine="0"/>
    </w:pPr>
  </w:style>
  <w:style w:type="paragraph" w:customStyle="1" w:styleId="Warning">
    <w:name w:val="Warning"/>
    <w:basedOn w:val="BodyText"/>
    <w:rsid w:val="00077FA1"/>
    <w:pPr>
      <w:shd w:val="clear" w:color="auto" w:fill="D9D9D9"/>
      <w:tabs>
        <w:tab w:val="left" w:pos="992"/>
      </w:tabs>
      <w:ind w:left="119" w:right="119"/>
    </w:pPr>
    <w:rPr>
      <w:sz w:val="20"/>
    </w:rPr>
  </w:style>
  <w:style w:type="paragraph" w:customStyle="1" w:styleId="MarginIcons">
    <w:name w:val="Margin Icons"/>
    <w:basedOn w:val="BodyText"/>
    <w:rsid w:val="00077F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FA1"/>
    <w:rPr>
      <w:rFonts w:ascii="Courier New" w:hAnsi="Courier New"/>
    </w:rPr>
  </w:style>
  <w:style w:type="paragraph" w:customStyle="1" w:styleId="NoteBullet">
    <w:name w:val="Note Bullet"/>
    <w:basedOn w:val="Note"/>
    <w:rsid w:val="00077FA1"/>
    <w:pPr>
      <w:tabs>
        <w:tab w:val="clear" w:pos="680"/>
      </w:tabs>
      <w:spacing w:before="60" w:after="60"/>
    </w:pPr>
  </w:style>
  <w:style w:type="paragraph" w:customStyle="1" w:styleId="SubHeading2">
    <w:name w:val="SubHeading2"/>
    <w:basedOn w:val="HeadingBase"/>
    <w:rsid w:val="00077FA1"/>
    <w:pPr>
      <w:spacing w:before="240" w:after="60"/>
    </w:pPr>
    <w:rPr>
      <w:sz w:val="20"/>
    </w:rPr>
  </w:style>
  <w:style w:type="paragraph" w:customStyle="1" w:styleId="SubHeading1">
    <w:name w:val="SubHeading1"/>
    <w:basedOn w:val="HeadingBase"/>
    <w:rsid w:val="00077FA1"/>
    <w:pPr>
      <w:spacing w:before="240" w:after="60"/>
    </w:pPr>
    <w:rPr>
      <w:color w:val="918585"/>
      <w:sz w:val="22"/>
    </w:rPr>
  </w:style>
  <w:style w:type="paragraph" w:customStyle="1" w:styleId="SideHeading">
    <w:name w:val="Side Heading"/>
    <w:basedOn w:val="HeadingBase"/>
    <w:rsid w:val="00077F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FA1"/>
    <w:pPr>
      <w:numPr>
        <w:numId w:val="12"/>
      </w:numPr>
    </w:pPr>
  </w:style>
  <w:style w:type="paragraph" w:styleId="PlainText">
    <w:name w:val="Plain Text"/>
    <w:basedOn w:val="Normal"/>
    <w:link w:val="PlainTextChar"/>
    <w:rsid w:val="00077FA1"/>
    <w:rPr>
      <w:sz w:val="20"/>
    </w:rPr>
  </w:style>
  <w:style w:type="character" w:customStyle="1" w:styleId="PlainTextChar">
    <w:name w:val="Plain Text Char"/>
    <w:basedOn w:val="DefaultParagraphFont"/>
    <w:link w:val="PlainText"/>
    <w:rsid w:val="00077F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7FA1"/>
    <w:rPr>
      <w:b/>
      <w:smallCaps/>
    </w:rPr>
  </w:style>
  <w:style w:type="paragraph" w:customStyle="1" w:styleId="TableListNumber">
    <w:name w:val="Table List Number"/>
    <w:basedOn w:val="ListNumber"/>
    <w:rsid w:val="00077FA1"/>
    <w:pPr>
      <w:numPr>
        <w:numId w:val="0"/>
      </w:numPr>
    </w:pPr>
  </w:style>
  <w:style w:type="paragraph" w:styleId="TOC4">
    <w:name w:val="toc 4"/>
    <w:basedOn w:val="TOCBase"/>
    <w:next w:val="Normal"/>
    <w:semiHidden/>
    <w:rsid w:val="00077FA1"/>
    <w:pPr>
      <w:tabs>
        <w:tab w:val="right" w:leader="dot" w:pos="9071"/>
      </w:tabs>
      <w:ind w:left="1701"/>
    </w:pPr>
  </w:style>
  <w:style w:type="paragraph" w:customStyle="1" w:styleId="ListAlpha">
    <w:name w:val="List Alpha"/>
    <w:basedOn w:val="List"/>
    <w:rsid w:val="00077FA1"/>
    <w:pPr>
      <w:numPr>
        <w:numId w:val="9"/>
      </w:numPr>
    </w:pPr>
  </w:style>
  <w:style w:type="paragraph" w:customStyle="1" w:styleId="ListAlpha2">
    <w:name w:val="List Alpha 2"/>
    <w:basedOn w:val="List2"/>
    <w:rsid w:val="00077FA1"/>
    <w:pPr>
      <w:numPr>
        <w:numId w:val="8"/>
      </w:numPr>
    </w:pPr>
  </w:style>
  <w:style w:type="paragraph" w:styleId="List2">
    <w:name w:val="List 2"/>
    <w:basedOn w:val="BodyText"/>
    <w:rsid w:val="00077FA1"/>
    <w:pPr>
      <w:tabs>
        <w:tab w:val="left" w:pos="680"/>
      </w:tabs>
      <w:spacing w:before="60" w:after="60"/>
      <w:ind w:left="680" w:hanging="340"/>
    </w:pPr>
  </w:style>
  <w:style w:type="paragraph" w:styleId="List3">
    <w:name w:val="List 3"/>
    <w:basedOn w:val="BodyText"/>
    <w:rsid w:val="00077FA1"/>
    <w:pPr>
      <w:tabs>
        <w:tab w:val="left" w:pos="1021"/>
      </w:tabs>
      <w:spacing w:before="60" w:after="60"/>
      <w:ind w:left="1020" w:hanging="340"/>
    </w:pPr>
  </w:style>
  <w:style w:type="paragraph" w:styleId="List4">
    <w:name w:val="List 4"/>
    <w:basedOn w:val="BodyText"/>
    <w:rsid w:val="00077FA1"/>
    <w:pPr>
      <w:tabs>
        <w:tab w:val="left" w:pos="1361"/>
      </w:tabs>
      <w:spacing w:before="60" w:after="60"/>
      <w:ind w:left="1361" w:hanging="340"/>
    </w:pPr>
  </w:style>
  <w:style w:type="paragraph" w:styleId="List5">
    <w:name w:val="List 5"/>
    <w:basedOn w:val="BodyText"/>
    <w:rsid w:val="00077FA1"/>
    <w:pPr>
      <w:tabs>
        <w:tab w:val="left" w:pos="1701"/>
      </w:tabs>
      <w:spacing w:before="60" w:after="60"/>
      <w:ind w:left="1701" w:hanging="340"/>
    </w:pPr>
  </w:style>
  <w:style w:type="paragraph" w:styleId="ListBullet3">
    <w:name w:val="List Bullet 3"/>
    <w:basedOn w:val="List3"/>
    <w:rsid w:val="00077FA1"/>
    <w:pPr>
      <w:numPr>
        <w:numId w:val="15"/>
      </w:numPr>
      <w:tabs>
        <w:tab w:val="clear" w:pos="1021"/>
      </w:tabs>
      <w:ind w:left="1037" w:hanging="357"/>
    </w:pPr>
  </w:style>
  <w:style w:type="paragraph" w:styleId="ListBullet4">
    <w:name w:val="List Bullet 4"/>
    <w:basedOn w:val="List4"/>
    <w:rsid w:val="00077FA1"/>
    <w:pPr>
      <w:numPr>
        <w:numId w:val="3"/>
      </w:numPr>
    </w:pPr>
  </w:style>
  <w:style w:type="paragraph" w:styleId="ListBullet5">
    <w:name w:val="List Bullet 5"/>
    <w:basedOn w:val="List5"/>
    <w:rsid w:val="00077FA1"/>
    <w:pPr>
      <w:numPr>
        <w:numId w:val="4"/>
      </w:numPr>
    </w:pPr>
  </w:style>
  <w:style w:type="paragraph" w:styleId="ListContinue2">
    <w:name w:val="List Continue 2"/>
    <w:basedOn w:val="List2"/>
    <w:rsid w:val="00077FA1"/>
    <w:pPr>
      <w:ind w:firstLine="0"/>
    </w:pPr>
  </w:style>
  <w:style w:type="paragraph" w:styleId="ListContinue3">
    <w:name w:val="List Continue 3"/>
    <w:basedOn w:val="List3"/>
    <w:rsid w:val="00077FA1"/>
    <w:pPr>
      <w:ind w:left="1021" w:firstLine="0"/>
    </w:pPr>
  </w:style>
  <w:style w:type="paragraph" w:styleId="ListContinue4">
    <w:name w:val="List Continue 4"/>
    <w:basedOn w:val="List4"/>
    <w:rsid w:val="00077FA1"/>
    <w:pPr>
      <w:ind w:firstLine="0"/>
    </w:pPr>
  </w:style>
  <w:style w:type="paragraph" w:styleId="ListContinue5">
    <w:name w:val="List Continue 5"/>
    <w:basedOn w:val="List5"/>
    <w:rsid w:val="00077FA1"/>
    <w:pPr>
      <w:ind w:firstLine="0"/>
    </w:pPr>
  </w:style>
  <w:style w:type="paragraph" w:styleId="ListNumber3">
    <w:name w:val="List Number 3"/>
    <w:basedOn w:val="List3"/>
    <w:rsid w:val="00077FA1"/>
    <w:pPr>
      <w:numPr>
        <w:numId w:val="5"/>
      </w:numPr>
    </w:pPr>
  </w:style>
  <w:style w:type="paragraph" w:styleId="ListNumber4">
    <w:name w:val="List Number 4"/>
    <w:basedOn w:val="List4"/>
    <w:rsid w:val="00077FA1"/>
    <w:pPr>
      <w:numPr>
        <w:numId w:val="6"/>
      </w:numPr>
    </w:pPr>
  </w:style>
  <w:style w:type="paragraph" w:styleId="ListNumber5">
    <w:name w:val="List Number 5"/>
    <w:basedOn w:val="List5"/>
    <w:rsid w:val="00077FA1"/>
    <w:pPr>
      <w:numPr>
        <w:numId w:val="7"/>
      </w:numPr>
    </w:pPr>
  </w:style>
  <w:style w:type="paragraph" w:styleId="BlockText">
    <w:name w:val="Block Text"/>
    <w:basedOn w:val="Normal"/>
    <w:rsid w:val="00077FA1"/>
    <w:pPr>
      <w:spacing w:after="120"/>
      <w:ind w:left="1440" w:right="1440"/>
    </w:pPr>
  </w:style>
  <w:style w:type="character" w:customStyle="1" w:styleId="Subscript">
    <w:name w:val="Subscript"/>
    <w:basedOn w:val="DefaultParagraphFont"/>
    <w:rsid w:val="00077FA1"/>
    <w:rPr>
      <w:sz w:val="16"/>
      <w:vertAlign w:val="subscript"/>
    </w:rPr>
  </w:style>
  <w:style w:type="character" w:customStyle="1" w:styleId="Superscript">
    <w:name w:val="Superscript"/>
    <w:basedOn w:val="DefaultParagraphFont"/>
    <w:rsid w:val="00077FA1"/>
    <w:rPr>
      <w:sz w:val="16"/>
      <w:vertAlign w:val="superscript"/>
    </w:rPr>
  </w:style>
  <w:style w:type="character" w:customStyle="1" w:styleId="Symbols">
    <w:name w:val="Symbols"/>
    <w:basedOn w:val="DefaultParagraphFont"/>
    <w:rsid w:val="00077FA1"/>
    <w:rPr>
      <w:rFonts w:ascii="Symbol" w:hAnsi="Symbol"/>
    </w:rPr>
  </w:style>
  <w:style w:type="character" w:customStyle="1" w:styleId="MenuOptions">
    <w:name w:val="Menu Options"/>
    <w:basedOn w:val="DefaultParagraphFont"/>
    <w:rsid w:val="00077FA1"/>
    <w:rPr>
      <w:rFonts w:ascii="Arial Narrow" w:hAnsi="Arial Narrow"/>
      <w:smallCaps/>
    </w:rPr>
  </w:style>
  <w:style w:type="character" w:customStyle="1" w:styleId="Buttons">
    <w:name w:val="Buttons"/>
    <w:basedOn w:val="DefaultParagraphFont"/>
    <w:rsid w:val="00077FA1"/>
    <w:rPr>
      <w:b/>
    </w:rPr>
  </w:style>
  <w:style w:type="character" w:customStyle="1" w:styleId="Underlined">
    <w:name w:val="Underlined"/>
    <w:basedOn w:val="DefaultParagraphFont"/>
    <w:rsid w:val="00077FA1"/>
    <w:rPr>
      <w:u w:val="single"/>
    </w:rPr>
  </w:style>
  <w:style w:type="paragraph" w:customStyle="1" w:styleId="TableBodyTextRight">
    <w:name w:val="Table Body Text Right"/>
    <w:basedOn w:val="TableBodyText"/>
    <w:rsid w:val="00077FA1"/>
    <w:pPr>
      <w:widowControl w:val="0"/>
      <w:autoSpaceDE w:val="0"/>
      <w:autoSpaceDN w:val="0"/>
      <w:adjustRightInd w:val="0"/>
      <w:jc w:val="right"/>
    </w:pPr>
    <w:rPr>
      <w:rFonts w:cs="Arial"/>
      <w:szCs w:val="18"/>
    </w:rPr>
  </w:style>
  <w:style w:type="paragraph" w:customStyle="1" w:styleId="CopyrightText">
    <w:name w:val="Copyright Text"/>
    <w:basedOn w:val="BodyText"/>
    <w:rsid w:val="00077FA1"/>
    <w:rPr>
      <w:sz w:val="18"/>
    </w:rPr>
  </w:style>
  <w:style w:type="paragraph" w:customStyle="1" w:styleId="BodySmallRight">
    <w:name w:val="Body Small Right"/>
    <w:basedOn w:val="BodyTextRight"/>
    <w:rsid w:val="00077FA1"/>
    <w:rPr>
      <w:sz w:val="18"/>
      <w:szCs w:val="18"/>
    </w:rPr>
  </w:style>
  <w:style w:type="paragraph" w:customStyle="1" w:styleId="MarginEdition">
    <w:name w:val="Margin Edition"/>
    <w:basedOn w:val="MarginNote"/>
    <w:rsid w:val="00077FA1"/>
    <w:pPr>
      <w:spacing w:before="0" w:after="0"/>
    </w:pPr>
    <w:rPr>
      <w:rFonts w:ascii="Times New Roman" w:hAnsi="Times New Roman"/>
      <w:color w:val="999999"/>
    </w:rPr>
  </w:style>
  <w:style w:type="paragraph" w:customStyle="1" w:styleId="Spacer">
    <w:name w:val="Spacer"/>
    <w:basedOn w:val="Normal"/>
    <w:rsid w:val="00077FA1"/>
    <w:rPr>
      <w:sz w:val="2"/>
      <w:szCs w:val="2"/>
    </w:rPr>
  </w:style>
  <w:style w:type="character" w:customStyle="1" w:styleId="Small">
    <w:name w:val="Small"/>
    <w:basedOn w:val="DefaultParagraphFont"/>
    <w:rsid w:val="00077FA1"/>
    <w:rPr>
      <w:sz w:val="16"/>
    </w:rPr>
  </w:style>
  <w:style w:type="paragraph" w:customStyle="1" w:styleId="WideTable">
    <w:name w:val="Wide Table"/>
    <w:basedOn w:val="Normal"/>
    <w:rsid w:val="00077FA1"/>
    <w:pPr>
      <w:ind w:left="-1418"/>
    </w:pPr>
    <w:rPr>
      <w:sz w:val="2"/>
      <w:szCs w:val="2"/>
    </w:rPr>
  </w:style>
  <w:style w:type="character" w:styleId="PageNumber">
    <w:name w:val="page number"/>
    <w:basedOn w:val="DefaultParagraphFont"/>
    <w:rsid w:val="00077FA1"/>
  </w:style>
  <w:style w:type="paragraph" w:styleId="Quote">
    <w:name w:val="Quote"/>
    <w:basedOn w:val="Heading1"/>
    <w:link w:val="QuoteChar"/>
    <w:qFormat/>
    <w:rsid w:val="00077FA1"/>
    <w:rPr>
      <w:b w:val="0"/>
      <w:sz w:val="72"/>
      <w:szCs w:val="72"/>
      <w:lang w:val="en-NZ"/>
    </w:rPr>
  </w:style>
  <w:style w:type="character" w:customStyle="1" w:styleId="QuoteChar">
    <w:name w:val="Quote Char"/>
    <w:basedOn w:val="DefaultParagraphFont"/>
    <w:link w:val="Quote"/>
    <w:rsid w:val="00077F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FA1"/>
    <w:pPr>
      <w:pageBreakBefore/>
    </w:pPr>
  </w:style>
  <w:style w:type="paragraph" w:customStyle="1" w:styleId="Border">
    <w:name w:val="Border"/>
    <w:basedOn w:val="Normal"/>
    <w:qFormat/>
    <w:rsid w:val="00077F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FA1"/>
    <w:rPr>
      <w:b/>
      <w:bCs/>
      <w:i/>
      <w:iCs/>
      <w:color w:val="auto"/>
    </w:rPr>
  </w:style>
  <w:style w:type="paragraph" w:styleId="IntenseQuote">
    <w:name w:val="Intense Quote"/>
    <w:basedOn w:val="Normal"/>
    <w:next w:val="Normal"/>
    <w:link w:val="IntenseQuoteChar"/>
    <w:uiPriority w:val="30"/>
    <w:qFormat/>
    <w:rsid w:val="00077F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F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7FA1"/>
    <w:rPr>
      <w:smallCaps/>
      <w:color w:val="auto"/>
      <w:u w:val="single"/>
    </w:rPr>
  </w:style>
  <w:style w:type="character" w:styleId="IntenseReference">
    <w:name w:val="Intense Reference"/>
    <w:basedOn w:val="DefaultParagraphFont"/>
    <w:uiPriority w:val="32"/>
    <w:qFormat/>
    <w:rsid w:val="00077FA1"/>
    <w:rPr>
      <w:b/>
      <w:bCs/>
      <w:smallCaps/>
      <w:color w:val="auto"/>
      <w:spacing w:val="5"/>
      <w:u w:val="single"/>
    </w:rPr>
  </w:style>
  <w:style w:type="paragraph" w:customStyle="1" w:styleId="2ColumnHeading">
    <w:name w:val="2Column Heading"/>
    <w:basedOn w:val="BodyText"/>
    <w:qFormat/>
    <w:rsid w:val="00077FA1"/>
    <w:pPr>
      <w:spacing w:after="60"/>
      <w:ind w:left="-2268"/>
    </w:pPr>
    <w:rPr>
      <w:b/>
    </w:rPr>
  </w:style>
  <w:style w:type="paragraph" w:customStyle="1" w:styleId="Heading1TOC">
    <w:name w:val="Heading1 TOC"/>
    <w:basedOn w:val="Normal"/>
    <w:qFormat/>
    <w:rsid w:val="00077FA1"/>
    <w:pPr>
      <w:spacing w:before="240" w:after="120"/>
    </w:pPr>
    <w:rPr>
      <w:rFonts w:ascii="Times New Roman" w:hAnsi="Times New Roman"/>
      <w:b/>
      <w:sz w:val="32"/>
    </w:rPr>
  </w:style>
  <w:style w:type="paragraph" w:customStyle="1" w:styleId="Heading2TOC">
    <w:name w:val="Heading2 TOC"/>
    <w:basedOn w:val="Normal"/>
    <w:qFormat/>
    <w:rsid w:val="00077FA1"/>
    <w:pPr>
      <w:spacing w:before="240" w:after="60"/>
    </w:pPr>
    <w:rPr>
      <w:rFonts w:ascii="Times New Roman" w:hAnsi="Times New Roman"/>
      <w:b/>
      <w:sz w:val="28"/>
    </w:rPr>
  </w:style>
  <w:style w:type="character" w:customStyle="1" w:styleId="Underline">
    <w:name w:val="Underline"/>
    <w:basedOn w:val="DefaultParagraphFont"/>
    <w:qFormat/>
    <w:rsid w:val="00077FA1"/>
    <w:rPr>
      <w:u w:val="single"/>
    </w:rPr>
  </w:style>
  <w:style w:type="character" w:customStyle="1" w:styleId="BoldandItalics">
    <w:name w:val="Bold and Italics"/>
    <w:qFormat/>
    <w:rsid w:val="00077FA1"/>
    <w:rPr>
      <w:b/>
      <w:i/>
      <w:u w:val="none"/>
    </w:rPr>
  </w:style>
  <w:style w:type="paragraph" w:styleId="BalloonText">
    <w:name w:val="Balloon Text"/>
    <w:basedOn w:val="Normal"/>
    <w:link w:val="BalloonTextChar"/>
    <w:rsid w:val="00077FA1"/>
    <w:rPr>
      <w:rFonts w:ascii="Tahoma" w:hAnsi="Tahoma" w:cs="Tahoma"/>
      <w:sz w:val="16"/>
      <w:szCs w:val="16"/>
    </w:rPr>
  </w:style>
  <w:style w:type="character" w:customStyle="1" w:styleId="BalloonTextChar">
    <w:name w:val="Balloon Text Char"/>
    <w:basedOn w:val="DefaultParagraphFont"/>
    <w:link w:val="BalloonText"/>
    <w:rsid w:val="00077F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7F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7F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1243</Words>
  <Characters>7828</Characters>
  <Application>Microsoft Office Word</Application>
  <DocSecurity>0</DocSecurity>
  <Lines>276</Lines>
  <Paragraphs>144</Paragraphs>
  <ScaleCrop>false</ScaleCrop>
  <Company>Author-it Software Corporation Ltd.</Company>
  <LinksUpToDate>false</LinksUpToDate>
  <CharactersWithSpaces>9011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HLTPAT316C Pack and consign blood products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2012-05-26T17:02:00Z</dcterms:created>
  <dcterms:modified xsi:type="dcterms:W3CDTF">2012-05-26T17:02:00Z</dcterms:modified>
</cp:coreProperties>
</file>