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5AC5" w:rsidP="00E25AC5">
      <w:pPr>
        <w:pStyle w:val="Title"/>
      </w:pPr>
      <w:bookmarkStart w:id="0" w:name="_GoBack"/>
      <w:bookmarkEnd w:id="0"/>
      <w:r>
        <w:fldChar w:fldCharType="begin"/>
      </w:r>
      <w:r>
        <w:instrText xml:space="preserve"> TITLE   \* MERGEFORMAT </w:instrText>
      </w:r>
      <w:r>
        <w:fldChar w:fldCharType="separate"/>
      </w:r>
      <w:r>
        <w:t>HLTPAT308D Identify and respond to clinical risks associated with pathology specimen collection</w:t>
      </w:r>
      <w:r>
        <w:fldChar w:fldCharType="end"/>
      </w:r>
    </w:p>
    <w:p w:rsidR="00E25AC5" w:rsidP="00E25AC5">
      <w:pPr>
        <w:pStyle w:val="Version"/>
        <w:sectPr w:rsidSect="00786F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6FCF" w:rsidP="00786FCF">
      <w:pPr>
        <w:pStyle w:val="SuperHeading"/>
      </w:pPr>
      <w:r w:rsidRPr="00786FCF">
        <w:t>HLTPAT308D Identify and respond to clinical risks associated with pathology specimen collection</w:t>
      </w:r>
    </w:p>
    <w:p w:rsidR="00000000" w:rsidRPr="00786FCF" w:rsidP="00786FCF">
      <w:pPr>
        <w:pStyle w:val="Heading1"/>
      </w:pPr>
      <w:bookmarkStart w:id="1" w:name="O_426318"/>
      <w:bookmarkEnd w:id="1"/>
      <w:r w:rsidRPr="00786FCF">
        <w:t>Modification History</w:t>
      </w:r>
    </w:p>
    <w:tbl>
      <w:tblPr>
        <w:tblW w:w="0" w:type="auto"/>
        <w:tblCellMar>
          <w:left w:w="62" w:type="dxa"/>
          <w:right w:w="62" w:type="dxa"/>
        </w:tblCellMar>
        <w:tblLook w:val="0000"/>
      </w:tblPr>
      <w:tblGrid>
        <w:gridCol w:w="1532"/>
        <w:gridCol w:w="3580"/>
        <w:gridCol w:w="4084"/>
      </w:tblGrid>
      <w:tr w:rsidTr="00E25AC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6FCF">
            <w:pPr>
              <w:pStyle w:val="BodyText"/>
              <w:rPr>
                <w:lang w:val="en-NZ"/>
              </w:rPr>
            </w:pPr>
            <w:r w:rsidRPr="00786FCF">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6FCF">
            <w:pPr>
              <w:pStyle w:val="BodyText"/>
              <w:rPr>
                <w:lang w:val="en-NZ"/>
              </w:rPr>
            </w:pPr>
            <w:r w:rsidRPr="00786FCF">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6FCF">
            <w:pPr>
              <w:pStyle w:val="BodyText"/>
              <w:rPr>
                <w:lang w:val="en-NZ"/>
              </w:rPr>
            </w:pPr>
            <w:r w:rsidRPr="00786FCF">
              <w:t>C</w:t>
            </w:r>
            <w:r w:rsidRPr="00786FCF">
              <w:t xml:space="preserve">omments </w:t>
            </w:r>
          </w:p>
        </w:tc>
      </w:tr>
      <w:tr w:rsidTr="00E25AC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6FCF">
            <w:pPr>
              <w:pStyle w:val="BodyText"/>
              <w:rPr>
                <w:lang w:val="en-NZ"/>
              </w:rPr>
            </w:pPr>
            <w:r w:rsidRPr="00786FCF">
              <w:t>HLTPAT308C Identify and respond to clinical risks associated with pathology specimen collection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6FCF">
            <w:pPr>
              <w:pStyle w:val="BodyText"/>
              <w:rPr>
                <w:lang w:val="en-NZ"/>
              </w:rPr>
            </w:pPr>
            <w:r w:rsidRPr="00786FCF">
              <w:t>HLTPAT308D - Identify and respond to clinical risks associated with pathology specimen collection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6FCF" w:rsidP="00786FCF">
            <w:pPr>
              <w:pStyle w:val="BodyText"/>
            </w:pPr>
            <w:r w:rsidRPr="00786FCF">
              <w:t>Unit updated in V5.</w:t>
            </w:r>
          </w:p>
          <w:p w:rsidR="00000000" w:rsidRPr="00786FCF" w:rsidP="00786FCF">
            <w:pPr>
              <w:pStyle w:val="BodyText"/>
            </w:pPr>
            <w:r w:rsidRPr="00786FCF">
              <w:t>ISC upgrade changes to remove references to old OHS legislation and replace with references to new WHS legislation. No change to competency outcome.</w:t>
            </w:r>
          </w:p>
        </w:tc>
      </w:tr>
    </w:tbl>
    <w:p w:rsidR="00E25AC5" w:rsidP="00786FCF">
      <w:pPr>
        <w:pStyle w:val="BodyText"/>
      </w:pPr>
    </w:p>
    <w:p w:rsidR="00E25AC5" w:rsidP="00786FCF">
      <w:pPr>
        <w:pStyle w:val="BodyText"/>
      </w:pPr>
    </w:p>
    <w:p w:rsidR="00000000" w:rsidRPr="00786FCF" w:rsidP="00786FCF">
      <w:pPr>
        <w:pStyle w:val="Heading1"/>
      </w:pPr>
      <w:bookmarkStart w:id="2" w:name="O_426316"/>
      <w:bookmarkEnd w:id="2"/>
      <w:r w:rsidRPr="00786FCF">
        <w:t>Unit Descriptor</w:t>
      </w:r>
    </w:p>
    <w:tbl>
      <w:tblPr>
        <w:tblW w:w="0" w:type="auto"/>
        <w:tblLayout w:type="fixed"/>
        <w:tblCellMar>
          <w:left w:w="62" w:type="dxa"/>
          <w:right w:w="62" w:type="dxa"/>
        </w:tblCellMar>
        <w:tblLook w:val="0000"/>
      </w:tblPr>
      <w:tblGrid>
        <w:gridCol w:w="3339"/>
        <w:gridCol w:w="5217"/>
      </w:tblGrid>
      <w:tr w:rsidTr="00E25AC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86FCF">
            <w:pPr>
              <w:pStyle w:val="BodyText"/>
              <w:rPr>
                <w:lang w:val="en-NZ"/>
              </w:rPr>
            </w:pPr>
            <w:r w:rsidRPr="00786FC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86FCF" w:rsidP="00786FCF">
            <w:pPr>
              <w:pStyle w:val="BodyText"/>
            </w:pPr>
            <w:r w:rsidRPr="00786FCF">
              <w:t>This unit of competency describes the skills and knowledge r</w:t>
            </w:r>
            <w:r w:rsidRPr="00786FCF">
              <w:t>equired to identify and respond to clinical risks and client reactions associated with pathology specimen collection</w:t>
            </w:r>
          </w:p>
        </w:tc>
      </w:tr>
    </w:tbl>
    <w:p w:rsidR="00E25AC5" w:rsidP="00786FCF">
      <w:pPr>
        <w:pStyle w:val="BodyText"/>
      </w:pPr>
    </w:p>
    <w:p w:rsidR="00E25AC5" w:rsidP="00786FCF">
      <w:pPr>
        <w:pStyle w:val="BodyText"/>
      </w:pPr>
    </w:p>
    <w:p w:rsidR="00000000" w:rsidRPr="00786FCF" w:rsidP="00786FCF">
      <w:pPr>
        <w:pStyle w:val="Heading1"/>
      </w:pPr>
      <w:bookmarkStart w:id="3" w:name="O_426306"/>
      <w:bookmarkEnd w:id="3"/>
      <w:r w:rsidRPr="00786FCF">
        <w:t>Application of the Unit</w:t>
      </w:r>
    </w:p>
    <w:tbl>
      <w:tblPr>
        <w:tblW w:w="0" w:type="auto"/>
        <w:tblLayout w:type="fixed"/>
        <w:tblCellMar>
          <w:left w:w="62" w:type="dxa"/>
          <w:right w:w="62" w:type="dxa"/>
        </w:tblCellMar>
        <w:tblLook w:val="0000"/>
      </w:tblPr>
      <w:tblGrid>
        <w:gridCol w:w="3341"/>
        <w:gridCol w:w="5215"/>
      </w:tblGrid>
      <w:tr w:rsidTr="00E25AC5">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786FCF">
            <w:pPr>
              <w:pStyle w:val="BodyText"/>
              <w:rPr>
                <w:lang w:val="en-NZ"/>
              </w:rPr>
            </w:pPr>
            <w:r w:rsidRPr="00786FCF">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786FCF" w:rsidP="00786FCF">
            <w:pPr>
              <w:pStyle w:val="BodyText"/>
            </w:pPr>
            <w:r w:rsidRPr="00786FCF">
              <w:t>Work performed requires a broad knowledge base and the ability to apply solutions t</w:t>
            </w:r>
            <w:r w:rsidRPr="00786FCF">
              <w:t>o a defined range of unpredictable problems</w:t>
            </w:r>
          </w:p>
          <w:p w:rsidR="00000000" w:rsidRPr="00786FCF" w:rsidP="00786FCF">
            <w:pPr>
              <w:pStyle w:val="BodyText"/>
            </w:pPr>
            <w:r w:rsidRPr="00786FCF">
              <w:t>Individuals will take responsibility for their own outputs and limited responsibility for the quantity and quality of output of others</w:t>
            </w:r>
          </w:p>
          <w:p w:rsidR="00000000" w:rsidRPr="00786FCF" w:rsidP="00786FCF">
            <w:pPr>
              <w:pStyle w:val="BodyText"/>
            </w:pPr>
            <w:r w:rsidRPr="00786FCF">
              <w:t>All tasks are conducted in accordance with organisation policies and procedures including WHS and infection control guidelines</w:t>
            </w:r>
          </w:p>
        </w:tc>
      </w:tr>
    </w:tbl>
    <w:p w:rsidR="00E25AC5" w:rsidP="00786FCF">
      <w:pPr>
        <w:pStyle w:val="BodyText"/>
      </w:pPr>
    </w:p>
    <w:p w:rsidR="00E25AC5" w:rsidP="00786FCF">
      <w:pPr>
        <w:pStyle w:val="BodyText"/>
      </w:pPr>
    </w:p>
    <w:p w:rsidR="00000000" w:rsidRPr="00786FCF" w:rsidP="00786FCF">
      <w:pPr>
        <w:pStyle w:val="Heading1"/>
      </w:pPr>
      <w:bookmarkStart w:id="4" w:name="O_426312"/>
      <w:bookmarkEnd w:id="4"/>
      <w:r w:rsidRPr="00786FCF">
        <w:t>Licensing/Regulatory Information</w:t>
      </w:r>
    </w:p>
    <w:p w:rsidR="00000000" w:rsidRPr="00786FCF" w:rsidP="00786FCF">
      <w:pPr>
        <w:pStyle w:val="BodyText"/>
      </w:pPr>
      <w:r w:rsidRPr="00786FCF">
        <w:t>Not Applicable</w:t>
      </w:r>
    </w:p>
    <w:p w:rsidR="00000000" w:rsidRPr="00786FCF" w:rsidP="00786FCF">
      <w:pPr>
        <w:pStyle w:val="AllowPageBreak"/>
      </w:pPr>
    </w:p>
    <w:p w:rsidR="00000000" w:rsidRPr="00786FCF" w:rsidP="00786FCF">
      <w:pPr>
        <w:pStyle w:val="Heading1"/>
      </w:pPr>
      <w:bookmarkStart w:id="5" w:name="O_426313"/>
      <w:bookmarkEnd w:id="5"/>
      <w:r w:rsidRPr="00786FCF">
        <w:t>Pre-Requisites</w:t>
      </w:r>
    </w:p>
    <w:p w:rsidR="00000000" w:rsidRPr="00786FCF" w:rsidP="00786FCF">
      <w:pPr>
        <w:pStyle w:val="BodyText"/>
      </w:pPr>
      <w:r w:rsidRPr="00786FCF">
        <w:t>Not Applicable</w:t>
      </w:r>
    </w:p>
    <w:p w:rsidR="00000000" w:rsidRPr="00786FCF" w:rsidP="00786FCF">
      <w:pPr>
        <w:pStyle w:val="AllowPageBreak"/>
      </w:pPr>
    </w:p>
    <w:p w:rsidR="00000000" w:rsidRPr="00786FCF" w:rsidP="00786FCF">
      <w:pPr>
        <w:pStyle w:val="Heading1"/>
      </w:pPr>
      <w:bookmarkStart w:id="6" w:name="O_426309"/>
      <w:bookmarkEnd w:id="6"/>
      <w:r w:rsidRPr="00786FCF">
        <w:t>Employability Skills Information</w:t>
      </w:r>
    </w:p>
    <w:tbl>
      <w:tblPr>
        <w:tblW w:w="0" w:type="auto"/>
        <w:tblLayout w:type="fixed"/>
        <w:tblCellMar>
          <w:left w:w="62" w:type="dxa"/>
          <w:right w:w="62" w:type="dxa"/>
        </w:tblCellMar>
        <w:tblLook w:val="0000"/>
      </w:tblPr>
      <w:tblGrid>
        <w:gridCol w:w="3320"/>
        <w:gridCol w:w="5236"/>
      </w:tblGrid>
      <w:tr w:rsidTr="00E25AC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86FCF">
            <w:pPr>
              <w:pStyle w:val="BodyText"/>
              <w:rPr>
                <w:lang w:val="en-NZ"/>
              </w:rPr>
            </w:pPr>
            <w:r w:rsidRPr="00786FC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86FCF" w:rsidP="00786FCF">
            <w:pPr>
              <w:pStyle w:val="BodyText"/>
            </w:pPr>
            <w:r w:rsidRPr="00786FCF">
              <w:t>This unit contains Employability Skills</w:t>
            </w:r>
          </w:p>
        </w:tc>
      </w:tr>
    </w:tbl>
    <w:p w:rsidR="00E25AC5" w:rsidP="00786FCF">
      <w:pPr>
        <w:pStyle w:val="BodyText"/>
      </w:pPr>
    </w:p>
    <w:p w:rsidR="00E25AC5" w:rsidP="00786FCF">
      <w:pPr>
        <w:pStyle w:val="BodyText"/>
      </w:pPr>
    </w:p>
    <w:p w:rsidR="00000000" w:rsidRPr="00786FCF" w:rsidP="00786FCF">
      <w:pPr>
        <w:pStyle w:val="Heading1"/>
      </w:pPr>
      <w:bookmarkStart w:id="7" w:name="O_426308"/>
      <w:bookmarkEnd w:id="7"/>
      <w:r w:rsidRPr="00786FCF">
        <w:t>Elements and Performance Criteria Pre-Content</w:t>
      </w:r>
    </w:p>
    <w:tbl>
      <w:tblPr>
        <w:tblW w:w="0" w:type="auto"/>
        <w:tblLayout w:type="fixed"/>
        <w:tblCellMar>
          <w:left w:w="62" w:type="dxa"/>
          <w:right w:w="62" w:type="dxa"/>
        </w:tblCellMar>
        <w:tblLook w:val="0000"/>
      </w:tblPr>
      <w:tblGrid>
        <w:gridCol w:w="3369"/>
        <w:gridCol w:w="5702"/>
      </w:tblGrid>
      <w:tr w:rsidTr="00E25AC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6FCF">
            <w:pPr>
              <w:pStyle w:val="BodyText"/>
              <w:rPr>
                <w:lang w:val="en-NZ"/>
              </w:rPr>
            </w:pPr>
            <w:r w:rsidRPr="00786FC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86FCF" w:rsidP="00786FCF">
            <w:pPr>
              <w:pStyle w:val="BodyText"/>
            </w:pPr>
            <w:r w:rsidRPr="00786FCF">
              <w:t xml:space="preserve">The Performance Criteria specify the level of performance required to demonstrate achievement of the Element. Terms in italics are elaborated in the Range Statement. </w:t>
            </w:r>
          </w:p>
        </w:tc>
      </w:tr>
    </w:tbl>
    <w:p w:rsidR="00000000" w:rsidRPr="00786FCF" w:rsidP="00786FCF">
      <w:pPr>
        <w:pStyle w:val="BodyText"/>
      </w:pPr>
    </w:p>
    <w:p w:rsidR="00000000" w:rsidRPr="00786FCF" w:rsidP="00786FCF">
      <w:pPr>
        <w:pStyle w:val="AllowPageBreak"/>
      </w:pPr>
    </w:p>
    <w:p w:rsidR="00000000" w:rsidRPr="00786FCF" w:rsidP="00786FCF">
      <w:pPr>
        <w:pStyle w:val="Heading1"/>
      </w:pPr>
      <w:bookmarkStart w:id="8" w:name="O_426307"/>
      <w:bookmarkEnd w:id="8"/>
      <w:r w:rsidRPr="00786FCF">
        <w:t>Elements and Performance Criteria</w:t>
      </w:r>
    </w:p>
    <w:tbl>
      <w:tblPr>
        <w:tblW w:w="0" w:type="auto"/>
        <w:tblLayout w:type="fixed"/>
        <w:tblCellMar>
          <w:left w:w="62" w:type="dxa"/>
          <w:right w:w="62" w:type="dxa"/>
        </w:tblCellMar>
        <w:tblLook w:val="0000"/>
      </w:tblPr>
      <w:tblGrid>
        <w:gridCol w:w="3369"/>
        <w:gridCol w:w="5702"/>
      </w:tblGrid>
      <w:tr w:rsidTr="00E25AC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86FCF" w:rsidP="00786FCF">
            <w:pPr>
              <w:pStyle w:val="BodyText"/>
            </w:pPr>
            <w:r w:rsidRPr="00786FC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86FCF">
            <w:pPr>
              <w:pStyle w:val="BodyText"/>
              <w:rPr>
                <w:lang w:val="en-NZ"/>
              </w:rPr>
            </w:pPr>
            <w:r w:rsidRPr="00786FCF">
              <w:rPr>
                <w:rStyle w:val="SpecialBold"/>
              </w:rPr>
              <w:t>PERFORMANCE CRITERIA</w:t>
            </w:r>
          </w:p>
        </w:tc>
      </w:tr>
      <w:tr w:rsidTr="00E25AC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6FCF">
            <w:pPr>
              <w:pStyle w:val="List"/>
              <w:rPr>
                <w:lang w:val="en-NZ"/>
              </w:rPr>
            </w:pPr>
            <w:r w:rsidRPr="00786FCF">
              <w:t>1.</w:t>
            </w:r>
            <w:r w:rsidRPr="00786FCF">
              <w:tab/>
            </w:r>
            <w:r w:rsidRPr="00786FCF">
              <w:t>Collect clinical and other personal information from clients</w:t>
            </w:r>
          </w:p>
        </w:tc>
        <w:tc>
          <w:tcPr>
            <w:tcW w:w="5702" w:type="dxa"/>
            <w:tcBorders>
              <w:top w:val="nil"/>
              <w:left w:val="nil"/>
              <w:bottom w:val="nil"/>
              <w:right w:val="nil"/>
            </w:tcBorders>
            <w:tcMar>
              <w:top w:w="0" w:type="dxa"/>
              <w:left w:w="62" w:type="dxa"/>
              <w:bottom w:w="0" w:type="dxa"/>
              <w:right w:w="62" w:type="dxa"/>
            </w:tcMar>
          </w:tcPr>
          <w:p w:rsidR="00000000" w:rsidRPr="00786FCF" w:rsidP="00786FCF">
            <w:pPr>
              <w:pStyle w:val="BodyText"/>
            </w:pPr>
            <w:r w:rsidRPr="00786FCF">
              <w:t>1.1</w:t>
            </w:r>
            <w:r w:rsidRPr="00786FCF">
              <w:tab/>
              <w:t xml:space="preserve">Obtain </w:t>
            </w:r>
            <w:r w:rsidRPr="00786FCF">
              <w:rPr>
                <w:rStyle w:val="Emphasis"/>
              </w:rPr>
              <w:t>clinical and personal information</w:t>
            </w:r>
            <w:r w:rsidRPr="00786FCF">
              <w:t xml:space="preserve"> from client to establish potential clinical risks of performing collection procedure</w:t>
            </w:r>
          </w:p>
          <w:p w:rsidR="00000000" w:rsidRPr="00786FCF" w:rsidP="00786FCF">
            <w:pPr>
              <w:pStyle w:val="BodyText"/>
            </w:pPr>
            <w:r w:rsidRPr="00786FCF">
              <w:t>1.2</w:t>
            </w:r>
            <w:r w:rsidRPr="00786FCF">
              <w:tab/>
              <w:t>Assess client against pre-test criteria</w:t>
            </w:r>
          </w:p>
          <w:p w:rsidR="00000000" w:rsidRPr="00786FCF" w:rsidP="00786FCF">
            <w:pPr>
              <w:pStyle w:val="BodyText"/>
            </w:pPr>
            <w:r w:rsidRPr="00786FCF">
              <w:t>1.3</w:t>
            </w:r>
            <w:r w:rsidRPr="00786FCF">
              <w:tab/>
              <w:t>Make an assessmen</w:t>
            </w:r>
            <w:r w:rsidRPr="00786FCF">
              <w:t xml:space="preserve">t of </w:t>
            </w:r>
            <w:r w:rsidRPr="00786FCF">
              <w:rPr>
                <w:rStyle w:val="Emphasis"/>
              </w:rPr>
              <w:t>clinical risks</w:t>
            </w:r>
            <w:r w:rsidRPr="00786FCF">
              <w:t xml:space="preserve"> </w:t>
            </w:r>
          </w:p>
          <w:p w:rsidR="00000000" w:rsidP="00786FCF">
            <w:pPr>
              <w:pStyle w:val="BodyText"/>
              <w:rPr>
                <w:lang w:val="en-NZ"/>
              </w:rPr>
            </w:pPr>
            <w:r w:rsidRPr="00786FCF">
              <w:t>1.4</w:t>
            </w:r>
            <w:r w:rsidRPr="00786FCF">
              <w:tab/>
              <w:t xml:space="preserve">Refer issues to an </w:t>
            </w:r>
            <w:r w:rsidRPr="00786FCF">
              <w:rPr>
                <w:rStyle w:val="Emphasis"/>
              </w:rPr>
              <w:t>appropriate person</w:t>
            </w:r>
            <w:r w:rsidRPr="00786FCF">
              <w:t xml:space="preserve"> when required</w:t>
            </w:r>
          </w:p>
        </w:tc>
      </w:tr>
      <w:tr w:rsidTr="00E25AC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86FCF">
            <w:pPr>
              <w:pStyle w:val="BodyText"/>
              <w:rPr>
                <w:lang w:val="en-NZ"/>
              </w:rPr>
            </w:pPr>
          </w:p>
        </w:tc>
      </w:tr>
      <w:tr w:rsidTr="00E25AC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6FCF">
            <w:pPr>
              <w:pStyle w:val="List"/>
              <w:rPr>
                <w:lang w:val="en-NZ"/>
              </w:rPr>
            </w:pPr>
            <w:r w:rsidRPr="00786FCF">
              <w:t>2.</w:t>
            </w:r>
            <w:r w:rsidRPr="00786FCF">
              <w:tab/>
              <w:t>Plan and conduct collection procedures according to clinical risks</w:t>
            </w:r>
          </w:p>
        </w:tc>
        <w:tc>
          <w:tcPr>
            <w:tcW w:w="5702" w:type="dxa"/>
            <w:tcBorders>
              <w:top w:val="nil"/>
              <w:left w:val="nil"/>
              <w:bottom w:val="nil"/>
              <w:right w:val="nil"/>
            </w:tcBorders>
            <w:tcMar>
              <w:top w:w="0" w:type="dxa"/>
              <w:left w:w="62" w:type="dxa"/>
              <w:bottom w:w="0" w:type="dxa"/>
              <w:right w:w="62" w:type="dxa"/>
            </w:tcMar>
          </w:tcPr>
          <w:p w:rsidR="00000000" w:rsidRPr="00786FCF" w:rsidP="00786FCF">
            <w:pPr>
              <w:pStyle w:val="BodyText"/>
            </w:pPr>
            <w:r w:rsidRPr="00786FCF">
              <w:t>2.1</w:t>
            </w:r>
            <w:r w:rsidRPr="00786FCF">
              <w:tab/>
              <w:t>Select collection site based on testing needs, client's specific anatomy and physiology, and on asses</w:t>
            </w:r>
            <w:r w:rsidRPr="00786FCF">
              <w:t xml:space="preserve">sment of </w:t>
            </w:r>
            <w:r w:rsidRPr="00786FCF">
              <w:rPr>
                <w:rStyle w:val="Emphasis"/>
              </w:rPr>
              <w:t>clinical risks</w:t>
            </w:r>
          </w:p>
          <w:p w:rsidR="00000000" w:rsidRPr="00786FCF" w:rsidP="00786FCF">
            <w:pPr>
              <w:pStyle w:val="BodyText"/>
            </w:pPr>
            <w:r w:rsidRPr="00786FCF">
              <w:t>2.2</w:t>
            </w:r>
            <w:r w:rsidRPr="00786FCF">
              <w:tab/>
              <w:t xml:space="preserve">Seek assistance from an </w:t>
            </w:r>
            <w:r w:rsidRPr="00786FCF">
              <w:rPr>
                <w:rStyle w:val="Emphasis"/>
              </w:rPr>
              <w:t>appropriate person</w:t>
            </w:r>
            <w:r w:rsidRPr="00786FCF">
              <w:t xml:space="preserve"> as required</w:t>
            </w:r>
          </w:p>
          <w:p w:rsidR="00000000" w:rsidP="00786FCF">
            <w:pPr>
              <w:pStyle w:val="BodyText"/>
              <w:rPr>
                <w:lang w:val="en-NZ"/>
              </w:rPr>
            </w:pPr>
            <w:r w:rsidRPr="00786FCF">
              <w:t>2.3</w:t>
            </w:r>
            <w:r w:rsidRPr="00786FCF">
              <w:tab/>
              <w:t>Position client appropriately based on assessment of clinical risks</w:t>
            </w:r>
          </w:p>
        </w:tc>
      </w:tr>
      <w:tr w:rsidTr="00E25AC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86FCF">
            <w:pPr>
              <w:pStyle w:val="BodyText"/>
              <w:rPr>
                <w:lang w:val="en-NZ"/>
              </w:rPr>
            </w:pPr>
          </w:p>
        </w:tc>
      </w:tr>
      <w:tr w:rsidTr="00E25AC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6FCF">
            <w:pPr>
              <w:pStyle w:val="List"/>
              <w:rPr>
                <w:lang w:val="en-NZ"/>
              </w:rPr>
            </w:pPr>
            <w:r w:rsidRPr="00786FCF">
              <w:t>3.</w:t>
            </w:r>
            <w:r w:rsidRPr="00786FCF">
              <w:tab/>
              <w:t>Identify and respond to client reactions and complications</w:t>
            </w:r>
          </w:p>
        </w:tc>
        <w:tc>
          <w:tcPr>
            <w:tcW w:w="5702" w:type="dxa"/>
            <w:tcBorders>
              <w:top w:val="nil"/>
              <w:left w:val="nil"/>
              <w:bottom w:val="nil"/>
              <w:right w:val="nil"/>
            </w:tcBorders>
            <w:tcMar>
              <w:top w:w="0" w:type="dxa"/>
              <w:left w:w="62" w:type="dxa"/>
              <w:bottom w:w="0" w:type="dxa"/>
              <w:right w:w="62" w:type="dxa"/>
            </w:tcMar>
          </w:tcPr>
          <w:p w:rsidR="00000000" w:rsidRPr="00786FCF" w:rsidP="00786FCF">
            <w:pPr>
              <w:pStyle w:val="BodyText"/>
            </w:pPr>
            <w:r w:rsidRPr="00786FCF">
              <w:t>3.1</w:t>
            </w:r>
            <w:r w:rsidRPr="00786FCF">
              <w:tab/>
            </w:r>
            <w:r w:rsidRPr="00786FCF">
              <w:t xml:space="preserve">Observe client for reactions during and after </w:t>
            </w:r>
            <w:r w:rsidRPr="00786FCF">
              <w:rPr>
                <w:rStyle w:val="Emphasis"/>
              </w:rPr>
              <w:t>collection procedure</w:t>
            </w:r>
          </w:p>
          <w:p w:rsidR="00000000" w:rsidRPr="00786FCF" w:rsidP="00786FCF">
            <w:pPr>
              <w:pStyle w:val="BodyText"/>
            </w:pPr>
            <w:r w:rsidRPr="00786FCF">
              <w:t>3.2</w:t>
            </w:r>
            <w:r w:rsidRPr="00786FCF">
              <w:tab/>
              <w:t xml:space="preserve">Follow </w:t>
            </w:r>
            <w:r w:rsidRPr="00786FCF">
              <w:rPr>
                <w:rStyle w:val="Emphasis"/>
              </w:rPr>
              <w:t>emergency procedures</w:t>
            </w:r>
            <w:r w:rsidRPr="00786FCF">
              <w:t xml:space="preserve"> for severe reactions and complications</w:t>
            </w:r>
          </w:p>
          <w:p w:rsidR="00000000" w:rsidRPr="00786FCF" w:rsidP="00786FCF">
            <w:pPr>
              <w:pStyle w:val="BodyText"/>
            </w:pPr>
            <w:r w:rsidRPr="00786FCF">
              <w:t>3.3</w:t>
            </w:r>
            <w:r w:rsidRPr="00786FCF">
              <w:tab/>
              <w:t xml:space="preserve">Follow </w:t>
            </w:r>
            <w:r w:rsidRPr="00786FCF">
              <w:rPr>
                <w:rStyle w:val="Emphasis"/>
              </w:rPr>
              <w:t>first aid protocols</w:t>
            </w:r>
            <w:r w:rsidRPr="00786FCF">
              <w:t xml:space="preserve"> in accordance with organisation policies and procedures</w:t>
            </w:r>
          </w:p>
        </w:tc>
      </w:tr>
    </w:tbl>
    <w:p w:rsidR="00E25AC5" w:rsidP="00786FCF">
      <w:pPr>
        <w:pStyle w:val="BodyText"/>
      </w:pPr>
    </w:p>
    <w:p w:rsidR="00E25AC5" w:rsidP="00786FCF">
      <w:pPr>
        <w:pStyle w:val="BodyText"/>
      </w:pPr>
    </w:p>
    <w:p w:rsidR="00000000" w:rsidRPr="00786FCF" w:rsidP="00786FCF">
      <w:pPr>
        <w:pStyle w:val="Heading1"/>
      </w:pPr>
      <w:bookmarkStart w:id="9" w:name="O_426315"/>
      <w:bookmarkEnd w:id="9"/>
      <w:r w:rsidRPr="00786FCF">
        <w:t xml:space="preserve">Required </w:t>
      </w:r>
      <w:r w:rsidRPr="00786FCF">
        <w:t>Skills and Knowledge</w:t>
      </w:r>
    </w:p>
    <w:tbl>
      <w:tblPr>
        <w:tblW w:w="0" w:type="auto"/>
        <w:tblLayout w:type="fixed"/>
        <w:tblCellMar>
          <w:left w:w="62" w:type="dxa"/>
          <w:right w:w="62" w:type="dxa"/>
        </w:tblCellMar>
        <w:tblLook w:val="0000"/>
      </w:tblPr>
      <w:tblGrid>
        <w:gridCol w:w="9072"/>
      </w:tblGrid>
      <w:tr w:rsidTr="00E25AC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86FCF">
            <w:pPr>
              <w:pStyle w:val="BodyText"/>
              <w:rPr>
                <w:lang w:val="en-NZ"/>
              </w:rPr>
            </w:pPr>
            <w:r w:rsidRPr="00786FCF">
              <w:rPr>
                <w:rStyle w:val="SpecialBold"/>
              </w:rPr>
              <w:t>REQUIRED SKILLS AND KNOWLEDGE</w:t>
            </w:r>
          </w:p>
        </w:tc>
      </w:tr>
      <w:tr w:rsidTr="00E25AC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6FCF">
            <w:pPr>
              <w:pStyle w:val="BodyText"/>
              <w:rPr>
                <w:lang w:val="en-NZ"/>
              </w:rPr>
            </w:pPr>
          </w:p>
        </w:tc>
      </w:tr>
      <w:tr w:rsidTr="00E25AC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6FCF">
            <w:pPr>
              <w:pStyle w:val="BodyText"/>
              <w:rPr>
                <w:lang w:val="en-NZ"/>
              </w:rPr>
            </w:pPr>
            <w:r w:rsidRPr="00786FCF">
              <w:t>This describes the essential skills and knowledge and their level required for this unit.</w:t>
            </w:r>
          </w:p>
        </w:tc>
      </w:tr>
      <w:tr w:rsidTr="00E25AC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6FCF">
            <w:pPr>
              <w:pStyle w:val="BodyText"/>
              <w:rPr>
                <w:lang w:val="en-NZ"/>
              </w:rPr>
            </w:pPr>
          </w:p>
        </w:tc>
      </w:tr>
      <w:tr w:rsidTr="00E25AC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86FCF" w:rsidP="00786FCF">
            <w:pPr>
              <w:pStyle w:val="BodyText"/>
            </w:pPr>
            <w:r w:rsidRPr="00786FCF">
              <w:rPr>
                <w:rStyle w:val="Emphasis"/>
              </w:rPr>
              <w:t>Essential knowledge</w:t>
            </w:r>
            <w:r w:rsidRPr="00786FCF">
              <w:t>:</w:t>
            </w:r>
          </w:p>
          <w:p w:rsidR="00000000" w:rsidRPr="00786FCF" w:rsidP="00786FCF">
            <w:pPr>
              <w:pStyle w:val="BodyText"/>
            </w:pPr>
            <w:r w:rsidRPr="00786FCF">
              <w:t>The candida</w:t>
            </w:r>
            <w:r w:rsidRPr="00786FCF">
              <w:t>te must be able to demonstrate essential knowledge required to effectively do the task outlined in elements and performance criteria of this unit, manage the task and manage contingencies in the context of the identified work role</w:t>
            </w:r>
          </w:p>
          <w:p w:rsidR="00000000" w:rsidRPr="00786FCF" w:rsidP="00786FCF">
            <w:pPr>
              <w:pStyle w:val="BodyText"/>
            </w:pPr>
            <w:r w:rsidRPr="00786FCF">
              <w:t>This includes knowledge o</w:t>
            </w:r>
            <w:r w:rsidRPr="00786FCF">
              <w:t>f:</w:t>
            </w:r>
          </w:p>
          <w:p w:rsidR="00000000" w:rsidRPr="00786FCF" w:rsidP="00786FCF">
            <w:pPr>
              <w:pStyle w:val="ListBullet"/>
            </w:pPr>
            <w:r w:rsidRPr="00786FCF">
              <w:t>Anatomy and physiology relevant to the range of collection sites and procedures</w:t>
            </w:r>
          </w:p>
          <w:p w:rsidR="00000000" w:rsidRPr="00786FCF" w:rsidP="00786FCF">
            <w:pPr>
              <w:pStyle w:val="ListBullet"/>
            </w:pPr>
            <w:r w:rsidRPr="00786FCF">
              <w:t>Common reactions and complications of pathology collection procedures relevant to work role</w:t>
            </w:r>
          </w:p>
          <w:p w:rsidR="00000000" w:rsidRPr="00786FCF" w:rsidP="00786FCF">
            <w:pPr>
              <w:pStyle w:val="ListBullet"/>
            </w:pPr>
            <w:r w:rsidRPr="00786FCF">
              <w:t>Direction of flow of oxygenated and deoxygenated blood through the heart and lung</w:t>
            </w:r>
            <w:r w:rsidRPr="00786FCF">
              <w:t>s</w:t>
            </w:r>
          </w:p>
          <w:p w:rsidR="00000000" w:rsidRPr="00786FCF" w:rsidP="00786FCF">
            <w:pPr>
              <w:pStyle w:val="ListBullet"/>
            </w:pPr>
            <w:r w:rsidRPr="00786FCF">
              <w:t>Elementary anatomy and physiology of the heart relevant to pathology collection</w:t>
            </w:r>
          </w:p>
          <w:p w:rsidR="00000000" w:rsidRPr="00786FCF" w:rsidP="00786FCF">
            <w:pPr>
              <w:pStyle w:val="ListBullet"/>
            </w:pPr>
            <w:r w:rsidRPr="00786FCF">
              <w:t>Elementary anatomy and physiology of the vascular and nervous systems, particularly the close association of blood vessels and nerves of the limbs relevant to pathology colle</w:t>
            </w:r>
            <w:r w:rsidRPr="00786FCF">
              <w:t>ction</w:t>
            </w:r>
          </w:p>
          <w:p w:rsidR="00000000" w:rsidRPr="00786FCF" w:rsidP="00786FCF">
            <w:pPr>
              <w:pStyle w:val="ListBullet"/>
            </w:pPr>
            <w:r w:rsidRPr="00786FCF">
              <w:t>Elementary anatomy of arteries, veins and capillaries</w:t>
            </w:r>
          </w:p>
          <w:p w:rsidR="00000000" w:rsidRPr="00786FCF" w:rsidP="00786FCF">
            <w:pPr>
              <w:pStyle w:val="ListBullet"/>
            </w:pPr>
            <w:r w:rsidRPr="00786FCF">
              <w:t>Emergency procedures for client reactions and complications</w:t>
            </w:r>
          </w:p>
          <w:p w:rsidR="00000000" w:rsidP="00786FCF">
            <w:pPr>
              <w:pStyle w:val="ListBullet"/>
              <w:rPr>
                <w:lang w:val="en-NZ"/>
              </w:rPr>
            </w:pPr>
            <w:r w:rsidRPr="00786FCF">
              <w:t>Relevant medical terminology and common clinical laboratory abbreviations</w:t>
            </w:r>
          </w:p>
        </w:tc>
      </w:tr>
      <w:tr w:rsidTr="00E25AC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6FCF">
            <w:pPr>
              <w:pStyle w:val="BodyText"/>
              <w:rPr>
                <w:lang w:val="en-NZ"/>
              </w:rPr>
            </w:pPr>
          </w:p>
        </w:tc>
      </w:tr>
      <w:tr w:rsidTr="00E25AC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86FCF" w:rsidP="00786FCF">
            <w:pPr>
              <w:pStyle w:val="BodyText"/>
            </w:pPr>
            <w:r w:rsidRPr="00786FCF">
              <w:rPr>
                <w:rStyle w:val="Emphasis"/>
              </w:rPr>
              <w:t>Essential skills</w:t>
            </w:r>
            <w:r w:rsidRPr="00786FCF">
              <w:t>:</w:t>
            </w:r>
          </w:p>
          <w:p w:rsidR="00000000" w:rsidRPr="00786FCF" w:rsidP="00786FCF">
            <w:pPr>
              <w:pStyle w:val="BodyText"/>
            </w:pPr>
            <w:r w:rsidRPr="00786FCF">
              <w:t>It is critical that the candidate demonstrate the ability to effectively do the task outlined in elements and performance criteria of this unit, manage the task and manage contingencies in the context of the identified work role</w:t>
            </w:r>
          </w:p>
          <w:p w:rsidR="00000000" w:rsidRPr="00786FCF" w:rsidP="00786FCF">
            <w:pPr>
              <w:pStyle w:val="BodyText"/>
            </w:pPr>
            <w:r w:rsidRPr="00786FCF">
              <w:t>This includes the ability t</w:t>
            </w:r>
            <w:r w:rsidRPr="00786FCF">
              <w:t>o:</w:t>
            </w:r>
          </w:p>
          <w:p w:rsidR="00000000" w:rsidRPr="00786FCF" w:rsidP="00786FCF">
            <w:pPr>
              <w:pStyle w:val="ListBullet"/>
            </w:pPr>
            <w:r w:rsidRPr="00786FCF">
              <w:t>Apply first aid</w:t>
            </w:r>
          </w:p>
          <w:p w:rsidR="00000000" w:rsidRPr="00786FCF" w:rsidP="00786FCF">
            <w:pPr>
              <w:pStyle w:val="ListBullet"/>
            </w:pPr>
            <w:r w:rsidRPr="00786FCF">
              <w:t>Assess potential clinical risks to individual clients of a range of collection procedures</w:t>
            </w:r>
          </w:p>
          <w:p w:rsidR="00000000" w:rsidRPr="00786FCF" w:rsidP="00786FCF">
            <w:pPr>
              <w:pStyle w:val="ListBullet"/>
            </w:pPr>
            <w:r w:rsidRPr="00786FCF">
              <w:t>Demonstrate client observation skills for detection of reactions and complications</w:t>
            </w:r>
          </w:p>
          <w:p w:rsidR="00000000" w:rsidRPr="00786FCF" w:rsidP="00786FCF">
            <w:pPr>
              <w:pStyle w:val="ListBullet"/>
            </w:pPr>
            <w:r w:rsidRPr="00786FCF">
              <w:t>Demonstrate client positioning skills for various collection pro</w:t>
            </w:r>
            <w:r w:rsidRPr="00786FCF">
              <w:t>cedures</w:t>
            </w:r>
          </w:p>
          <w:p w:rsidR="00000000" w:rsidRPr="00786FCF" w:rsidP="00786FCF">
            <w:pPr>
              <w:pStyle w:val="ListBullet"/>
            </w:pPr>
            <w:r w:rsidRPr="00786FCF">
              <w:t>Follow emergency response procedures for client reactions and complications</w:t>
            </w:r>
          </w:p>
          <w:p w:rsidR="00000000" w:rsidRPr="00786FCF" w:rsidP="00786FCF">
            <w:pPr>
              <w:pStyle w:val="ListBullet"/>
            </w:pPr>
            <w:r w:rsidRPr="00786FCF">
              <w:t>Follow response procedures to median nerve injury during venepuncture</w:t>
            </w:r>
          </w:p>
          <w:p w:rsidR="00000000" w:rsidRPr="00786FCF" w:rsidP="00786FCF">
            <w:pPr>
              <w:pStyle w:val="ListBullet"/>
            </w:pPr>
            <w:r w:rsidRPr="00786FCF">
              <w:t>Identify and locate the blood vessels and nerves relevant to the range of collection sites</w:t>
            </w:r>
          </w:p>
          <w:p w:rsidR="00000000" w:rsidRPr="00786FCF" w:rsidP="00786FCF">
            <w:pPr>
              <w:pStyle w:val="ListBullet"/>
            </w:pPr>
            <w:r w:rsidRPr="00786FCF">
              <w:t>Identify el</w:t>
            </w:r>
            <w:r w:rsidRPr="00786FCF">
              <w:t>ementary functions, common disorders and common diagnostic tests for each of the skeletal, respiratory, digestive, urinary, reproductive, endocrine and lymphatic systems relevant to work role</w:t>
            </w:r>
          </w:p>
          <w:p w:rsidR="00000000" w:rsidRPr="00786FCF" w:rsidP="00786FCF">
            <w:pPr>
              <w:pStyle w:val="ListBullet"/>
            </w:pPr>
            <w:r w:rsidRPr="00786FCF">
              <w:t>Identify major veins in limbs</w:t>
            </w:r>
          </w:p>
          <w:p w:rsidR="00000000" w:rsidRPr="00786FCF" w:rsidP="00786FCF">
            <w:pPr>
              <w:pStyle w:val="ListBullet"/>
            </w:pPr>
            <w:r w:rsidRPr="00786FCF">
              <w:t>Identify significant structures of</w:t>
            </w:r>
            <w:r w:rsidRPr="00786FCF">
              <w:t xml:space="preserve"> the heart</w:t>
            </w:r>
          </w:p>
          <w:p w:rsidR="00000000" w:rsidRPr="00786FCF" w:rsidP="00786FCF">
            <w:pPr>
              <w:pStyle w:val="ListBullet"/>
            </w:pPr>
            <w:r w:rsidRPr="00786FCF">
              <w:t>Identify the greater blood vessels which enter and exit the heart</w:t>
            </w:r>
          </w:p>
          <w:p w:rsidR="00000000" w:rsidRPr="00786FCF" w:rsidP="00786FCF">
            <w:pPr>
              <w:pStyle w:val="ListBullet"/>
            </w:pPr>
            <w:r w:rsidRPr="00786FCF">
              <w:t>Use numeracy skills ranging from the ability to complete basic arithmetic calculations such as addition, subtraction, multiplication, and division to recording data</w:t>
            </w:r>
          </w:p>
          <w:p w:rsidR="00000000" w:rsidRPr="00786FCF" w:rsidP="00786FCF">
            <w:pPr>
              <w:pStyle w:val="ListBullet"/>
            </w:pPr>
            <w:r w:rsidRPr="00786FCF">
              <w:t>Use oral communication skills and language competence required to fulfil job roles in a safe manner and as specified by the organisation, including skills in:</w:t>
            </w:r>
          </w:p>
          <w:p w:rsidR="00000000" w:rsidRPr="00786FCF" w:rsidP="00786FCF">
            <w:pPr>
              <w:pStyle w:val="ListBullet2"/>
            </w:pPr>
            <w:r w:rsidRPr="00786FCF">
              <w:t>asking questions</w:t>
            </w:r>
          </w:p>
          <w:p w:rsidR="00000000" w:rsidRPr="00786FCF" w:rsidP="00786FCF">
            <w:pPr>
              <w:pStyle w:val="ListBullet2"/>
            </w:pPr>
            <w:r w:rsidRPr="00786FCF">
              <w:t>providing clear information</w:t>
            </w:r>
          </w:p>
          <w:p w:rsidR="00000000" w:rsidRPr="00786FCF" w:rsidP="00786FCF">
            <w:pPr>
              <w:pStyle w:val="ListBullet2"/>
            </w:pPr>
            <w:r w:rsidRPr="00786FCF">
              <w:t>listening to and understanding workplace instructio</w:t>
            </w:r>
            <w:r w:rsidRPr="00786FCF">
              <w:t>ns</w:t>
            </w:r>
          </w:p>
          <w:p w:rsidR="00000000" w:rsidRPr="00786FCF" w:rsidP="00786FCF">
            <w:pPr>
              <w:pStyle w:val="ListBullet2"/>
            </w:pPr>
            <w:r w:rsidRPr="00786FCF">
              <w:t>clarifying workplace instructions when necessary</w:t>
            </w:r>
          </w:p>
          <w:p w:rsidR="00000000" w:rsidRPr="00786FCF" w:rsidP="00786FCF">
            <w:pPr>
              <w:pStyle w:val="ListBullet2"/>
            </w:pPr>
            <w:r w:rsidRPr="00786FCF">
              <w:t>literacy in English or community language, depending on client group and organisation requirements</w:t>
            </w:r>
          </w:p>
          <w:p w:rsidR="00000000" w:rsidRPr="00786FCF" w:rsidP="00786FCF">
            <w:pPr>
              <w:pStyle w:val="ListBullet"/>
            </w:pPr>
            <w:r w:rsidRPr="00786FCF">
              <w:t xml:space="preserve">Use problem solving skills required including the ability to use available resources, assemble equipment </w:t>
            </w:r>
            <w:r w:rsidRPr="00786FCF">
              <w:t>and prioritise workload</w:t>
            </w:r>
          </w:p>
        </w:tc>
      </w:tr>
    </w:tbl>
    <w:p w:rsidR="00E25AC5" w:rsidP="00786FCF">
      <w:pPr>
        <w:pStyle w:val="BodyText"/>
      </w:pPr>
    </w:p>
    <w:p w:rsidR="00E25AC5" w:rsidP="00786FCF">
      <w:pPr>
        <w:pStyle w:val="BodyText"/>
      </w:pPr>
    </w:p>
    <w:p w:rsidR="00000000" w:rsidRPr="00786FCF" w:rsidP="00786FCF">
      <w:pPr>
        <w:pStyle w:val="Heading1"/>
      </w:pPr>
      <w:bookmarkStart w:id="10" w:name="O_426310"/>
      <w:bookmarkEnd w:id="10"/>
      <w:r w:rsidRPr="00786FCF">
        <w:t>Evidence Guide</w:t>
      </w:r>
    </w:p>
    <w:tbl>
      <w:tblPr>
        <w:tblW w:w="0" w:type="auto"/>
        <w:tblLayout w:type="fixed"/>
        <w:tblCellMar>
          <w:left w:w="62" w:type="dxa"/>
          <w:right w:w="62" w:type="dxa"/>
        </w:tblCellMar>
        <w:tblLook w:val="0000"/>
      </w:tblPr>
      <w:tblGrid>
        <w:gridCol w:w="3402"/>
        <w:gridCol w:w="5670"/>
      </w:tblGrid>
      <w:tr w:rsidTr="00E25AC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86FCF">
            <w:pPr>
              <w:pStyle w:val="BodyText"/>
              <w:rPr>
                <w:lang w:val="en-NZ"/>
              </w:rPr>
            </w:pPr>
            <w:r w:rsidRPr="00786FCF">
              <w:rPr>
                <w:rStyle w:val="SpecialBold"/>
              </w:rPr>
              <w:t>EVIDENCE GUIDE</w:t>
            </w:r>
          </w:p>
        </w:tc>
      </w:tr>
      <w:tr w:rsidTr="00E25AC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6FCF">
            <w:pPr>
              <w:pStyle w:val="BodyText"/>
              <w:rPr>
                <w:lang w:val="en-NZ"/>
              </w:rPr>
            </w:pPr>
          </w:p>
        </w:tc>
      </w:tr>
      <w:tr w:rsidTr="00E25AC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6FCF">
            <w:pPr>
              <w:pStyle w:val="BodyText"/>
              <w:rPr>
                <w:lang w:val="en-NZ"/>
              </w:rPr>
            </w:pPr>
            <w:r w:rsidRPr="00786FCF">
              <w:t xml:space="preserve">The evidence guide provides advice on assessment and must be read in conjunction with the Performance Criteria, Required Skills and Knowledge, </w:t>
            </w:r>
            <w:r w:rsidRPr="00786FCF">
              <w:t>the Range Statement and the Assessment Guidelines for this Training Package.</w:t>
            </w:r>
          </w:p>
        </w:tc>
      </w:tr>
      <w:tr w:rsidTr="00E25AC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6FCF">
            <w:pPr>
              <w:pStyle w:val="BodyText"/>
              <w:rPr>
                <w:lang w:val="en-NZ"/>
              </w:rPr>
            </w:pPr>
          </w:p>
        </w:tc>
      </w:tr>
      <w:tr w:rsidTr="00E25A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FCF">
            <w:pPr>
              <w:pStyle w:val="BodyText"/>
              <w:rPr>
                <w:lang w:val="en-NZ"/>
              </w:rPr>
            </w:pPr>
            <w:r w:rsidRPr="00786FCF">
              <w:rPr>
                <w:rStyle w:val="Emphasis"/>
              </w:rPr>
              <w:t>Critical aspects for assessment and evidence required to demonstrate this competency unit</w:t>
            </w:r>
            <w:r w:rsidRPr="00786FCF">
              <w:t xml:space="preserve">: </w:t>
            </w:r>
          </w:p>
        </w:tc>
        <w:tc>
          <w:tcPr>
            <w:tcW w:w="5670" w:type="dxa"/>
            <w:tcBorders>
              <w:top w:val="nil"/>
              <w:left w:val="nil"/>
              <w:bottom w:val="nil"/>
              <w:right w:val="nil"/>
            </w:tcBorders>
            <w:tcMar>
              <w:top w:w="0" w:type="dxa"/>
              <w:left w:w="62" w:type="dxa"/>
              <w:bottom w:w="0" w:type="dxa"/>
              <w:right w:w="62" w:type="dxa"/>
            </w:tcMar>
          </w:tcPr>
          <w:p w:rsidR="00000000" w:rsidRPr="00786FCF" w:rsidP="00786FCF">
            <w:pPr>
              <w:pStyle w:val="ListBullet"/>
            </w:pPr>
            <w:r w:rsidRPr="00786FCF">
              <w:t>The individual being assessed must provide evidence of specified essential knowledge as well as skills</w:t>
            </w:r>
          </w:p>
          <w:p w:rsidR="00000000" w:rsidRPr="00786FCF" w:rsidP="00786FCF">
            <w:pPr>
              <w:pStyle w:val="ListBullet"/>
            </w:pPr>
            <w:r w:rsidRPr="00786FCF">
              <w:t>Observation of workplace performance is preferred for assessment of this unit</w:t>
            </w:r>
          </w:p>
          <w:p w:rsidR="00000000" w:rsidRPr="00786FCF" w:rsidP="00786FCF">
            <w:pPr>
              <w:pStyle w:val="ListBullet"/>
            </w:pPr>
            <w:r w:rsidRPr="00786FCF">
              <w:t>Consistency of performance should be demonstrated over the required range o</w:t>
            </w:r>
            <w:r w:rsidRPr="00786FCF">
              <w:t>f situations relevant to the workplace</w:t>
            </w:r>
          </w:p>
          <w:p w:rsidR="00000000" w:rsidP="00786FCF">
            <w:pPr>
              <w:pStyle w:val="ListBullet"/>
              <w:rPr>
                <w:lang w:val="en-NZ"/>
              </w:rPr>
            </w:pPr>
            <w:r w:rsidRPr="00786FCF">
              <w:t>Where, for reasons of safety, space, or access to equipment and resources, assessment takes place away from the workplace, the assessment environment should represent workplace conditions as closely as possible</w:t>
            </w:r>
          </w:p>
        </w:tc>
      </w:tr>
      <w:tr w:rsidTr="00E25A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FCF">
            <w:pPr>
              <w:pStyle w:val="BodyText"/>
              <w:rPr>
                <w:lang w:val="en-NZ"/>
              </w:rPr>
            </w:pPr>
          </w:p>
        </w:tc>
      </w:tr>
      <w:tr w:rsidTr="00E25A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FCF">
            <w:pPr>
              <w:pStyle w:val="BodyText"/>
              <w:rPr>
                <w:lang w:val="en-NZ"/>
              </w:rPr>
            </w:pPr>
            <w:r w:rsidRPr="00786FCF">
              <w:rPr>
                <w:rStyle w:val="Emphasis"/>
              </w:rPr>
              <w:t>Co</w:t>
            </w:r>
            <w:r w:rsidRPr="00786FCF">
              <w:rPr>
                <w:rStyle w:val="Emphasis"/>
              </w:rPr>
              <w:t>ntext of and specific resources for assessment</w:t>
            </w:r>
            <w:r w:rsidRPr="00786FCF">
              <w:t xml:space="preserve">: </w:t>
            </w:r>
          </w:p>
        </w:tc>
        <w:tc>
          <w:tcPr>
            <w:tcW w:w="5670" w:type="dxa"/>
            <w:tcBorders>
              <w:top w:val="nil"/>
              <w:left w:val="nil"/>
              <w:bottom w:val="nil"/>
              <w:right w:val="nil"/>
            </w:tcBorders>
            <w:tcMar>
              <w:top w:w="0" w:type="dxa"/>
              <w:left w:w="62" w:type="dxa"/>
              <w:bottom w:w="0" w:type="dxa"/>
              <w:right w:w="62" w:type="dxa"/>
            </w:tcMar>
          </w:tcPr>
          <w:p w:rsidR="00000000" w:rsidRPr="00786FCF" w:rsidP="00786FCF">
            <w:pPr>
              <w:pStyle w:val="ListBullet"/>
            </w:pPr>
            <w:r w:rsidRPr="00786FCF">
              <w:t>Relevant equipment</w:t>
            </w:r>
          </w:p>
          <w:p w:rsidR="00000000" w:rsidRPr="00786FCF" w:rsidP="00786FCF">
            <w:pPr>
              <w:pStyle w:val="ListBullet"/>
            </w:pPr>
            <w:r w:rsidRPr="00786FCF">
              <w:t>Training arm</w:t>
            </w:r>
          </w:p>
          <w:p w:rsidR="00000000" w:rsidRPr="00786FCF" w:rsidP="00786FCF">
            <w:pPr>
              <w:pStyle w:val="ListBullet"/>
            </w:pPr>
            <w:r w:rsidRPr="00786FCF">
              <w:t>Emergency response procedures</w:t>
            </w:r>
          </w:p>
          <w:p w:rsidR="00000000" w:rsidRPr="00786FCF" w:rsidP="00786FCF">
            <w:pPr>
              <w:pStyle w:val="ListBullet"/>
            </w:pPr>
            <w:r w:rsidRPr="00786FCF">
              <w:t>Infection control procedures</w:t>
            </w:r>
          </w:p>
          <w:p w:rsidR="00000000" w:rsidRPr="00786FCF" w:rsidP="00786FCF">
            <w:pPr>
              <w:pStyle w:val="ListBullet"/>
            </w:pPr>
            <w:r w:rsidRPr="00786FCF">
              <w:t>Clinical risk assessment policy and procedures</w:t>
            </w:r>
          </w:p>
          <w:p w:rsidR="00000000" w:rsidRPr="00786FCF" w:rsidP="00786FCF">
            <w:pPr>
              <w:pStyle w:val="ListBullet"/>
            </w:pPr>
            <w:r w:rsidRPr="00786FCF">
              <w:t>Workplace health and safety guidelines</w:t>
            </w:r>
          </w:p>
          <w:p w:rsidR="00000000" w:rsidRPr="00786FCF" w:rsidP="00786FCF">
            <w:pPr>
              <w:pStyle w:val="ListBullet"/>
            </w:pPr>
            <w:r w:rsidRPr="00786FCF">
              <w:t>Laboratory policy and procedur</w:t>
            </w:r>
            <w:r w:rsidRPr="00786FCF">
              <w:t>e guidelines</w:t>
            </w:r>
          </w:p>
          <w:p w:rsidR="00000000" w:rsidRPr="00786FCF" w:rsidP="00786FCF">
            <w:pPr>
              <w:pStyle w:val="ListBullet"/>
            </w:pPr>
            <w:r w:rsidRPr="00786FCF">
              <w:t>Pre-test criteria</w:t>
            </w:r>
          </w:p>
          <w:p w:rsidR="00000000" w:rsidRPr="00786FCF" w:rsidP="00786FCF">
            <w:pPr>
              <w:pStyle w:val="ListBullet"/>
            </w:pPr>
            <w:r w:rsidRPr="00786FCF">
              <w:t xml:space="preserve">Other organisation policies and procedures </w:t>
            </w:r>
          </w:p>
          <w:p w:rsidR="00000000" w:rsidP="00786FCF">
            <w:pPr>
              <w:pStyle w:val="ListBullet"/>
              <w:rPr>
                <w:lang w:val="en-NZ"/>
              </w:rPr>
            </w:pPr>
            <w:r w:rsidRPr="00786FCF">
              <w:t>Duties statements and/or job descriptions</w:t>
            </w:r>
          </w:p>
        </w:tc>
      </w:tr>
      <w:tr w:rsidTr="00E25A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FCF">
            <w:pPr>
              <w:pStyle w:val="BodyText"/>
              <w:rPr>
                <w:lang w:val="en-NZ"/>
              </w:rPr>
            </w:pPr>
          </w:p>
        </w:tc>
      </w:tr>
      <w:tr w:rsidTr="00E25A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FCF">
            <w:pPr>
              <w:pStyle w:val="BodyText"/>
              <w:rPr>
                <w:lang w:val="en-NZ"/>
              </w:rPr>
            </w:pPr>
            <w:r w:rsidRPr="00786FCF">
              <w:rPr>
                <w:rStyle w:val="Emphasis"/>
              </w:rPr>
              <w:t>Method of assessment</w:t>
            </w:r>
            <w:r w:rsidRPr="00786FCF">
              <w:t xml:space="preserve"> </w:t>
            </w:r>
          </w:p>
        </w:tc>
        <w:tc>
          <w:tcPr>
            <w:tcW w:w="5670" w:type="dxa"/>
            <w:tcBorders>
              <w:top w:val="nil"/>
              <w:left w:val="nil"/>
              <w:bottom w:val="nil"/>
              <w:right w:val="nil"/>
            </w:tcBorders>
            <w:tcMar>
              <w:top w:w="0" w:type="dxa"/>
              <w:left w:w="62" w:type="dxa"/>
              <w:bottom w:w="0" w:type="dxa"/>
              <w:right w:w="62" w:type="dxa"/>
            </w:tcMar>
          </w:tcPr>
          <w:p w:rsidR="00000000" w:rsidRPr="00786FCF" w:rsidP="00786FCF">
            <w:pPr>
              <w:pStyle w:val="ListBullet"/>
            </w:pPr>
            <w:r w:rsidRPr="00786FCF">
              <w:t>Observation in the work place</w:t>
            </w:r>
          </w:p>
          <w:p w:rsidR="00000000" w:rsidRPr="00786FCF" w:rsidP="00786FCF">
            <w:pPr>
              <w:pStyle w:val="ListBullet"/>
            </w:pPr>
            <w:r w:rsidRPr="00786FCF">
              <w:t>Written assignments/projects or questioning should be used to assess knowledge</w:t>
            </w:r>
          </w:p>
          <w:p w:rsidR="00000000" w:rsidRPr="00786FCF" w:rsidP="00786FCF">
            <w:pPr>
              <w:pStyle w:val="ListBullet"/>
            </w:pPr>
            <w:r w:rsidRPr="00786FCF">
              <w:t>Case study and scenario as a basis for discussion of issues and strategies to contribute to best practice</w:t>
            </w:r>
          </w:p>
          <w:p w:rsidR="00000000" w:rsidRPr="00786FCF" w:rsidP="00786FCF">
            <w:pPr>
              <w:pStyle w:val="ListBullet"/>
            </w:pPr>
            <w:r w:rsidRPr="00786FCF">
              <w:t>Clinical skills involving direct client care are to be assessed initially in a simulated clinical setting (laboratory). If successful, a second assess</w:t>
            </w:r>
            <w:r w:rsidRPr="00786FCF">
              <w:t>ment may be conducted during workplace application under direct supervision</w:t>
            </w:r>
          </w:p>
          <w:p w:rsidR="00000000" w:rsidRPr="00786FCF" w:rsidP="00786FCF">
            <w:pPr>
              <w:pStyle w:val="ListBullet"/>
            </w:pPr>
            <w:r w:rsidRPr="00786FCF">
              <w:t>Interviewing and questioning</w:t>
            </w:r>
          </w:p>
          <w:p w:rsidR="00000000" w:rsidRPr="00786FCF" w:rsidP="00786FCF">
            <w:pPr>
              <w:pStyle w:val="ListBullet"/>
            </w:pPr>
            <w:r w:rsidRPr="00786FCF">
              <w:t>Computer-aided assessment</w:t>
            </w:r>
          </w:p>
          <w:p w:rsidR="00000000" w:rsidRPr="00786FCF" w:rsidP="00786FCF">
            <w:pPr>
              <w:pStyle w:val="ListBullet"/>
            </w:pPr>
            <w:r w:rsidRPr="00786FCF">
              <w:t>Formal appraisal systems</w:t>
            </w:r>
          </w:p>
          <w:p w:rsidR="00000000" w:rsidP="00786FCF">
            <w:pPr>
              <w:pStyle w:val="ListBullet"/>
              <w:rPr>
                <w:lang w:val="en-NZ"/>
              </w:rPr>
            </w:pPr>
            <w:r w:rsidRPr="00786FCF">
              <w:t>Staff/client feedback</w:t>
            </w:r>
          </w:p>
        </w:tc>
      </w:tr>
      <w:tr w:rsidTr="00E25A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FCF">
            <w:pPr>
              <w:pStyle w:val="BodyText"/>
              <w:rPr>
                <w:lang w:val="en-NZ"/>
              </w:rPr>
            </w:pPr>
          </w:p>
        </w:tc>
      </w:tr>
      <w:tr w:rsidTr="00E25A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FCF">
            <w:pPr>
              <w:pStyle w:val="BodyText"/>
              <w:rPr>
                <w:lang w:val="en-NZ"/>
              </w:rPr>
            </w:pPr>
            <w:r w:rsidRPr="00786FCF">
              <w:rPr>
                <w:rStyle w:val="Emphasis"/>
              </w:rPr>
              <w:t>Access and equity considerations</w:t>
            </w:r>
            <w:r w:rsidRPr="00786FCF">
              <w:t>:</w:t>
            </w:r>
          </w:p>
        </w:tc>
        <w:tc>
          <w:tcPr>
            <w:tcW w:w="5670" w:type="dxa"/>
            <w:tcBorders>
              <w:top w:val="nil"/>
              <w:left w:val="nil"/>
              <w:bottom w:val="nil"/>
              <w:right w:val="nil"/>
            </w:tcBorders>
            <w:tcMar>
              <w:top w:w="0" w:type="dxa"/>
              <w:left w:w="62" w:type="dxa"/>
              <w:bottom w:w="0" w:type="dxa"/>
              <w:right w:w="62" w:type="dxa"/>
            </w:tcMar>
          </w:tcPr>
          <w:p w:rsidR="00000000" w:rsidRPr="00786FCF" w:rsidP="00786FCF">
            <w:pPr>
              <w:pStyle w:val="ListBullet"/>
            </w:pPr>
            <w:r w:rsidRPr="00786FCF">
              <w:t>All workers in the health industry shoul</w:t>
            </w:r>
            <w:r w:rsidRPr="00786FCF">
              <w:t>d be aware of access and equity issues in relation to their own area of work</w:t>
            </w:r>
          </w:p>
          <w:p w:rsidR="00000000" w:rsidRPr="00786FCF" w:rsidP="00786FCF">
            <w:pPr>
              <w:pStyle w:val="ListBullet"/>
            </w:pPr>
            <w:r w:rsidRPr="00786FCF">
              <w:t xml:space="preserve">All workers should develop their ability to work in a culturally diverse environment </w:t>
            </w:r>
          </w:p>
          <w:p w:rsidR="00000000" w:rsidRPr="00786FCF" w:rsidP="00786FCF">
            <w:pPr>
              <w:pStyle w:val="ListBullet"/>
            </w:pPr>
            <w:r w:rsidRPr="00786FCF">
              <w:t>In recognition of particular health issues facing Aboriginal and Torres Strait Islander communities, workers should be aware of cultural, historical and current issues impacting on health of Aboriginal and Torres Strait Islander people</w:t>
            </w:r>
          </w:p>
          <w:p w:rsidR="00000000" w:rsidP="00786FCF">
            <w:pPr>
              <w:pStyle w:val="ListBullet"/>
              <w:rPr>
                <w:lang w:val="en-NZ"/>
              </w:rPr>
            </w:pPr>
            <w:r w:rsidRPr="00786FCF">
              <w:t>Assessors and traine</w:t>
            </w:r>
            <w:r w:rsidRPr="00786FCF">
              <w:t>rs must take into account relevant access and equity issues, in particular relating to factors impacting on health of Aboriginal and/or Torres Strait Islander clients and communities</w:t>
            </w:r>
          </w:p>
        </w:tc>
      </w:tr>
      <w:tr w:rsidTr="00E25A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FCF">
            <w:pPr>
              <w:pStyle w:val="BodyText"/>
              <w:rPr>
                <w:lang w:val="en-NZ"/>
              </w:rPr>
            </w:pPr>
          </w:p>
        </w:tc>
      </w:tr>
      <w:tr w:rsidTr="00E25A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FCF">
            <w:pPr>
              <w:pStyle w:val="BodyText"/>
              <w:rPr>
                <w:lang w:val="en-NZ"/>
              </w:rPr>
            </w:pPr>
            <w:r w:rsidRPr="00786FCF">
              <w:rPr>
                <w:rStyle w:val="Emphasis"/>
              </w:rPr>
              <w:t>Related units</w:t>
            </w:r>
            <w:r w:rsidRPr="00786FCF">
              <w:t>:</w:t>
            </w:r>
          </w:p>
        </w:tc>
        <w:tc>
          <w:tcPr>
            <w:tcW w:w="5670" w:type="dxa"/>
            <w:tcBorders>
              <w:top w:val="nil"/>
              <w:left w:val="nil"/>
              <w:bottom w:val="nil"/>
              <w:right w:val="nil"/>
            </w:tcBorders>
            <w:tcMar>
              <w:top w:w="0" w:type="dxa"/>
              <w:left w:w="62" w:type="dxa"/>
              <w:bottom w:w="0" w:type="dxa"/>
              <w:right w:w="62" w:type="dxa"/>
            </w:tcMar>
          </w:tcPr>
          <w:p w:rsidR="00000000" w:rsidRPr="00786FCF" w:rsidP="00786FCF">
            <w:pPr>
              <w:pStyle w:val="BodyText"/>
            </w:pPr>
            <w:r w:rsidRPr="00786FCF">
              <w:t>This unit should be assessed in conjunction with the f</w:t>
            </w:r>
            <w:r w:rsidRPr="00786FCF">
              <w:t>ollowing related units:</w:t>
            </w:r>
          </w:p>
          <w:p w:rsidR="00000000" w:rsidRPr="00786FCF" w:rsidP="00786FCF">
            <w:pPr>
              <w:pStyle w:val="ListBullet"/>
            </w:pPr>
            <w:r w:rsidRPr="00786FCF">
              <w:t>HLTPAT304D Collect pathology specimens</w:t>
            </w:r>
          </w:p>
          <w:p w:rsidR="00000000" w:rsidP="00786FCF">
            <w:pPr>
              <w:pStyle w:val="ListBullet"/>
              <w:rPr>
                <w:lang w:val="en-NZ"/>
              </w:rPr>
            </w:pPr>
            <w:r w:rsidRPr="00786FCF">
              <w:t>HLTPAT306D Perform blood collection</w:t>
            </w:r>
          </w:p>
        </w:tc>
      </w:tr>
      <w:tr w:rsidTr="00E25A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86FCF" w:rsidP="00786FCF">
            <w:pPr>
              <w:pStyle w:val="BodyText"/>
            </w:pPr>
          </w:p>
        </w:tc>
      </w:tr>
    </w:tbl>
    <w:p w:rsidR="00E25AC5" w:rsidP="00786FCF">
      <w:pPr>
        <w:pStyle w:val="BodyText"/>
      </w:pPr>
    </w:p>
    <w:p w:rsidR="00E25AC5" w:rsidP="00786FCF">
      <w:pPr>
        <w:pStyle w:val="BodyText"/>
      </w:pPr>
    </w:p>
    <w:p w:rsidR="00000000" w:rsidRPr="00786FCF" w:rsidP="00786FCF">
      <w:pPr>
        <w:pStyle w:val="Heading1"/>
      </w:pPr>
      <w:bookmarkStart w:id="11" w:name="O_426314"/>
      <w:bookmarkEnd w:id="11"/>
      <w:r w:rsidRPr="00786FCF">
        <w:t>Range Statement</w:t>
      </w:r>
    </w:p>
    <w:tbl>
      <w:tblPr>
        <w:tblW w:w="0" w:type="auto"/>
        <w:tblLayout w:type="fixed"/>
        <w:tblCellMar>
          <w:left w:w="62" w:type="dxa"/>
          <w:right w:w="62" w:type="dxa"/>
        </w:tblCellMar>
        <w:tblLook w:val="0000"/>
      </w:tblPr>
      <w:tblGrid>
        <w:gridCol w:w="3402"/>
        <w:gridCol w:w="5670"/>
      </w:tblGrid>
      <w:tr w:rsidTr="00E25AC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86FCF">
            <w:pPr>
              <w:pStyle w:val="BodyText"/>
              <w:rPr>
                <w:lang w:val="en-NZ"/>
              </w:rPr>
            </w:pPr>
            <w:r w:rsidRPr="00786FCF">
              <w:rPr>
                <w:rStyle w:val="SpecialBold"/>
              </w:rPr>
              <w:t>RANGE STATEMENT</w:t>
            </w:r>
          </w:p>
        </w:tc>
      </w:tr>
      <w:tr w:rsidTr="00E25AC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6FCF">
            <w:pPr>
              <w:pStyle w:val="BodyText"/>
              <w:rPr>
                <w:lang w:val="en-NZ"/>
              </w:rPr>
            </w:pPr>
          </w:p>
        </w:tc>
      </w:tr>
      <w:tr w:rsidTr="00E25AC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6FCF">
            <w:pPr>
              <w:pStyle w:val="BodyText"/>
              <w:rPr>
                <w:lang w:val="en-NZ"/>
              </w:rPr>
            </w:pPr>
            <w:r w:rsidRPr="00786FCF">
              <w:t>The Range Statement relates to the unit of competency as a whole. It allows for different work environments and situations that may affect performance. Add any essential operating conditions that may be present with training and assessment depending on the</w:t>
            </w:r>
            <w:r w:rsidRPr="00786FCF">
              <w:t xml:space="preserve"> work situation, needs of the candidate, accessibility of the item, and local industry and regional contexts.</w:t>
            </w:r>
          </w:p>
        </w:tc>
      </w:tr>
      <w:tr w:rsidTr="00E25A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FCF">
            <w:pPr>
              <w:pStyle w:val="BodyText"/>
              <w:rPr>
                <w:lang w:val="en-NZ"/>
              </w:rPr>
            </w:pPr>
          </w:p>
        </w:tc>
      </w:tr>
      <w:tr w:rsidTr="00E25A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FCF">
            <w:pPr>
              <w:pStyle w:val="BodyText"/>
              <w:rPr>
                <w:lang w:val="en-NZ"/>
              </w:rPr>
            </w:pPr>
            <w:r w:rsidRPr="00786FCF">
              <w:rPr>
                <w:rStyle w:val="Emphasis"/>
              </w:rPr>
              <w:t>Clinical and personal information may include</w:t>
            </w:r>
            <w:r w:rsidRPr="00786FCF">
              <w:t>:</w:t>
            </w:r>
          </w:p>
        </w:tc>
        <w:tc>
          <w:tcPr>
            <w:tcW w:w="5670" w:type="dxa"/>
            <w:tcBorders>
              <w:top w:val="nil"/>
              <w:left w:val="nil"/>
              <w:bottom w:val="nil"/>
              <w:right w:val="nil"/>
            </w:tcBorders>
            <w:tcMar>
              <w:top w:w="0" w:type="dxa"/>
              <w:left w:w="62" w:type="dxa"/>
              <w:bottom w:w="0" w:type="dxa"/>
              <w:right w:w="62" w:type="dxa"/>
            </w:tcMar>
          </w:tcPr>
          <w:p w:rsidR="00000000" w:rsidRPr="00786FCF" w:rsidP="00786FCF">
            <w:pPr>
              <w:pStyle w:val="ListBullet"/>
            </w:pPr>
            <w:r w:rsidRPr="00786FCF">
              <w:t>Clinical history</w:t>
            </w:r>
          </w:p>
          <w:p w:rsidR="00000000" w:rsidRPr="00786FCF" w:rsidP="00786FCF">
            <w:pPr>
              <w:pStyle w:val="ListBullet"/>
            </w:pPr>
            <w:r w:rsidRPr="00786FCF">
              <w:t>Allergies</w:t>
            </w:r>
          </w:p>
          <w:p w:rsidR="00000000" w:rsidRPr="00786FCF" w:rsidP="00786FCF">
            <w:pPr>
              <w:pStyle w:val="ListBullet"/>
            </w:pPr>
            <w:r w:rsidRPr="00786FCF">
              <w:t>Current and recent medications</w:t>
            </w:r>
          </w:p>
          <w:p w:rsidR="00000000" w:rsidRPr="00786FCF" w:rsidP="00786FCF">
            <w:pPr>
              <w:pStyle w:val="ListBullet"/>
            </w:pPr>
            <w:r w:rsidRPr="00786FCF">
              <w:t xml:space="preserve">Recent illnesses </w:t>
            </w:r>
          </w:p>
          <w:p w:rsidR="00000000" w:rsidP="00786FCF">
            <w:pPr>
              <w:pStyle w:val="ListBullet"/>
              <w:rPr>
                <w:lang w:val="en-NZ"/>
              </w:rPr>
            </w:pPr>
            <w:r w:rsidRPr="00786FCF">
              <w:t>Reactions/complications to previous collection procedures</w:t>
            </w:r>
          </w:p>
        </w:tc>
      </w:tr>
      <w:tr w:rsidTr="00E25A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FCF">
            <w:pPr>
              <w:pStyle w:val="BodyText"/>
              <w:rPr>
                <w:lang w:val="en-NZ"/>
              </w:rPr>
            </w:pPr>
          </w:p>
        </w:tc>
      </w:tr>
      <w:tr w:rsidTr="00E25A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FCF">
            <w:pPr>
              <w:pStyle w:val="BodyText"/>
              <w:rPr>
                <w:lang w:val="en-NZ"/>
              </w:rPr>
            </w:pPr>
            <w:r w:rsidRPr="00786FCF">
              <w:rPr>
                <w:rStyle w:val="Emphasis"/>
              </w:rPr>
              <w:t>Clinical risks may relate to or include</w:t>
            </w:r>
            <w:r w:rsidRPr="00786FCF">
              <w:t>:</w:t>
            </w:r>
          </w:p>
        </w:tc>
        <w:tc>
          <w:tcPr>
            <w:tcW w:w="5670" w:type="dxa"/>
            <w:tcBorders>
              <w:top w:val="nil"/>
              <w:left w:val="nil"/>
              <w:bottom w:val="nil"/>
              <w:right w:val="nil"/>
            </w:tcBorders>
            <w:tcMar>
              <w:top w:w="0" w:type="dxa"/>
              <w:left w:w="62" w:type="dxa"/>
              <w:bottom w:w="0" w:type="dxa"/>
              <w:right w:w="62" w:type="dxa"/>
            </w:tcMar>
          </w:tcPr>
          <w:p w:rsidR="00000000" w:rsidRPr="00786FCF" w:rsidP="00786FCF">
            <w:pPr>
              <w:pStyle w:val="ListBullet"/>
            </w:pPr>
            <w:r w:rsidRPr="00786FCF">
              <w:t>Reactions and complications to procedure</w:t>
            </w:r>
          </w:p>
          <w:p w:rsidR="00000000" w:rsidRPr="00786FCF" w:rsidP="00786FCF">
            <w:pPr>
              <w:pStyle w:val="ListBullet"/>
            </w:pPr>
            <w:r w:rsidRPr="00786FCF">
              <w:t>Infection</w:t>
            </w:r>
          </w:p>
          <w:p w:rsidR="00000000" w:rsidRPr="00786FCF" w:rsidP="00786FCF">
            <w:pPr>
              <w:pStyle w:val="ListBullet"/>
            </w:pPr>
            <w:r w:rsidRPr="00786FCF">
              <w:t>Hemoconcentration</w:t>
            </w:r>
          </w:p>
          <w:p w:rsidR="00000000" w:rsidRPr="00786FCF" w:rsidP="00786FCF">
            <w:pPr>
              <w:pStyle w:val="ListBullet"/>
            </w:pPr>
            <w:r w:rsidRPr="00786FCF">
              <w:t>Haemolysis</w:t>
            </w:r>
          </w:p>
          <w:p w:rsidR="00000000" w:rsidRPr="00786FCF" w:rsidP="00786FCF">
            <w:pPr>
              <w:pStyle w:val="ListBullet"/>
            </w:pPr>
            <w:r w:rsidRPr="00786FCF">
              <w:t>Blood components</w:t>
            </w:r>
          </w:p>
          <w:p w:rsidR="00000000" w:rsidRPr="00786FCF" w:rsidP="00786FCF">
            <w:pPr>
              <w:pStyle w:val="ListBullet"/>
            </w:pPr>
            <w:r w:rsidRPr="00786FCF">
              <w:t>Needle stick injury</w:t>
            </w:r>
          </w:p>
          <w:p w:rsidR="00000000" w:rsidRPr="00786FCF" w:rsidP="00786FCF">
            <w:pPr>
              <w:pStyle w:val="ListBullet"/>
            </w:pPr>
            <w:r w:rsidRPr="00786FCF">
              <w:t>Excessive bleeding</w:t>
            </w:r>
          </w:p>
          <w:p w:rsidR="00000000" w:rsidRPr="00786FCF" w:rsidP="00786FCF">
            <w:pPr>
              <w:pStyle w:val="ListBullet"/>
            </w:pPr>
            <w:r w:rsidRPr="00786FCF">
              <w:t>Damage to nervous</w:t>
            </w:r>
            <w:r w:rsidRPr="00786FCF">
              <w:t xml:space="preserve"> system</w:t>
            </w:r>
          </w:p>
          <w:p w:rsidR="00000000" w:rsidRPr="00786FCF" w:rsidP="00786FCF">
            <w:pPr>
              <w:pStyle w:val="ListBullet"/>
            </w:pPr>
            <w:r w:rsidRPr="00786FCF">
              <w:t>Vascular damage</w:t>
            </w:r>
          </w:p>
          <w:p w:rsidR="00000000" w:rsidRPr="00786FCF" w:rsidP="00786FCF">
            <w:pPr>
              <w:pStyle w:val="ListBullet"/>
            </w:pPr>
            <w:r w:rsidRPr="00786FCF">
              <w:t>Location of venous access</w:t>
            </w:r>
          </w:p>
          <w:p w:rsidR="00000000" w:rsidRPr="00786FCF" w:rsidP="00786FCF">
            <w:pPr>
              <w:pStyle w:val="ListBullet"/>
            </w:pPr>
            <w:r w:rsidRPr="00786FCF">
              <w:t>Concurrent treatments and therapy</w:t>
            </w:r>
          </w:p>
          <w:p w:rsidR="00000000" w:rsidP="00786FCF">
            <w:pPr>
              <w:pStyle w:val="ListBullet"/>
              <w:rPr>
                <w:lang w:val="en-NZ"/>
              </w:rPr>
            </w:pPr>
            <w:r w:rsidRPr="00786FCF">
              <w:t>IV therapy</w:t>
            </w:r>
          </w:p>
        </w:tc>
      </w:tr>
      <w:tr w:rsidTr="00E25A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FCF">
            <w:pPr>
              <w:pStyle w:val="BodyText"/>
              <w:rPr>
                <w:lang w:val="en-NZ"/>
              </w:rPr>
            </w:pPr>
          </w:p>
        </w:tc>
      </w:tr>
      <w:tr w:rsidTr="00E25A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FCF">
            <w:pPr>
              <w:pStyle w:val="BodyText"/>
              <w:rPr>
                <w:lang w:val="en-NZ"/>
              </w:rPr>
            </w:pPr>
            <w:r w:rsidRPr="00786FCF">
              <w:rPr>
                <w:rStyle w:val="Emphasis"/>
              </w:rPr>
              <w:t>Collection procedure may include</w:t>
            </w:r>
            <w:r w:rsidRPr="00786FCF">
              <w:t>:</w:t>
            </w:r>
          </w:p>
        </w:tc>
        <w:tc>
          <w:tcPr>
            <w:tcW w:w="5670" w:type="dxa"/>
            <w:tcBorders>
              <w:top w:val="nil"/>
              <w:left w:val="nil"/>
              <w:bottom w:val="nil"/>
              <w:right w:val="nil"/>
            </w:tcBorders>
            <w:tcMar>
              <w:top w:w="0" w:type="dxa"/>
              <w:left w:w="62" w:type="dxa"/>
              <w:bottom w:w="0" w:type="dxa"/>
              <w:right w:w="62" w:type="dxa"/>
            </w:tcMar>
          </w:tcPr>
          <w:p w:rsidR="00000000" w:rsidRPr="00786FCF" w:rsidP="00786FCF">
            <w:pPr>
              <w:pStyle w:val="ListBullet"/>
            </w:pPr>
            <w:r w:rsidRPr="00786FCF">
              <w:t>Blood collection</w:t>
            </w:r>
          </w:p>
          <w:p w:rsidR="00000000" w:rsidRPr="00786FCF" w:rsidP="00786FCF">
            <w:pPr>
              <w:pStyle w:val="ListBullet"/>
            </w:pPr>
            <w:r w:rsidRPr="00786FCF">
              <w:t>Other specimen collection</w:t>
            </w:r>
          </w:p>
          <w:p w:rsidR="00000000" w:rsidP="00786FCF">
            <w:pPr>
              <w:pStyle w:val="ListBullet"/>
              <w:rPr>
                <w:lang w:val="en-NZ"/>
              </w:rPr>
            </w:pPr>
            <w:r w:rsidRPr="00786FCF">
              <w:t xml:space="preserve">Pre-test criteria relates to the organisation's clinical screening process and </w:t>
            </w:r>
            <w:r w:rsidRPr="00786FCF">
              <w:t>client information collection that is undertaken prior to performance of a collection procedure</w:t>
            </w:r>
          </w:p>
        </w:tc>
      </w:tr>
      <w:tr w:rsidTr="00E25A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FCF">
            <w:pPr>
              <w:pStyle w:val="BodyText"/>
              <w:rPr>
                <w:lang w:val="en-NZ"/>
              </w:rPr>
            </w:pPr>
          </w:p>
        </w:tc>
      </w:tr>
      <w:tr w:rsidTr="00E25A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FCF">
            <w:pPr>
              <w:pStyle w:val="BodyText"/>
              <w:rPr>
                <w:lang w:val="en-NZ"/>
              </w:rPr>
            </w:pPr>
            <w:r w:rsidRPr="00786FCF">
              <w:rPr>
                <w:rStyle w:val="Emphasis"/>
              </w:rPr>
              <w:t>Appropriate person may include</w:t>
            </w:r>
            <w:r w:rsidRPr="00786FCF">
              <w:t>:</w:t>
            </w:r>
          </w:p>
        </w:tc>
        <w:tc>
          <w:tcPr>
            <w:tcW w:w="5670" w:type="dxa"/>
            <w:tcBorders>
              <w:top w:val="nil"/>
              <w:left w:val="nil"/>
              <w:bottom w:val="nil"/>
              <w:right w:val="nil"/>
            </w:tcBorders>
            <w:tcMar>
              <w:top w:w="0" w:type="dxa"/>
              <w:left w:w="62" w:type="dxa"/>
              <w:bottom w:w="0" w:type="dxa"/>
              <w:right w:w="62" w:type="dxa"/>
            </w:tcMar>
          </w:tcPr>
          <w:p w:rsidR="00000000" w:rsidRPr="00786FCF" w:rsidP="00786FCF">
            <w:pPr>
              <w:pStyle w:val="ListBullet"/>
            </w:pPr>
            <w:r w:rsidRPr="00786FCF">
              <w:t>Supervisor</w:t>
            </w:r>
          </w:p>
          <w:p w:rsidR="00000000" w:rsidRPr="00786FCF" w:rsidP="00786FCF">
            <w:pPr>
              <w:pStyle w:val="ListBullet"/>
            </w:pPr>
            <w:r w:rsidRPr="00786FCF">
              <w:t>Other Pathology Collection staff</w:t>
            </w:r>
          </w:p>
          <w:p w:rsidR="00000000" w:rsidRPr="00786FCF" w:rsidP="00786FCF">
            <w:pPr>
              <w:pStyle w:val="ListBullet"/>
            </w:pPr>
            <w:r w:rsidRPr="00786FCF">
              <w:t>Medical Scientist</w:t>
            </w:r>
          </w:p>
          <w:p w:rsidR="00000000" w:rsidRPr="00786FCF" w:rsidP="00786FCF">
            <w:pPr>
              <w:pStyle w:val="ListBullet"/>
            </w:pPr>
            <w:r w:rsidRPr="00786FCF">
              <w:t>Medical Officer</w:t>
            </w:r>
          </w:p>
          <w:p w:rsidR="00000000" w:rsidP="00786FCF">
            <w:pPr>
              <w:pStyle w:val="ListBullet"/>
              <w:rPr>
                <w:lang w:val="en-NZ"/>
              </w:rPr>
            </w:pPr>
            <w:r w:rsidRPr="00786FCF">
              <w:t>Pathologist</w:t>
            </w:r>
          </w:p>
        </w:tc>
      </w:tr>
      <w:tr w:rsidTr="00E25A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FCF">
            <w:pPr>
              <w:pStyle w:val="BodyText"/>
              <w:rPr>
                <w:lang w:val="en-NZ"/>
              </w:rPr>
            </w:pPr>
          </w:p>
        </w:tc>
      </w:tr>
      <w:tr w:rsidTr="00E25A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FCF">
            <w:pPr>
              <w:pStyle w:val="BodyText"/>
              <w:rPr>
                <w:lang w:val="en-NZ"/>
              </w:rPr>
            </w:pPr>
            <w:r w:rsidRPr="00786FCF">
              <w:rPr>
                <w:rStyle w:val="Emphasis"/>
              </w:rPr>
              <w:t>Emergency procedures may include</w:t>
            </w:r>
            <w:r w:rsidRPr="00786FCF">
              <w:t>:</w:t>
            </w:r>
          </w:p>
        </w:tc>
        <w:tc>
          <w:tcPr>
            <w:tcW w:w="5670" w:type="dxa"/>
            <w:tcBorders>
              <w:top w:val="nil"/>
              <w:left w:val="nil"/>
              <w:bottom w:val="nil"/>
              <w:right w:val="nil"/>
            </w:tcBorders>
            <w:tcMar>
              <w:top w:w="0" w:type="dxa"/>
              <w:left w:w="62" w:type="dxa"/>
              <w:bottom w:w="0" w:type="dxa"/>
              <w:right w:w="62" w:type="dxa"/>
            </w:tcMar>
          </w:tcPr>
          <w:p w:rsidR="00000000" w:rsidRPr="00786FCF" w:rsidP="00786FCF">
            <w:pPr>
              <w:pStyle w:val="ListBullet"/>
            </w:pPr>
            <w:r w:rsidRPr="00786FCF">
              <w:t>As determined by organisation policies and procedures</w:t>
            </w:r>
          </w:p>
          <w:p w:rsidR="00000000" w:rsidRPr="00786FCF" w:rsidP="00786FCF">
            <w:pPr>
              <w:pStyle w:val="ListBullet"/>
            </w:pPr>
            <w:r w:rsidRPr="00786FCF">
              <w:t>First aid procedures</w:t>
            </w:r>
          </w:p>
          <w:p w:rsidR="00000000" w:rsidRPr="00786FCF" w:rsidP="00786FCF">
            <w:pPr>
              <w:pStyle w:val="ListBullet"/>
            </w:pPr>
            <w:r w:rsidRPr="00786FCF">
              <w:t>Cardiopulmonary resuscitation</w:t>
            </w:r>
          </w:p>
          <w:p w:rsidR="00000000" w:rsidRPr="00786FCF" w:rsidP="00786FCF">
            <w:pPr>
              <w:pStyle w:val="ListBullet"/>
            </w:pPr>
            <w:r w:rsidRPr="00786FCF">
              <w:t>Immediate notification to appropriate personnel</w:t>
            </w:r>
          </w:p>
          <w:p w:rsidR="00000000" w:rsidRPr="00786FCF" w:rsidP="00786FCF">
            <w:pPr>
              <w:pStyle w:val="ListBullet"/>
            </w:pPr>
            <w:r w:rsidRPr="00786FCF">
              <w:t>Contact ambulance service</w:t>
            </w:r>
          </w:p>
          <w:p w:rsidR="00000000" w:rsidP="00786FCF">
            <w:pPr>
              <w:pStyle w:val="ListBullet"/>
              <w:rPr>
                <w:lang w:val="en-NZ"/>
              </w:rPr>
            </w:pPr>
            <w:r w:rsidRPr="00786FCF">
              <w:t xml:space="preserve">Following hospital emergency procedures if </w:t>
            </w:r>
            <w:r w:rsidRPr="00786FCF">
              <w:t>the client is in hospital</w:t>
            </w:r>
          </w:p>
        </w:tc>
      </w:tr>
      <w:tr w:rsidTr="00E25A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FCF">
            <w:pPr>
              <w:pStyle w:val="BodyText"/>
              <w:rPr>
                <w:lang w:val="en-NZ"/>
              </w:rPr>
            </w:pPr>
          </w:p>
        </w:tc>
      </w:tr>
      <w:tr w:rsidTr="00E25A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FCF">
            <w:pPr>
              <w:pStyle w:val="BodyText"/>
              <w:rPr>
                <w:lang w:val="en-NZ"/>
              </w:rPr>
            </w:pPr>
            <w:r w:rsidRPr="00786FCF">
              <w:rPr>
                <w:rStyle w:val="Emphasis"/>
              </w:rPr>
              <w:t>First Aid protocols may relate to</w:t>
            </w:r>
            <w:r w:rsidRPr="00786FCF">
              <w:t>:</w:t>
            </w:r>
          </w:p>
        </w:tc>
        <w:tc>
          <w:tcPr>
            <w:tcW w:w="5670" w:type="dxa"/>
            <w:tcBorders>
              <w:top w:val="nil"/>
              <w:left w:val="nil"/>
              <w:bottom w:val="nil"/>
              <w:right w:val="nil"/>
            </w:tcBorders>
            <w:tcMar>
              <w:top w:w="0" w:type="dxa"/>
              <w:left w:w="62" w:type="dxa"/>
              <w:bottom w:w="0" w:type="dxa"/>
              <w:right w:w="62" w:type="dxa"/>
            </w:tcMar>
          </w:tcPr>
          <w:p w:rsidR="00000000" w:rsidRPr="00786FCF" w:rsidP="00786FCF">
            <w:pPr>
              <w:pStyle w:val="ListBullet"/>
            </w:pPr>
            <w:r w:rsidRPr="00786FCF">
              <w:t>Fainting</w:t>
            </w:r>
          </w:p>
          <w:p w:rsidR="00000000" w:rsidRPr="00786FCF" w:rsidP="00786FCF">
            <w:pPr>
              <w:pStyle w:val="ListBullet"/>
            </w:pPr>
            <w:r w:rsidRPr="00786FCF">
              <w:t>Nerve damage</w:t>
            </w:r>
          </w:p>
          <w:p w:rsidR="00000000" w:rsidRPr="00786FCF" w:rsidP="00786FCF">
            <w:pPr>
              <w:pStyle w:val="ListBullet"/>
            </w:pPr>
            <w:r w:rsidRPr="00786FCF">
              <w:t>Haematoma</w:t>
            </w:r>
          </w:p>
          <w:p w:rsidR="00000000" w:rsidRPr="00786FCF" w:rsidP="00786FCF">
            <w:pPr>
              <w:pStyle w:val="ListBullet"/>
            </w:pPr>
            <w:r w:rsidRPr="00786FCF">
              <w:t>Petechiae</w:t>
            </w:r>
          </w:p>
          <w:p w:rsidR="00000000" w:rsidRPr="00786FCF" w:rsidP="00786FCF">
            <w:pPr>
              <w:pStyle w:val="ListBullet"/>
            </w:pPr>
            <w:r w:rsidRPr="00786FCF">
              <w:t>Seizures</w:t>
            </w:r>
          </w:p>
          <w:p w:rsidR="00000000" w:rsidRPr="00786FCF" w:rsidP="00786FCF">
            <w:pPr>
              <w:pStyle w:val="ListBullet"/>
            </w:pPr>
            <w:r w:rsidRPr="00786FCF">
              <w:t>Mastectomy clients</w:t>
            </w:r>
          </w:p>
          <w:p w:rsidR="00000000" w:rsidRPr="00786FCF" w:rsidP="00786FCF">
            <w:pPr>
              <w:pStyle w:val="ListBullet"/>
            </w:pPr>
            <w:r w:rsidRPr="00786FCF">
              <w:t>Oedema</w:t>
            </w:r>
          </w:p>
          <w:p w:rsidR="00000000" w:rsidRPr="00786FCF" w:rsidP="00786FCF">
            <w:pPr>
              <w:pStyle w:val="ListBullet"/>
            </w:pPr>
            <w:r w:rsidRPr="00786FCF">
              <w:t>Obesity of client</w:t>
            </w:r>
          </w:p>
          <w:p w:rsidR="00000000" w:rsidRPr="00786FCF" w:rsidP="00786FCF">
            <w:pPr>
              <w:pStyle w:val="ListBullet"/>
            </w:pPr>
            <w:r w:rsidRPr="00786FCF">
              <w:t>Damaged veins</w:t>
            </w:r>
          </w:p>
          <w:p w:rsidR="00000000" w:rsidP="00786FCF">
            <w:pPr>
              <w:pStyle w:val="ListBullet"/>
              <w:rPr>
                <w:lang w:val="en-NZ"/>
              </w:rPr>
            </w:pPr>
            <w:r w:rsidRPr="00786FCF">
              <w:t>Excessive bleeding</w:t>
            </w:r>
          </w:p>
        </w:tc>
      </w:tr>
      <w:tr w:rsidTr="00E25A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86FCF" w:rsidP="00786FCF">
            <w:pPr>
              <w:pStyle w:val="BodyText"/>
            </w:pPr>
          </w:p>
        </w:tc>
      </w:tr>
    </w:tbl>
    <w:p w:rsidR="00E25AC5" w:rsidP="00786FCF">
      <w:pPr>
        <w:pStyle w:val="BodyText"/>
      </w:pPr>
    </w:p>
    <w:p w:rsidR="00E25AC5" w:rsidP="00786FCF">
      <w:pPr>
        <w:pStyle w:val="BodyText"/>
      </w:pPr>
    </w:p>
    <w:p w:rsidR="00000000" w:rsidRPr="00786FCF" w:rsidP="00786FCF">
      <w:pPr>
        <w:pStyle w:val="Heading1"/>
      </w:pPr>
      <w:bookmarkStart w:id="12" w:name="O_426317"/>
      <w:bookmarkEnd w:id="12"/>
      <w:r w:rsidRPr="00786FCF">
        <w:t>Unit Sector(s)</w:t>
      </w:r>
    </w:p>
    <w:p w:rsidR="00000000" w:rsidRPr="00786FCF" w:rsidP="00786FCF">
      <w:pPr>
        <w:pStyle w:val="BodyText"/>
      </w:pPr>
      <w:r w:rsidRPr="00786FCF">
        <w:t>Not Applicable</w:t>
      </w:r>
    </w:p>
    <w:p w:rsidR="00000000" w:rsidRPr="00786FCF" w:rsidP="00786FCF"/>
    <w:sectPr w:rsidSect="00786F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F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5AC5" w:rsidP="00E25AC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F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AC5" w:rsidP="00786FC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25AC5" w:rsidP="00786F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25AC5" w:rsidP="00786F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F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FCF" w:rsidRPr="00E25AC5" w:rsidP="00E25A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F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AC5" w:rsidRPr="002D2AF8" w:rsidP="00786FCF">
    <w:pPr>
      <w:pStyle w:val="Header"/>
      <w:framePr w:wrap="around"/>
    </w:pPr>
    <w:r>
      <w:fldChar w:fldCharType="begin"/>
    </w:r>
    <w:r>
      <w:instrText xml:space="preserve"> TITLE   \* MERGEFORMAT </w:instrText>
    </w:r>
    <w:r>
      <w:fldChar w:fldCharType="separate"/>
    </w:r>
    <w:r>
      <w:t>HLTPAT308D Identify and respond to clinical risks associated with pathology specimen collection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25AC5" w:rsidP="00786F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525F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B651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6AFC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F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6FCF"/>
    <w:pPr>
      <w:spacing w:before="360" w:after="60"/>
      <w:outlineLvl w:val="0"/>
    </w:pPr>
    <w:rPr>
      <w:sz w:val="32"/>
    </w:rPr>
  </w:style>
  <w:style w:type="paragraph" w:styleId="Heading2">
    <w:name w:val="heading 2"/>
    <w:basedOn w:val="HeadingBase"/>
    <w:next w:val="BodyText"/>
    <w:link w:val="Heading2Char"/>
    <w:qFormat/>
    <w:rsid w:val="00786FCF"/>
    <w:pPr>
      <w:keepLines/>
      <w:spacing w:before="240" w:after="120"/>
      <w:outlineLvl w:val="1"/>
    </w:pPr>
    <w:rPr>
      <w:sz w:val="28"/>
      <w:szCs w:val="40"/>
    </w:rPr>
  </w:style>
  <w:style w:type="paragraph" w:styleId="Heading3">
    <w:name w:val="heading 3"/>
    <w:basedOn w:val="HeadingBase"/>
    <w:next w:val="BodyText"/>
    <w:link w:val="Heading3Char"/>
    <w:qFormat/>
    <w:rsid w:val="00786FCF"/>
    <w:pPr>
      <w:spacing w:before="180" w:after="120"/>
      <w:outlineLvl w:val="2"/>
    </w:pPr>
    <w:rPr>
      <w:spacing w:val="-10"/>
      <w:kern w:val="32"/>
    </w:rPr>
  </w:style>
  <w:style w:type="paragraph" w:styleId="Heading4">
    <w:name w:val="heading 4"/>
    <w:basedOn w:val="HeadingBase"/>
    <w:next w:val="BodyText"/>
    <w:link w:val="Heading4Char"/>
    <w:qFormat/>
    <w:rsid w:val="00786FCF"/>
    <w:pPr>
      <w:spacing w:before="160" w:after="120"/>
      <w:outlineLvl w:val="3"/>
    </w:pPr>
    <w:rPr>
      <w:sz w:val="22"/>
    </w:rPr>
  </w:style>
  <w:style w:type="paragraph" w:styleId="Heading5">
    <w:name w:val="heading 5"/>
    <w:basedOn w:val="HeadingBase"/>
    <w:next w:val="Normal"/>
    <w:link w:val="Heading5Char"/>
    <w:qFormat/>
    <w:rsid w:val="00786FCF"/>
    <w:pPr>
      <w:spacing w:before="80"/>
      <w:outlineLvl w:val="4"/>
    </w:pPr>
    <w:rPr>
      <w:color w:val="918585"/>
      <w:sz w:val="20"/>
    </w:rPr>
  </w:style>
  <w:style w:type="paragraph" w:styleId="Heading6">
    <w:name w:val="heading 6"/>
    <w:basedOn w:val="HeadingBase"/>
    <w:next w:val="Normal"/>
    <w:link w:val="Heading6Char"/>
    <w:qFormat/>
    <w:rsid w:val="00786FCF"/>
    <w:pPr>
      <w:spacing w:before="60"/>
      <w:outlineLvl w:val="5"/>
    </w:pPr>
    <w:rPr>
      <w:color w:val="918585"/>
      <w:sz w:val="20"/>
    </w:rPr>
  </w:style>
  <w:style w:type="paragraph" w:styleId="Heading7">
    <w:name w:val="heading 7"/>
    <w:basedOn w:val="Normal"/>
    <w:next w:val="Normal"/>
    <w:link w:val="Heading7Char"/>
    <w:qFormat/>
    <w:rsid w:val="00786FCF"/>
    <w:pPr>
      <w:ind w:left="720"/>
      <w:outlineLvl w:val="6"/>
    </w:pPr>
    <w:rPr>
      <w:i/>
    </w:rPr>
  </w:style>
  <w:style w:type="paragraph" w:styleId="Heading8">
    <w:name w:val="heading 8"/>
    <w:basedOn w:val="Normal"/>
    <w:next w:val="Normal"/>
    <w:link w:val="Heading8Char"/>
    <w:qFormat/>
    <w:rsid w:val="00786FCF"/>
    <w:pPr>
      <w:ind w:left="720"/>
      <w:outlineLvl w:val="7"/>
    </w:pPr>
    <w:rPr>
      <w:i/>
    </w:rPr>
  </w:style>
  <w:style w:type="paragraph" w:styleId="Heading9">
    <w:name w:val="heading 9"/>
    <w:basedOn w:val="Normal"/>
    <w:next w:val="Normal"/>
    <w:link w:val="Heading9Char"/>
    <w:qFormat/>
    <w:rsid w:val="00786FCF"/>
    <w:pPr>
      <w:ind w:left="720"/>
      <w:outlineLvl w:val="8"/>
    </w:pPr>
    <w:rPr>
      <w:i/>
    </w:rPr>
  </w:style>
  <w:style w:type="character" w:default="1" w:styleId="DefaultParagraphFont">
    <w:name w:val="Default Paragraph Font"/>
    <w:uiPriority w:val="1"/>
    <w:unhideWhenUsed/>
    <w:rsid w:val="00786F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6FCF"/>
  </w:style>
  <w:style w:type="character" w:customStyle="1" w:styleId="Heading1Char">
    <w:name w:val="Heading 1 Char"/>
    <w:basedOn w:val="DefaultParagraphFont"/>
    <w:link w:val="Heading1"/>
    <w:rsid w:val="00786FCF"/>
    <w:rPr>
      <w:rFonts w:ascii="Times New Roman" w:eastAsia="Times New Roman" w:hAnsi="Times New Roman" w:cs="Times New Roman"/>
      <w:b/>
      <w:sz w:val="32"/>
      <w:szCs w:val="20"/>
      <w:lang w:eastAsia="en-US"/>
    </w:rPr>
  </w:style>
  <w:style w:type="paragraph" w:styleId="BodyText">
    <w:name w:val="Body Text"/>
    <w:basedOn w:val="Normal"/>
    <w:link w:val="BodyTextChar"/>
    <w:rsid w:val="00786F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6FCF"/>
    <w:rPr>
      <w:rFonts w:ascii="Times New Roman" w:eastAsia="Times New Roman" w:hAnsi="Times New Roman" w:cs="Times New Roman"/>
      <w:sz w:val="24"/>
      <w:lang w:eastAsia="en-US"/>
    </w:rPr>
  </w:style>
  <w:style w:type="paragraph" w:styleId="Footer">
    <w:name w:val="footer"/>
    <w:basedOn w:val="Normal"/>
    <w:link w:val="FooterChar"/>
    <w:rsid w:val="00786F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6FCF"/>
    <w:rPr>
      <w:rFonts w:ascii="Times New Roman" w:eastAsia="Times New Roman" w:hAnsi="Times New Roman" w:cs="Times New Roman"/>
      <w:sz w:val="16"/>
      <w:lang w:eastAsia="en-US"/>
    </w:rPr>
  </w:style>
  <w:style w:type="paragraph" w:styleId="List">
    <w:name w:val="List"/>
    <w:basedOn w:val="BodyText"/>
    <w:next w:val="BodyText"/>
    <w:rsid w:val="00786FCF"/>
    <w:pPr>
      <w:tabs>
        <w:tab w:val="left" w:pos="340"/>
      </w:tabs>
      <w:spacing w:before="60" w:after="60"/>
      <w:ind w:left="340" w:hanging="340"/>
    </w:pPr>
  </w:style>
  <w:style w:type="paragraph" w:styleId="ListBullet">
    <w:name w:val="List Bullet"/>
    <w:basedOn w:val="List"/>
    <w:rsid w:val="00786FCF"/>
    <w:pPr>
      <w:numPr>
        <w:numId w:val="13"/>
      </w:numPr>
      <w:tabs>
        <w:tab w:val="clear" w:pos="340"/>
      </w:tabs>
      <w:spacing w:before="40" w:after="40"/>
    </w:pPr>
  </w:style>
  <w:style w:type="character" w:customStyle="1" w:styleId="SpecialBold">
    <w:name w:val="Special Bold"/>
    <w:basedOn w:val="DefaultParagraphFont"/>
    <w:rsid w:val="00786FCF"/>
    <w:rPr>
      <w:b/>
      <w:spacing w:val="0"/>
    </w:rPr>
  </w:style>
  <w:style w:type="paragraph" w:styleId="ListBullet2">
    <w:name w:val="List Bullet 2"/>
    <w:basedOn w:val="List2"/>
    <w:rsid w:val="00786FCF"/>
    <w:pPr>
      <w:numPr>
        <w:numId w:val="14"/>
      </w:numPr>
      <w:tabs>
        <w:tab w:val="clear" w:pos="680"/>
      </w:tabs>
    </w:pPr>
  </w:style>
  <w:style w:type="character" w:styleId="Emphasis">
    <w:name w:val="Emphasis"/>
    <w:basedOn w:val="DefaultParagraphFont"/>
    <w:qFormat/>
    <w:rsid w:val="00786FCF"/>
    <w:rPr>
      <w:i/>
    </w:rPr>
  </w:style>
  <w:style w:type="paragraph" w:customStyle="1" w:styleId="SuperHeading">
    <w:name w:val="SuperHeading"/>
    <w:basedOn w:val="Normal"/>
    <w:rsid w:val="00786FCF"/>
    <w:pPr>
      <w:spacing w:before="240" w:after="120"/>
      <w:outlineLvl w:val="0"/>
    </w:pPr>
    <w:rPr>
      <w:rFonts w:ascii="Times New Roman" w:hAnsi="Times New Roman"/>
      <w:b/>
      <w:sz w:val="28"/>
    </w:rPr>
  </w:style>
  <w:style w:type="paragraph" w:customStyle="1" w:styleId="AllowPageBreak">
    <w:name w:val="AllowPageBreak"/>
    <w:rsid w:val="00786F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6F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6F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6F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6F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6F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6F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6F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6FCF"/>
    <w:rPr>
      <w:rFonts w:ascii="Courier New" w:eastAsia="Times New Roman" w:hAnsi="Courier New" w:cs="Times New Roman"/>
      <w:i/>
      <w:szCs w:val="20"/>
      <w:lang w:eastAsia="en-US"/>
    </w:rPr>
  </w:style>
  <w:style w:type="paragraph" w:customStyle="1" w:styleId="HeadingBase">
    <w:name w:val="Heading Base"/>
    <w:rsid w:val="00786F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6FCF"/>
    <w:pPr>
      <w:tabs>
        <w:tab w:val="right" w:leader="dot" w:pos="9072"/>
      </w:tabs>
      <w:ind w:left="567"/>
    </w:pPr>
    <w:rPr>
      <w:szCs w:val="22"/>
    </w:rPr>
  </w:style>
  <w:style w:type="paragraph" w:customStyle="1" w:styleId="TOCBase">
    <w:name w:val="TOC Base"/>
    <w:rsid w:val="00786F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6FCF"/>
    <w:pPr>
      <w:tabs>
        <w:tab w:val="right" w:leader="dot" w:pos="9072"/>
      </w:tabs>
      <w:spacing w:before="40" w:after="40"/>
      <w:ind w:left="284"/>
    </w:pPr>
    <w:rPr>
      <w:rFonts w:ascii="Times New Roman" w:hAnsi="Times New Roman"/>
    </w:rPr>
  </w:style>
  <w:style w:type="paragraph" w:styleId="TOC1">
    <w:name w:val="toc 1"/>
    <w:basedOn w:val="TOCBase"/>
    <w:next w:val="Normal"/>
    <w:rsid w:val="00786F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6FCF"/>
    <w:pPr>
      <w:spacing w:before="5040"/>
      <w:jc w:val="center"/>
    </w:pPr>
    <w:rPr>
      <w:sz w:val="48"/>
      <w:szCs w:val="72"/>
      <w:lang w:val="en-US"/>
    </w:rPr>
  </w:style>
  <w:style w:type="character" w:customStyle="1" w:styleId="TitleChar">
    <w:name w:val="Title Char"/>
    <w:basedOn w:val="DefaultParagraphFont"/>
    <w:link w:val="Title"/>
    <w:rsid w:val="00786F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6FCF"/>
    <w:pPr>
      <w:tabs>
        <w:tab w:val="left" w:pos="3600"/>
        <w:tab w:val="left" w:pos="3958"/>
      </w:tabs>
    </w:pPr>
  </w:style>
  <w:style w:type="paragraph" w:customStyle="1" w:styleId="Note">
    <w:name w:val="Note"/>
    <w:basedOn w:val="BodyText"/>
    <w:rsid w:val="00786F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6FCF"/>
    <w:pPr>
      <w:framePr w:wrap="auto" w:hAnchor="text" w:y="6049"/>
    </w:pPr>
    <w:rPr>
      <w:color w:val="000000"/>
      <w:sz w:val="40"/>
    </w:rPr>
  </w:style>
  <w:style w:type="paragraph" w:customStyle="1" w:styleId="TOCTitle">
    <w:name w:val="TOCTitle"/>
    <w:basedOn w:val="Heading1"/>
    <w:rsid w:val="00786FCF"/>
    <w:pPr>
      <w:spacing w:after="240"/>
      <w:jc w:val="center"/>
      <w:outlineLvl w:val="9"/>
    </w:pPr>
    <w:rPr>
      <w:caps/>
    </w:rPr>
  </w:style>
  <w:style w:type="paragraph" w:customStyle="1" w:styleId="Version">
    <w:name w:val="Version"/>
    <w:rsid w:val="00786F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6FCF"/>
    <w:pPr>
      <w:keepNext w:val="0"/>
      <w:tabs>
        <w:tab w:val="right" w:pos="4176"/>
      </w:tabs>
      <w:ind w:left="198" w:hanging="198"/>
    </w:pPr>
    <w:rPr>
      <w:rFonts w:ascii="Garamond" w:hAnsi="Garamond"/>
    </w:rPr>
  </w:style>
  <w:style w:type="paragraph" w:styleId="IndexHeading">
    <w:name w:val="index heading"/>
    <w:basedOn w:val="Normal"/>
    <w:next w:val="Index1"/>
    <w:semiHidden/>
    <w:rsid w:val="00786FCF"/>
    <w:pPr>
      <w:spacing w:before="120" w:after="120"/>
    </w:pPr>
    <w:rPr>
      <w:rFonts w:ascii="Arial" w:hAnsi="Arial"/>
      <w:b/>
      <w:color w:val="918585"/>
      <w:sz w:val="24"/>
    </w:rPr>
  </w:style>
  <w:style w:type="paragraph" w:styleId="Header">
    <w:name w:val="header"/>
    <w:basedOn w:val="Normal"/>
    <w:link w:val="HeaderChar"/>
    <w:rsid w:val="00786F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6FCF"/>
    <w:rPr>
      <w:rFonts w:ascii="Times New Roman" w:eastAsia="Times New Roman" w:hAnsi="Times New Roman" w:cs="Times New Roman"/>
      <w:sz w:val="16"/>
      <w:szCs w:val="20"/>
      <w:lang w:val="en-GB" w:eastAsia="en-US"/>
    </w:rPr>
  </w:style>
  <w:style w:type="paragraph" w:customStyle="1" w:styleId="Chapter">
    <w:name w:val="Chapter"/>
    <w:basedOn w:val="Normal"/>
    <w:rsid w:val="00786FCF"/>
    <w:pPr>
      <w:spacing w:before="240"/>
    </w:pPr>
    <w:rPr>
      <w:rFonts w:ascii="Times New Roman" w:hAnsi="Times New Roman"/>
      <w:smallCaps/>
      <w:spacing w:val="80"/>
      <w:sz w:val="28"/>
    </w:rPr>
  </w:style>
  <w:style w:type="paragraph" w:customStyle="1" w:styleId="InChapter">
    <w:name w:val="InChapter"/>
    <w:basedOn w:val="Heading3"/>
    <w:rsid w:val="00786FCF"/>
    <w:pPr>
      <w:spacing w:after="240"/>
      <w:outlineLvl w:val="9"/>
    </w:pPr>
    <w:rPr>
      <w:noProof/>
    </w:rPr>
  </w:style>
  <w:style w:type="paragraph" w:styleId="Index2">
    <w:name w:val="index 2"/>
    <w:basedOn w:val="Normal"/>
    <w:next w:val="Normal"/>
    <w:semiHidden/>
    <w:rsid w:val="00786FCF"/>
    <w:pPr>
      <w:tabs>
        <w:tab w:val="right" w:pos="4176"/>
      </w:tabs>
      <w:ind w:left="568" w:hanging="284"/>
    </w:pPr>
    <w:rPr>
      <w:rFonts w:ascii="Garamond" w:hAnsi="Garamond"/>
    </w:rPr>
  </w:style>
  <w:style w:type="paragraph" w:customStyle="1" w:styleId="Byline">
    <w:name w:val="Byline"/>
    <w:rsid w:val="00786F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6FCF"/>
    <w:pPr>
      <w:tabs>
        <w:tab w:val="clear" w:pos="3600"/>
        <w:tab w:val="clear" w:pos="3958"/>
      </w:tabs>
      <w:jc w:val="right"/>
    </w:pPr>
  </w:style>
  <w:style w:type="paragraph" w:styleId="Caption">
    <w:name w:val="caption"/>
    <w:basedOn w:val="BodyText"/>
    <w:next w:val="Normal"/>
    <w:qFormat/>
    <w:rsid w:val="00786FCF"/>
    <w:pPr>
      <w:framePr w:w="2268" w:hSpace="181" w:vSpace="181" w:wrap="around" w:vAnchor="text" w:hAnchor="page" w:x="1135" w:y="285" w:anchorLock="1"/>
    </w:pPr>
    <w:rPr>
      <w:i/>
    </w:rPr>
  </w:style>
  <w:style w:type="paragraph" w:customStyle="1" w:styleId="MiniTOCTitle">
    <w:name w:val="MiniTOCTitle"/>
    <w:basedOn w:val="Heading4"/>
    <w:rsid w:val="00786FCF"/>
    <w:pPr>
      <w:spacing w:before="240"/>
      <w:outlineLvl w:val="9"/>
    </w:pPr>
    <w:rPr>
      <w:noProof/>
      <w:sz w:val="24"/>
    </w:rPr>
  </w:style>
  <w:style w:type="paragraph" w:customStyle="1" w:styleId="MiniTOCItem">
    <w:name w:val="MiniTOCItem"/>
    <w:basedOn w:val="ListBullet"/>
    <w:rsid w:val="00786FCF"/>
    <w:pPr>
      <w:numPr>
        <w:numId w:val="0"/>
      </w:numPr>
      <w:tabs>
        <w:tab w:val="right" w:leader="dot" w:pos="6521"/>
      </w:tabs>
      <w:spacing w:before="0" w:after="0"/>
    </w:pPr>
  </w:style>
  <w:style w:type="paragraph" w:customStyle="1" w:styleId="TOFTitle">
    <w:name w:val="TOFTitle"/>
    <w:basedOn w:val="TOCTitle"/>
    <w:rsid w:val="00786FCF"/>
  </w:style>
  <w:style w:type="paragraph" w:styleId="TableofFigures">
    <w:name w:val="table of figures"/>
    <w:basedOn w:val="Normal"/>
    <w:next w:val="Normal"/>
    <w:semiHidden/>
    <w:rsid w:val="00786FCF"/>
    <w:pPr>
      <w:tabs>
        <w:tab w:val="right" w:leader="dot" w:pos="9072"/>
      </w:tabs>
      <w:ind w:left="970" w:hanging="403"/>
    </w:pPr>
    <w:rPr>
      <w:rFonts w:ascii="Times New Roman" w:hAnsi="Times New Roman"/>
      <w:b/>
    </w:rPr>
  </w:style>
  <w:style w:type="paragraph" w:styleId="ListNumber">
    <w:name w:val="List Number"/>
    <w:basedOn w:val="List"/>
    <w:rsid w:val="00786FCF"/>
    <w:pPr>
      <w:numPr>
        <w:numId w:val="11"/>
      </w:numPr>
    </w:pPr>
  </w:style>
  <w:style w:type="character" w:customStyle="1" w:styleId="WingdingSymbols">
    <w:name w:val="Wingding Symbols"/>
    <w:rsid w:val="00786FCF"/>
    <w:rPr>
      <w:rFonts w:ascii="Wingdings" w:hAnsi="Wingdings"/>
    </w:rPr>
  </w:style>
  <w:style w:type="paragraph" w:customStyle="1" w:styleId="TableHeading">
    <w:name w:val="Table Heading"/>
    <w:basedOn w:val="HeadingBase"/>
    <w:rsid w:val="00786FCF"/>
    <w:pPr>
      <w:keepLines/>
      <w:pBdr>
        <w:bottom w:val="single" w:sz="6" w:space="1" w:color="918585"/>
      </w:pBdr>
      <w:spacing w:before="240"/>
    </w:pPr>
  </w:style>
  <w:style w:type="character" w:customStyle="1" w:styleId="HotSpot">
    <w:name w:val="HotSpot"/>
    <w:rsid w:val="00786FCF"/>
    <w:rPr>
      <w:color w:val="0033CC"/>
      <w:u w:val="none"/>
    </w:rPr>
  </w:style>
  <w:style w:type="paragraph" w:customStyle="1" w:styleId="BodyTextRight">
    <w:name w:val="Body Text Right"/>
    <w:basedOn w:val="BodyText"/>
    <w:rsid w:val="00786FCF"/>
    <w:pPr>
      <w:spacing w:before="0" w:after="0"/>
      <w:jc w:val="right"/>
    </w:pPr>
  </w:style>
  <w:style w:type="paragraph" w:styleId="Index3">
    <w:name w:val="index 3"/>
    <w:basedOn w:val="ListNumber2"/>
    <w:next w:val="Normal"/>
    <w:semiHidden/>
    <w:rsid w:val="00786FCF"/>
    <w:pPr>
      <w:numPr>
        <w:numId w:val="0"/>
      </w:numPr>
      <w:tabs>
        <w:tab w:val="right" w:leader="dot" w:pos="4176"/>
      </w:tabs>
    </w:pPr>
  </w:style>
  <w:style w:type="paragraph" w:styleId="ListNumber2">
    <w:name w:val="List Number 2"/>
    <w:basedOn w:val="List2"/>
    <w:rsid w:val="00786FCF"/>
    <w:pPr>
      <w:numPr>
        <w:numId w:val="10"/>
      </w:numPr>
      <w:tabs>
        <w:tab w:val="clear" w:pos="1060"/>
      </w:tabs>
    </w:pPr>
  </w:style>
  <w:style w:type="paragraph" w:customStyle="1" w:styleId="MarginNote">
    <w:name w:val="Margin Note"/>
    <w:basedOn w:val="BodyText"/>
    <w:rsid w:val="00786F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6F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6F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6FCF"/>
    <w:rPr>
      <w:sz w:val="32"/>
    </w:rPr>
  </w:style>
  <w:style w:type="paragraph" w:customStyle="1" w:styleId="HeadingProcedure">
    <w:name w:val="Heading Procedure"/>
    <w:basedOn w:val="HeadingBase"/>
    <w:next w:val="Normal"/>
    <w:rsid w:val="00786FCF"/>
    <w:pPr>
      <w:tabs>
        <w:tab w:val="left" w:pos="0"/>
      </w:tabs>
      <w:spacing w:before="120" w:after="60"/>
    </w:pPr>
    <w:rPr>
      <w:i/>
      <w:color w:val="918585"/>
      <w:sz w:val="22"/>
    </w:rPr>
  </w:style>
  <w:style w:type="paragraph" w:customStyle="1" w:styleId="TableBodyText">
    <w:name w:val="Table Body Text"/>
    <w:basedOn w:val="BodyText"/>
    <w:rsid w:val="00786FCF"/>
    <w:pPr>
      <w:spacing w:before="60" w:after="60"/>
    </w:pPr>
  </w:style>
  <w:style w:type="paragraph" w:styleId="ListContinue">
    <w:name w:val="List Continue"/>
    <w:basedOn w:val="List"/>
    <w:rsid w:val="00786FCF"/>
    <w:pPr>
      <w:ind w:firstLine="0"/>
    </w:pPr>
  </w:style>
  <w:style w:type="paragraph" w:customStyle="1" w:styleId="ListNote">
    <w:name w:val="List Note"/>
    <w:basedOn w:val="List"/>
    <w:rsid w:val="00786FCF"/>
    <w:pPr>
      <w:pBdr>
        <w:top w:val="single" w:sz="6" w:space="2" w:color="918585"/>
        <w:bottom w:val="single" w:sz="6" w:space="2" w:color="918585"/>
      </w:pBdr>
      <w:tabs>
        <w:tab w:val="left" w:pos="1021"/>
      </w:tabs>
      <w:ind w:firstLine="0"/>
    </w:pPr>
  </w:style>
  <w:style w:type="paragraph" w:customStyle="1" w:styleId="Warning">
    <w:name w:val="Warning"/>
    <w:basedOn w:val="BodyText"/>
    <w:rsid w:val="00786FCF"/>
    <w:pPr>
      <w:shd w:val="clear" w:color="auto" w:fill="D9D9D9"/>
      <w:tabs>
        <w:tab w:val="left" w:pos="992"/>
      </w:tabs>
      <w:ind w:left="119" w:right="119"/>
    </w:pPr>
    <w:rPr>
      <w:sz w:val="20"/>
    </w:rPr>
  </w:style>
  <w:style w:type="paragraph" w:customStyle="1" w:styleId="MarginIcons">
    <w:name w:val="Margin Icons"/>
    <w:basedOn w:val="BodyText"/>
    <w:rsid w:val="00786F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6FCF"/>
    <w:rPr>
      <w:rFonts w:ascii="Courier New" w:hAnsi="Courier New"/>
    </w:rPr>
  </w:style>
  <w:style w:type="paragraph" w:customStyle="1" w:styleId="NoteBullet">
    <w:name w:val="Note Bullet"/>
    <w:basedOn w:val="Note"/>
    <w:rsid w:val="00786FCF"/>
    <w:pPr>
      <w:tabs>
        <w:tab w:val="clear" w:pos="680"/>
      </w:tabs>
      <w:spacing w:before="60" w:after="60"/>
    </w:pPr>
  </w:style>
  <w:style w:type="paragraph" w:customStyle="1" w:styleId="SubHeading2">
    <w:name w:val="SubHeading2"/>
    <w:basedOn w:val="HeadingBase"/>
    <w:rsid w:val="00786FCF"/>
    <w:pPr>
      <w:spacing w:before="240" w:after="60"/>
    </w:pPr>
    <w:rPr>
      <w:sz w:val="20"/>
    </w:rPr>
  </w:style>
  <w:style w:type="paragraph" w:customStyle="1" w:styleId="SubHeading1">
    <w:name w:val="SubHeading1"/>
    <w:basedOn w:val="HeadingBase"/>
    <w:rsid w:val="00786FCF"/>
    <w:pPr>
      <w:spacing w:before="240" w:after="60"/>
    </w:pPr>
    <w:rPr>
      <w:color w:val="918585"/>
      <w:sz w:val="22"/>
    </w:rPr>
  </w:style>
  <w:style w:type="paragraph" w:customStyle="1" w:styleId="SideHeading">
    <w:name w:val="Side Heading"/>
    <w:basedOn w:val="HeadingBase"/>
    <w:rsid w:val="00786F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6FCF"/>
    <w:pPr>
      <w:numPr>
        <w:numId w:val="12"/>
      </w:numPr>
    </w:pPr>
  </w:style>
  <w:style w:type="paragraph" w:styleId="PlainText">
    <w:name w:val="Plain Text"/>
    <w:basedOn w:val="Normal"/>
    <w:link w:val="PlainTextChar"/>
    <w:rsid w:val="00786FCF"/>
    <w:rPr>
      <w:sz w:val="20"/>
    </w:rPr>
  </w:style>
  <w:style w:type="character" w:customStyle="1" w:styleId="PlainTextChar">
    <w:name w:val="Plain Text Char"/>
    <w:basedOn w:val="DefaultParagraphFont"/>
    <w:link w:val="PlainText"/>
    <w:rsid w:val="00786FCF"/>
    <w:rPr>
      <w:rFonts w:ascii="Courier New" w:eastAsia="Times New Roman" w:hAnsi="Courier New" w:cs="Times New Roman"/>
      <w:sz w:val="20"/>
      <w:szCs w:val="20"/>
      <w:lang w:eastAsia="en-US"/>
    </w:rPr>
  </w:style>
  <w:style w:type="character" w:customStyle="1" w:styleId="MenuOption">
    <w:name w:val="Menu Option"/>
    <w:basedOn w:val="DefaultParagraphFont"/>
    <w:rsid w:val="00786FCF"/>
    <w:rPr>
      <w:b/>
      <w:smallCaps/>
    </w:rPr>
  </w:style>
  <w:style w:type="paragraph" w:customStyle="1" w:styleId="TableListNumber">
    <w:name w:val="Table List Number"/>
    <w:basedOn w:val="ListNumber"/>
    <w:rsid w:val="00786FCF"/>
    <w:pPr>
      <w:numPr>
        <w:numId w:val="0"/>
      </w:numPr>
    </w:pPr>
  </w:style>
  <w:style w:type="paragraph" w:styleId="TOC4">
    <w:name w:val="toc 4"/>
    <w:basedOn w:val="TOCBase"/>
    <w:next w:val="Normal"/>
    <w:semiHidden/>
    <w:rsid w:val="00786FCF"/>
    <w:pPr>
      <w:tabs>
        <w:tab w:val="right" w:leader="dot" w:pos="9071"/>
      </w:tabs>
      <w:ind w:left="1701"/>
    </w:pPr>
  </w:style>
  <w:style w:type="paragraph" w:customStyle="1" w:styleId="ListAlpha">
    <w:name w:val="List Alpha"/>
    <w:basedOn w:val="List"/>
    <w:rsid w:val="00786FCF"/>
    <w:pPr>
      <w:numPr>
        <w:numId w:val="9"/>
      </w:numPr>
    </w:pPr>
  </w:style>
  <w:style w:type="paragraph" w:customStyle="1" w:styleId="ListAlpha2">
    <w:name w:val="List Alpha 2"/>
    <w:basedOn w:val="List2"/>
    <w:rsid w:val="00786FCF"/>
    <w:pPr>
      <w:numPr>
        <w:numId w:val="8"/>
      </w:numPr>
    </w:pPr>
  </w:style>
  <w:style w:type="paragraph" w:styleId="List2">
    <w:name w:val="List 2"/>
    <w:basedOn w:val="BodyText"/>
    <w:rsid w:val="00786FCF"/>
    <w:pPr>
      <w:tabs>
        <w:tab w:val="left" w:pos="680"/>
      </w:tabs>
      <w:spacing w:before="60" w:after="60"/>
      <w:ind w:left="680" w:hanging="340"/>
    </w:pPr>
  </w:style>
  <w:style w:type="paragraph" w:styleId="List3">
    <w:name w:val="List 3"/>
    <w:basedOn w:val="BodyText"/>
    <w:rsid w:val="00786FCF"/>
    <w:pPr>
      <w:tabs>
        <w:tab w:val="left" w:pos="1021"/>
      </w:tabs>
      <w:spacing w:before="60" w:after="60"/>
      <w:ind w:left="1020" w:hanging="340"/>
    </w:pPr>
  </w:style>
  <w:style w:type="paragraph" w:styleId="List4">
    <w:name w:val="List 4"/>
    <w:basedOn w:val="BodyText"/>
    <w:rsid w:val="00786FCF"/>
    <w:pPr>
      <w:tabs>
        <w:tab w:val="left" w:pos="1361"/>
      </w:tabs>
      <w:spacing w:before="60" w:after="60"/>
      <w:ind w:left="1361" w:hanging="340"/>
    </w:pPr>
  </w:style>
  <w:style w:type="paragraph" w:styleId="List5">
    <w:name w:val="List 5"/>
    <w:basedOn w:val="BodyText"/>
    <w:rsid w:val="00786FCF"/>
    <w:pPr>
      <w:tabs>
        <w:tab w:val="left" w:pos="1701"/>
      </w:tabs>
      <w:spacing w:before="60" w:after="60"/>
      <w:ind w:left="1701" w:hanging="340"/>
    </w:pPr>
  </w:style>
  <w:style w:type="paragraph" w:styleId="ListBullet3">
    <w:name w:val="List Bullet 3"/>
    <w:basedOn w:val="List3"/>
    <w:rsid w:val="00786FCF"/>
    <w:pPr>
      <w:numPr>
        <w:numId w:val="15"/>
      </w:numPr>
      <w:tabs>
        <w:tab w:val="clear" w:pos="1021"/>
      </w:tabs>
      <w:ind w:left="1037" w:hanging="357"/>
    </w:pPr>
  </w:style>
  <w:style w:type="paragraph" w:styleId="ListBullet4">
    <w:name w:val="List Bullet 4"/>
    <w:basedOn w:val="List4"/>
    <w:rsid w:val="00786FCF"/>
    <w:pPr>
      <w:numPr>
        <w:numId w:val="3"/>
      </w:numPr>
    </w:pPr>
  </w:style>
  <w:style w:type="paragraph" w:styleId="ListBullet5">
    <w:name w:val="List Bullet 5"/>
    <w:basedOn w:val="List5"/>
    <w:rsid w:val="00786FCF"/>
    <w:pPr>
      <w:numPr>
        <w:numId w:val="4"/>
      </w:numPr>
    </w:pPr>
  </w:style>
  <w:style w:type="paragraph" w:styleId="ListContinue2">
    <w:name w:val="List Continue 2"/>
    <w:basedOn w:val="List2"/>
    <w:rsid w:val="00786FCF"/>
    <w:pPr>
      <w:ind w:firstLine="0"/>
    </w:pPr>
  </w:style>
  <w:style w:type="paragraph" w:styleId="ListContinue3">
    <w:name w:val="List Continue 3"/>
    <w:basedOn w:val="List3"/>
    <w:rsid w:val="00786FCF"/>
    <w:pPr>
      <w:ind w:left="1021" w:firstLine="0"/>
    </w:pPr>
  </w:style>
  <w:style w:type="paragraph" w:styleId="ListContinue4">
    <w:name w:val="List Continue 4"/>
    <w:basedOn w:val="List4"/>
    <w:rsid w:val="00786FCF"/>
    <w:pPr>
      <w:ind w:firstLine="0"/>
    </w:pPr>
  </w:style>
  <w:style w:type="paragraph" w:styleId="ListContinue5">
    <w:name w:val="List Continue 5"/>
    <w:basedOn w:val="List5"/>
    <w:rsid w:val="00786FCF"/>
    <w:pPr>
      <w:ind w:firstLine="0"/>
    </w:pPr>
  </w:style>
  <w:style w:type="paragraph" w:styleId="ListNumber3">
    <w:name w:val="List Number 3"/>
    <w:basedOn w:val="List3"/>
    <w:rsid w:val="00786FCF"/>
    <w:pPr>
      <w:numPr>
        <w:numId w:val="5"/>
      </w:numPr>
    </w:pPr>
  </w:style>
  <w:style w:type="paragraph" w:styleId="ListNumber4">
    <w:name w:val="List Number 4"/>
    <w:basedOn w:val="List4"/>
    <w:rsid w:val="00786FCF"/>
    <w:pPr>
      <w:numPr>
        <w:numId w:val="6"/>
      </w:numPr>
    </w:pPr>
  </w:style>
  <w:style w:type="paragraph" w:styleId="ListNumber5">
    <w:name w:val="List Number 5"/>
    <w:basedOn w:val="List5"/>
    <w:rsid w:val="00786FCF"/>
    <w:pPr>
      <w:numPr>
        <w:numId w:val="7"/>
      </w:numPr>
    </w:pPr>
  </w:style>
  <w:style w:type="paragraph" w:styleId="BlockText">
    <w:name w:val="Block Text"/>
    <w:basedOn w:val="Normal"/>
    <w:rsid w:val="00786FCF"/>
    <w:pPr>
      <w:spacing w:after="120"/>
      <w:ind w:left="1440" w:right="1440"/>
    </w:pPr>
  </w:style>
  <w:style w:type="character" w:customStyle="1" w:styleId="Subscript">
    <w:name w:val="Subscript"/>
    <w:basedOn w:val="DefaultParagraphFont"/>
    <w:rsid w:val="00786FCF"/>
    <w:rPr>
      <w:sz w:val="16"/>
      <w:vertAlign w:val="subscript"/>
    </w:rPr>
  </w:style>
  <w:style w:type="character" w:customStyle="1" w:styleId="Superscript">
    <w:name w:val="Superscript"/>
    <w:basedOn w:val="DefaultParagraphFont"/>
    <w:rsid w:val="00786FCF"/>
    <w:rPr>
      <w:sz w:val="16"/>
      <w:vertAlign w:val="superscript"/>
    </w:rPr>
  </w:style>
  <w:style w:type="character" w:customStyle="1" w:styleId="Symbols">
    <w:name w:val="Symbols"/>
    <w:basedOn w:val="DefaultParagraphFont"/>
    <w:rsid w:val="00786FCF"/>
    <w:rPr>
      <w:rFonts w:ascii="Symbol" w:hAnsi="Symbol"/>
    </w:rPr>
  </w:style>
  <w:style w:type="character" w:customStyle="1" w:styleId="MenuOptions">
    <w:name w:val="Menu Options"/>
    <w:basedOn w:val="DefaultParagraphFont"/>
    <w:rsid w:val="00786FCF"/>
    <w:rPr>
      <w:rFonts w:ascii="Arial Narrow" w:hAnsi="Arial Narrow"/>
      <w:smallCaps/>
    </w:rPr>
  </w:style>
  <w:style w:type="character" w:customStyle="1" w:styleId="Buttons">
    <w:name w:val="Buttons"/>
    <w:basedOn w:val="DefaultParagraphFont"/>
    <w:rsid w:val="00786FCF"/>
    <w:rPr>
      <w:b/>
    </w:rPr>
  </w:style>
  <w:style w:type="character" w:customStyle="1" w:styleId="Underlined">
    <w:name w:val="Underlined"/>
    <w:basedOn w:val="DefaultParagraphFont"/>
    <w:rsid w:val="00786FCF"/>
    <w:rPr>
      <w:u w:val="single"/>
    </w:rPr>
  </w:style>
  <w:style w:type="paragraph" w:customStyle="1" w:styleId="TableBodyTextRight">
    <w:name w:val="Table Body Text Right"/>
    <w:basedOn w:val="TableBodyText"/>
    <w:rsid w:val="00786FCF"/>
    <w:pPr>
      <w:widowControl w:val="0"/>
      <w:autoSpaceDE w:val="0"/>
      <w:autoSpaceDN w:val="0"/>
      <w:adjustRightInd w:val="0"/>
      <w:jc w:val="right"/>
    </w:pPr>
    <w:rPr>
      <w:rFonts w:cs="Arial"/>
      <w:szCs w:val="18"/>
    </w:rPr>
  </w:style>
  <w:style w:type="paragraph" w:customStyle="1" w:styleId="CopyrightText">
    <w:name w:val="Copyright Text"/>
    <w:basedOn w:val="BodyText"/>
    <w:rsid w:val="00786FCF"/>
    <w:rPr>
      <w:sz w:val="18"/>
    </w:rPr>
  </w:style>
  <w:style w:type="paragraph" w:customStyle="1" w:styleId="BodySmallRight">
    <w:name w:val="Body Small Right"/>
    <w:basedOn w:val="BodyTextRight"/>
    <w:rsid w:val="00786FCF"/>
    <w:rPr>
      <w:sz w:val="18"/>
      <w:szCs w:val="18"/>
    </w:rPr>
  </w:style>
  <w:style w:type="paragraph" w:customStyle="1" w:styleId="MarginEdition">
    <w:name w:val="Margin Edition"/>
    <w:basedOn w:val="MarginNote"/>
    <w:rsid w:val="00786FCF"/>
    <w:pPr>
      <w:spacing w:before="0" w:after="0"/>
    </w:pPr>
    <w:rPr>
      <w:rFonts w:ascii="Times New Roman" w:hAnsi="Times New Roman"/>
      <w:color w:val="999999"/>
    </w:rPr>
  </w:style>
  <w:style w:type="paragraph" w:customStyle="1" w:styleId="Spacer">
    <w:name w:val="Spacer"/>
    <w:basedOn w:val="Normal"/>
    <w:rsid w:val="00786FCF"/>
    <w:rPr>
      <w:sz w:val="2"/>
      <w:szCs w:val="2"/>
    </w:rPr>
  </w:style>
  <w:style w:type="character" w:customStyle="1" w:styleId="Small">
    <w:name w:val="Small"/>
    <w:basedOn w:val="DefaultParagraphFont"/>
    <w:rsid w:val="00786FCF"/>
    <w:rPr>
      <w:sz w:val="16"/>
    </w:rPr>
  </w:style>
  <w:style w:type="paragraph" w:customStyle="1" w:styleId="WideTable">
    <w:name w:val="Wide Table"/>
    <w:basedOn w:val="Normal"/>
    <w:rsid w:val="00786FCF"/>
    <w:pPr>
      <w:ind w:left="-1418"/>
    </w:pPr>
    <w:rPr>
      <w:sz w:val="2"/>
      <w:szCs w:val="2"/>
    </w:rPr>
  </w:style>
  <w:style w:type="character" w:styleId="PageNumber">
    <w:name w:val="page number"/>
    <w:basedOn w:val="DefaultParagraphFont"/>
    <w:rsid w:val="00786FCF"/>
  </w:style>
  <w:style w:type="paragraph" w:styleId="Quote">
    <w:name w:val="Quote"/>
    <w:basedOn w:val="Heading1"/>
    <w:link w:val="QuoteChar"/>
    <w:qFormat/>
    <w:rsid w:val="00786FCF"/>
    <w:rPr>
      <w:b w:val="0"/>
      <w:sz w:val="72"/>
      <w:szCs w:val="72"/>
      <w:lang w:val="en-NZ"/>
    </w:rPr>
  </w:style>
  <w:style w:type="character" w:customStyle="1" w:styleId="QuoteChar">
    <w:name w:val="Quote Char"/>
    <w:basedOn w:val="DefaultParagraphFont"/>
    <w:link w:val="Quote"/>
    <w:rsid w:val="00786F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6FCF"/>
    <w:pPr>
      <w:pageBreakBefore/>
    </w:pPr>
  </w:style>
  <w:style w:type="paragraph" w:customStyle="1" w:styleId="Border">
    <w:name w:val="Border"/>
    <w:basedOn w:val="Normal"/>
    <w:qFormat/>
    <w:rsid w:val="00786F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6FCF"/>
    <w:rPr>
      <w:b/>
      <w:bCs/>
      <w:i/>
      <w:iCs/>
      <w:color w:val="auto"/>
    </w:rPr>
  </w:style>
  <w:style w:type="paragraph" w:styleId="IntenseQuote">
    <w:name w:val="Intense Quote"/>
    <w:basedOn w:val="Normal"/>
    <w:next w:val="Normal"/>
    <w:link w:val="IntenseQuoteChar"/>
    <w:uiPriority w:val="30"/>
    <w:qFormat/>
    <w:rsid w:val="00786F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6F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6FCF"/>
    <w:rPr>
      <w:smallCaps/>
      <w:color w:val="auto"/>
      <w:u w:val="single"/>
    </w:rPr>
  </w:style>
  <w:style w:type="character" w:styleId="IntenseReference">
    <w:name w:val="Intense Reference"/>
    <w:basedOn w:val="DefaultParagraphFont"/>
    <w:uiPriority w:val="32"/>
    <w:qFormat/>
    <w:rsid w:val="00786FCF"/>
    <w:rPr>
      <w:b/>
      <w:bCs/>
      <w:smallCaps/>
      <w:color w:val="auto"/>
      <w:spacing w:val="5"/>
      <w:u w:val="single"/>
    </w:rPr>
  </w:style>
  <w:style w:type="paragraph" w:customStyle="1" w:styleId="2ColumnHeading">
    <w:name w:val="2Column Heading"/>
    <w:basedOn w:val="BodyText"/>
    <w:qFormat/>
    <w:rsid w:val="00786FCF"/>
    <w:pPr>
      <w:spacing w:after="60"/>
      <w:ind w:left="-2268"/>
    </w:pPr>
    <w:rPr>
      <w:b/>
    </w:rPr>
  </w:style>
  <w:style w:type="paragraph" w:customStyle="1" w:styleId="Heading1TOC">
    <w:name w:val="Heading1 TOC"/>
    <w:basedOn w:val="Normal"/>
    <w:qFormat/>
    <w:rsid w:val="00786FCF"/>
    <w:pPr>
      <w:spacing w:before="240" w:after="120"/>
    </w:pPr>
    <w:rPr>
      <w:rFonts w:ascii="Times New Roman" w:hAnsi="Times New Roman"/>
      <w:b/>
      <w:sz w:val="32"/>
    </w:rPr>
  </w:style>
  <w:style w:type="paragraph" w:customStyle="1" w:styleId="Heading2TOC">
    <w:name w:val="Heading2 TOC"/>
    <w:basedOn w:val="Normal"/>
    <w:qFormat/>
    <w:rsid w:val="00786FCF"/>
    <w:pPr>
      <w:spacing w:before="240" w:after="60"/>
    </w:pPr>
    <w:rPr>
      <w:rFonts w:ascii="Times New Roman" w:hAnsi="Times New Roman"/>
      <w:b/>
      <w:sz w:val="28"/>
    </w:rPr>
  </w:style>
  <w:style w:type="character" w:customStyle="1" w:styleId="Underline">
    <w:name w:val="Underline"/>
    <w:basedOn w:val="DefaultParagraphFont"/>
    <w:qFormat/>
    <w:rsid w:val="00786FCF"/>
    <w:rPr>
      <w:u w:val="single"/>
    </w:rPr>
  </w:style>
  <w:style w:type="character" w:customStyle="1" w:styleId="BoldandItalics">
    <w:name w:val="Bold and Italics"/>
    <w:qFormat/>
    <w:rsid w:val="00786FCF"/>
    <w:rPr>
      <w:b/>
      <w:i/>
      <w:u w:val="none"/>
    </w:rPr>
  </w:style>
  <w:style w:type="paragraph" w:styleId="BalloonText">
    <w:name w:val="Balloon Text"/>
    <w:basedOn w:val="Normal"/>
    <w:link w:val="BalloonTextChar"/>
    <w:rsid w:val="00786FCF"/>
    <w:rPr>
      <w:rFonts w:ascii="Tahoma" w:hAnsi="Tahoma" w:cs="Tahoma"/>
      <w:sz w:val="16"/>
      <w:szCs w:val="16"/>
    </w:rPr>
  </w:style>
  <w:style w:type="character" w:customStyle="1" w:styleId="BalloonTextChar">
    <w:name w:val="Balloon Text Char"/>
    <w:basedOn w:val="DefaultParagraphFont"/>
    <w:link w:val="BalloonText"/>
    <w:rsid w:val="00786F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6F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6F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6FCF"/>
    <w:rPr>
      <w:b/>
      <w:color w:val="660033"/>
      <w:spacing w:val="0"/>
    </w:rPr>
  </w:style>
  <w:style w:type="paragraph" w:customStyle="1" w:styleId="Nameditemlist">
    <w:name w:val="Named item list"/>
    <w:basedOn w:val="BodyText"/>
    <w:qFormat/>
    <w:rsid w:val="00786F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1379</Words>
  <Characters>8747</Characters>
  <Application>Microsoft Office Word</Application>
  <DocSecurity>0</DocSecurity>
  <Lines>323</Lines>
  <Paragraphs>170</Paragraphs>
  <ScaleCrop>false</ScaleCrop>
  <Company>Author-it Software Corporation Ltd.</Company>
  <LinksUpToDate>false</LinksUpToDate>
  <CharactersWithSpaces>10060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HLTPAT308D Identify and respond to clinical risks associated with pathology specimen collection</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2012-10-05T08:59:00Z</dcterms:created>
  <dcterms:modified xsi:type="dcterms:W3CDTF">2012-10-05T08:59:00Z</dcterms:modified>
</cp:coreProperties>
</file>