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2BEA" w:rsidP="00BB2BEA">
      <w:pPr>
        <w:pStyle w:val="Title"/>
      </w:pPr>
      <w:r>
        <w:fldChar w:fldCharType="begin"/>
      </w:r>
      <w:r>
        <w:instrText xml:space="preserve"> TITLE   \* MERGEFORMAT </w:instrText>
      </w:r>
      <w:r>
        <w:fldChar w:fldCharType="separate"/>
      </w:r>
      <w:r>
        <w:t>HLTPAT306D Perform blood collection</w:t>
      </w:r>
      <w:r>
        <w:fldChar w:fldCharType="end"/>
      </w:r>
    </w:p>
    <w:p w:rsidR="00BB2BEA" w:rsidP="00BB2BEA">
      <w:pPr>
        <w:pStyle w:val="Version"/>
        <w:sectPr w:rsidSect="004E57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57E4" w:rsidP="004E57E4">
      <w:pPr>
        <w:pStyle w:val="SuperHeading"/>
      </w:pPr>
      <w:r w:rsidRPr="004E57E4">
        <w:t>HLTPAT306D Perform blood collection</w:t>
      </w:r>
    </w:p>
    <w:p w:rsidR="00000000" w:rsidRPr="004E57E4" w:rsidP="004E57E4">
      <w:pPr>
        <w:pStyle w:val="Heading1"/>
      </w:pPr>
      <w:bookmarkStart w:id="1" w:name="O_426143"/>
      <w:bookmarkEnd w:id="1"/>
      <w:r w:rsidRPr="004E57E4">
        <w:t>Modification History</w:t>
      </w:r>
    </w:p>
    <w:tbl>
      <w:tblPr>
        <w:tblW w:w="0" w:type="auto"/>
        <w:tblCellMar>
          <w:left w:w="62" w:type="dxa"/>
          <w:right w:w="62" w:type="dxa"/>
        </w:tblCellMar>
        <w:tblLook w:val="0000"/>
      </w:tblPr>
      <w:tblGrid>
        <w:gridCol w:w="1532"/>
        <w:gridCol w:w="3580"/>
        <w:gridCol w:w="4084"/>
      </w:tblGrid>
      <w:tr w:rsidTr="00BB2B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57E4">
            <w:pPr>
              <w:pStyle w:val="BodyText"/>
              <w:rPr>
                <w:lang w:val="en-NZ"/>
              </w:rPr>
            </w:pPr>
            <w:r w:rsidRPr="004E57E4">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57E4">
            <w:pPr>
              <w:pStyle w:val="BodyText"/>
              <w:rPr>
                <w:lang w:val="en-NZ"/>
              </w:rPr>
            </w:pPr>
            <w:r w:rsidRPr="004E57E4">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57E4">
            <w:pPr>
              <w:pStyle w:val="BodyText"/>
              <w:rPr>
                <w:lang w:val="en-NZ"/>
              </w:rPr>
            </w:pPr>
            <w:r w:rsidRPr="004E57E4">
              <w:t xml:space="preserve">Comments </w:t>
            </w:r>
          </w:p>
        </w:tc>
      </w:tr>
      <w:tr w:rsidTr="00BB2B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57E4">
            <w:pPr>
              <w:pStyle w:val="BodyText"/>
              <w:rPr>
                <w:lang w:val="en-NZ"/>
              </w:rPr>
            </w:pPr>
            <w:r w:rsidRPr="004E57E4">
              <w:t>HLTPAT306C Perform blood collection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57E4">
            <w:pPr>
              <w:pStyle w:val="BodyText"/>
              <w:rPr>
                <w:lang w:val="en-NZ"/>
              </w:rPr>
            </w:pPr>
            <w:r w:rsidRPr="004E57E4">
              <w:t>HLTPAT306D - Perform blood collection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E57E4" w:rsidP="004E57E4">
            <w:pPr>
              <w:pStyle w:val="BodyText"/>
            </w:pPr>
            <w:r w:rsidRPr="004E57E4">
              <w:t>Unit updated in V5.</w:t>
            </w:r>
          </w:p>
          <w:p w:rsidR="00000000" w:rsidRPr="004E57E4" w:rsidP="004E57E4">
            <w:pPr>
              <w:pStyle w:val="BodyText"/>
            </w:pPr>
            <w:r w:rsidRPr="004E57E4">
              <w:t>ISC upgrade changes to remove references to old OHS legislation and replace with references to new WHS legislation. No change to competency outcome.</w:t>
            </w:r>
          </w:p>
        </w:tc>
      </w:tr>
    </w:tbl>
    <w:p w:rsidR="00BB2BEA" w:rsidP="004E57E4">
      <w:pPr>
        <w:pStyle w:val="BodyText"/>
      </w:pPr>
    </w:p>
    <w:p w:rsidR="00BB2BEA" w:rsidP="004E57E4">
      <w:pPr>
        <w:pStyle w:val="BodyText"/>
      </w:pPr>
    </w:p>
    <w:p w:rsidR="00000000" w:rsidRPr="004E57E4" w:rsidP="004E57E4">
      <w:pPr>
        <w:pStyle w:val="Heading1"/>
      </w:pPr>
      <w:bookmarkStart w:id="2" w:name="O_426141"/>
      <w:bookmarkEnd w:id="2"/>
      <w:r w:rsidRPr="004E57E4">
        <w:t>Unit Descriptor</w:t>
      </w:r>
    </w:p>
    <w:tbl>
      <w:tblPr>
        <w:tblW w:w="0" w:type="auto"/>
        <w:tblLayout w:type="fixed"/>
        <w:tblCellMar>
          <w:left w:w="62" w:type="dxa"/>
          <w:right w:w="62" w:type="dxa"/>
        </w:tblCellMar>
        <w:tblLook w:val="0000"/>
      </w:tblPr>
      <w:tblGrid>
        <w:gridCol w:w="3339"/>
        <w:gridCol w:w="5217"/>
      </w:tblGrid>
      <w:tr w:rsidTr="00BB2BE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E57E4">
            <w:pPr>
              <w:pStyle w:val="BodyText"/>
              <w:rPr>
                <w:lang w:val="en-NZ"/>
              </w:rPr>
            </w:pPr>
            <w:r w:rsidRPr="004E57E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E57E4" w:rsidP="004E57E4">
            <w:pPr>
              <w:pStyle w:val="BodyText"/>
            </w:pPr>
            <w:r w:rsidRPr="004E57E4">
              <w:t>This unit of competency describes the skills and knowledge r</w:t>
            </w:r>
            <w:r w:rsidRPr="004E57E4">
              <w:t>equired for routine blood collection from a defined client group, and excludes complex blood collection techniques</w:t>
            </w:r>
          </w:p>
        </w:tc>
      </w:tr>
    </w:tbl>
    <w:p w:rsidR="00BB2BEA" w:rsidP="004E57E4">
      <w:pPr>
        <w:pStyle w:val="BodyText"/>
      </w:pPr>
    </w:p>
    <w:p w:rsidR="00BB2BEA" w:rsidP="004E57E4">
      <w:pPr>
        <w:pStyle w:val="BodyText"/>
      </w:pPr>
    </w:p>
    <w:p w:rsidR="00000000" w:rsidRPr="004E57E4" w:rsidP="004E57E4">
      <w:pPr>
        <w:pStyle w:val="Heading1"/>
      </w:pPr>
      <w:bookmarkStart w:id="3" w:name="O_426131"/>
      <w:bookmarkEnd w:id="3"/>
      <w:r w:rsidRPr="004E57E4">
        <w:t>Application of the Unit</w:t>
      </w:r>
    </w:p>
    <w:tbl>
      <w:tblPr>
        <w:tblW w:w="0" w:type="auto"/>
        <w:tblLayout w:type="fixed"/>
        <w:tblCellMar>
          <w:left w:w="62" w:type="dxa"/>
          <w:right w:w="62" w:type="dxa"/>
        </w:tblCellMar>
        <w:tblLook w:val="0000"/>
      </w:tblPr>
      <w:tblGrid>
        <w:gridCol w:w="3341"/>
        <w:gridCol w:w="5215"/>
      </w:tblGrid>
      <w:tr w:rsidTr="00BB2BEA">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4E57E4">
            <w:pPr>
              <w:pStyle w:val="BodyText"/>
              <w:rPr>
                <w:lang w:val="en-NZ"/>
              </w:rPr>
            </w:pPr>
            <w:r w:rsidRPr="004E57E4">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4E57E4" w:rsidP="004E57E4">
            <w:pPr>
              <w:pStyle w:val="BodyText"/>
            </w:pPr>
            <w:r w:rsidRPr="004E57E4">
              <w:t>Work performed requires a broad knowledge base and the ability to apply solutions to a defined range of unpredictable problems</w:t>
            </w:r>
          </w:p>
          <w:p w:rsidR="00000000" w:rsidRPr="004E57E4" w:rsidP="004E57E4">
            <w:pPr>
              <w:pStyle w:val="BodyText"/>
            </w:pPr>
            <w:r w:rsidRPr="004E57E4">
              <w:t>Individuals will take responsibility for their own outputs and limited responsibility for the quantity and quality of output of o</w:t>
            </w:r>
            <w:r w:rsidRPr="004E57E4">
              <w:t>thers</w:t>
            </w:r>
          </w:p>
          <w:p w:rsidR="00000000" w:rsidRPr="004E57E4" w:rsidP="004E57E4">
            <w:pPr>
              <w:pStyle w:val="BodyText"/>
            </w:pPr>
            <w:r w:rsidRPr="004E57E4">
              <w:t>All tasks are conducted in accordance with organisation policies and procedures including WHS and infection control guidelines</w:t>
            </w:r>
          </w:p>
        </w:tc>
      </w:tr>
    </w:tbl>
    <w:p w:rsidR="00BB2BEA" w:rsidP="004E57E4">
      <w:pPr>
        <w:pStyle w:val="BodyText"/>
      </w:pPr>
    </w:p>
    <w:p w:rsidR="00BB2BEA" w:rsidP="004E57E4">
      <w:pPr>
        <w:pStyle w:val="BodyText"/>
      </w:pPr>
    </w:p>
    <w:p w:rsidR="00000000" w:rsidRPr="004E57E4" w:rsidP="004E57E4">
      <w:pPr>
        <w:pStyle w:val="Heading1"/>
      </w:pPr>
      <w:bookmarkStart w:id="4" w:name="O_426137"/>
      <w:bookmarkEnd w:id="4"/>
      <w:r w:rsidRPr="004E57E4">
        <w:t>Licensing/Regulatory Information</w:t>
      </w:r>
    </w:p>
    <w:p w:rsidR="00000000" w:rsidRPr="004E57E4" w:rsidP="004E57E4">
      <w:pPr>
        <w:pStyle w:val="BodyText"/>
      </w:pPr>
      <w:r w:rsidRPr="004E57E4">
        <w:t>Not Applicable</w:t>
      </w:r>
    </w:p>
    <w:p w:rsidR="00000000" w:rsidRPr="004E57E4" w:rsidP="004E57E4">
      <w:pPr>
        <w:pStyle w:val="AllowPageBreak"/>
      </w:pPr>
    </w:p>
    <w:p w:rsidR="00000000" w:rsidRPr="004E57E4" w:rsidP="004E57E4">
      <w:pPr>
        <w:pStyle w:val="Heading1"/>
      </w:pPr>
      <w:bookmarkStart w:id="5" w:name="O_426138"/>
      <w:bookmarkEnd w:id="5"/>
      <w:r w:rsidRPr="004E57E4">
        <w:t>Pre-Requisites</w:t>
      </w:r>
    </w:p>
    <w:p w:rsidR="00000000" w:rsidRPr="004E57E4" w:rsidP="004E57E4">
      <w:pPr>
        <w:pStyle w:val="BodyText"/>
      </w:pPr>
      <w:r w:rsidRPr="004E57E4">
        <w:t>Not Applicable</w:t>
      </w:r>
    </w:p>
    <w:p w:rsidR="00000000" w:rsidRPr="004E57E4" w:rsidP="004E57E4">
      <w:pPr>
        <w:pStyle w:val="AllowPageBreak"/>
      </w:pPr>
    </w:p>
    <w:p w:rsidR="00000000" w:rsidRPr="004E57E4" w:rsidP="004E57E4">
      <w:pPr>
        <w:pStyle w:val="Heading1"/>
      </w:pPr>
      <w:bookmarkStart w:id="6" w:name="O_426134"/>
      <w:bookmarkEnd w:id="6"/>
      <w:r w:rsidRPr="004E57E4">
        <w:t>Employability Skills Information</w:t>
      </w:r>
    </w:p>
    <w:tbl>
      <w:tblPr>
        <w:tblW w:w="0" w:type="auto"/>
        <w:tblLayout w:type="fixed"/>
        <w:tblCellMar>
          <w:left w:w="62" w:type="dxa"/>
          <w:right w:w="62" w:type="dxa"/>
        </w:tblCellMar>
        <w:tblLook w:val="0000"/>
      </w:tblPr>
      <w:tblGrid>
        <w:gridCol w:w="3320"/>
        <w:gridCol w:w="5236"/>
      </w:tblGrid>
      <w:tr w:rsidTr="00BB2BE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E57E4">
            <w:pPr>
              <w:pStyle w:val="BodyText"/>
              <w:rPr>
                <w:lang w:val="en-NZ"/>
              </w:rPr>
            </w:pPr>
            <w:r w:rsidRPr="004E57E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E57E4" w:rsidP="004E57E4">
            <w:pPr>
              <w:pStyle w:val="BodyText"/>
            </w:pPr>
            <w:r w:rsidRPr="004E57E4">
              <w:t>This unit contains Employability Skills</w:t>
            </w:r>
          </w:p>
        </w:tc>
      </w:tr>
    </w:tbl>
    <w:p w:rsidR="00BB2BEA" w:rsidP="004E57E4">
      <w:pPr>
        <w:pStyle w:val="BodyText"/>
      </w:pPr>
    </w:p>
    <w:p w:rsidR="00BB2BEA" w:rsidP="004E57E4">
      <w:pPr>
        <w:pStyle w:val="BodyText"/>
      </w:pPr>
    </w:p>
    <w:p w:rsidR="00000000" w:rsidRPr="004E57E4" w:rsidP="004E57E4">
      <w:pPr>
        <w:pStyle w:val="Heading1"/>
      </w:pPr>
      <w:bookmarkStart w:id="7" w:name="O_426133"/>
      <w:bookmarkEnd w:id="7"/>
      <w:r w:rsidRPr="004E57E4">
        <w:t>Elements and Performance Criteria Pre-Content</w:t>
      </w:r>
    </w:p>
    <w:tbl>
      <w:tblPr>
        <w:tblW w:w="0" w:type="auto"/>
        <w:tblLayout w:type="fixed"/>
        <w:tblCellMar>
          <w:left w:w="62" w:type="dxa"/>
          <w:right w:w="62" w:type="dxa"/>
        </w:tblCellMar>
        <w:tblLook w:val="0000"/>
      </w:tblPr>
      <w:tblGrid>
        <w:gridCol w:w="3369"/>
        <w:gridCol w:w="5702"/>
      </w:tblGrid>
      <w:tr w:rsidTr="00BB2B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E57E4">
            <w:pPr>
              <w:pStyle w:val="BodyText"/>
              <w:rPr>
                <w:lang w:val="en-NZ"/>
              </w:rPr>
            </w:pPr>
            <w:r w:rsidRPr="004E57E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E57E4" w:rsidP="004E57E4">
            <w:pPr>
              <w:pStyle w:val="BodyText"/>
            </w:pPr>
            <w:r w:rsidRPr="004E57E4">
              <w:t xml:space="preserve">The Performance Criteria specify the level of performance required to demonstrate achievement of the Element. Terms in italics are elaborated in the Range Statement. </w:t>
            </w:r>
          </w:p>
        </w:tc>
      </w:tr>
    </w:tbl>
    <w:p w:rsidR="00000000" w:rsidRPr="004E57E4" w:rsidP="004E57E4">
      <w:pPr>
        <w:pStyle w:val="BodyText"/>
      </w:pPr>
    </w:p>
    <w:p w:rsidR="00000000" w:rsidRPr="004E57E4" w:rsidP="004E57E4">
      <w:pPr>
        <w:pStyle w:val="AllowPageBreak"/>
      </w:pPr>
    </w:p>
    <w:p w:rsidR="00000000" w:rsidRPr="004E57E4" w:rsidP="004E57E4">
      <w:pPr>
        <w:pStyle w:val="Heading1"/>
      </w:pPr>
      <w:bookmarkStart w:id="8" w:name="O_426132"/>
      <w:bookmarkEnd w:id="8"/>
      <w:r w:rsidRPr="004E57E4">
        <w:t>Elements and Performance Criteria</w:t>
      </w:r>
    </w:p>
    <w:tbl>
      <w:tblPr>
        <w:tblW w:w="0" w:type="auto"/>
        <w:tblLayout w:type="fixed"/>
        <w:tblCellMar>
          <w:left w:w="62" w:type="dxa"/>
          <w:right w:w="62" w:type="dxa"/>
        </w:tblCellMar>
        <w:tblLook w:val="0000"/>
      </w:tblPr>
      <w:tblGrid>
        <w:gridCol w:w="3369"/>
        <w:gridCol w:w="5702"/>
      </w:tblGrid>
      <w:tr w:rsidTr="00BB2BE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E57E4" w:rsidP="004E57E4">
            <w:pPr>
              <w:pStyle w:val="BodyText"/>
            </w:pPr>
            <w:r w:rsidRPr="004E57E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E57E4">
            <w:pPr>
              <w:pStyle w:val="BodyText"/>
              <w:rPr>
                <w:lang w:val="en-NZ"/>
              </w:rPr>
            </w:pPr>
            <w:r w:rsidRPr="004E57E4">
              <w:rPr>
                <w:rStyle w:val="SpecialBold"/>
              </w:rPr>
              <w:t>PERFORMANCE CRITERIA</w:t>
            </w:r>
          </w:p>
        </w:tc>
      </w:tr>
      <w:tr w:rsidTr="00BB2B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E57E4">
            <w:pPr>
              <w:pStyle w:val="List"/>
              <w:rPr>
                <w:lang w:val="en-NZ"/>
              </w:rPr>
            </w:pPr>
            <w:r w:rsidRPr="004E57E4">
              <w:t>1.</w:t>
            </w:r>
            <w:r w:rsidRPr="004E57E4">
              <w:tab/>
            </w:r>
            <w:r w:rsidRPr="004E57E4">
              <w:t xml:space="preserve">Greet client and apply pre-test criteria </w:t>
            </w:r>
          </w:p>
        </w:tc>
        <w:tc>
          <w:tcPr>
            <w:tcW w:w="5702" w:type="dxa"/>
            <w:tcBorders>
              <w:top w:val="nil"/>
              <w:left w:val="nil"/>
              <w:bottom w:val="nil"/>
              <w:right w:val="nil"/>
            </w:tcBorders>
            <w:tcMar>
              <w:top w:w="0" w:type="dxa"/>
              <w:left w:w="62" w:type="dxa"/>
              <w:bottom w:w="0" w:type="dxa"/>
              <w:right w:w="62" w:type="dxa"/>
            </w:tcMar>
          </w:tcPr>
          <w:p w:rsidR="00000000" w:rsidRPr="004E57E4" w:rsidP="004E57E4">
            <w:pPr>
              <w:pStyle w:val="BodyText"/>
            </w:pPr>
            <w:r w:rsidRPr="004E57E4">
              <w:t>1.1</w:t>
            </w:r>
            <w:r w:rsidRPr="004E57E4">
              <w:tab/>
              <w:t xml:space="preserve">Correctly identify client </w:t>
            </w:r>
          </w:p>
          <w:p w:rsidR="00000000" w:rsidRPr="004E57E4" w:rsidP="004E57E4">
            <w:pPr>
              <w:pStyle w:val="BodyText"/>
            </w:pPr>
            <w:r w:rsidRPr="004E57E4">
              <w:t>1.2</w:t>
            </w:r>
            <w:r w:rsidRPr="004E57E4">
              <w:tab/>
              <w:t>Obtain relevant personal and clinical information in accordance with organisation policies and procedures</w:t>
            </w:r>
          </w:p>
          <w:p w:rsidR="00000000" w:rsidRPr="004E57E4" w:rsidP="004E57E4">
            <w:pPr>
              <w:pStyle w:val="BodyText"/>
            </w:pPr>
            <w:r w:rsidRPr="004E57E4">
              <w:t>1.3</w:t>
            </w:r>
            <w:r w:rsidRPr="004E57E4">
              <w:tab/>
              <w:t xml:space="preserve">Record relevant details in accordance with organisation policies and </w:t>
            </w:r>
            <w:r w:rsidRPr="004E57E4">
              <w:t>procedures</w:t>
            </w:r>
          </w:p>
          <w:p w:rsidR="00000000" w:rsidP="004E57E4">
            <w:pPr>
              <w:pStyle w:val="BodyText"/>
              <w:rPr>
                <w:lang w:val="en-NZ"/>
              </w:rPr>
            </w:pPr>
            <w:r w:rsidRPr="004E57E4">
              <w:t>1.4</w:t>
            </w:r>
            <w:r w:rsidRPr="004E57E4">
              <w:tab/>
              <w:t>Obtain consent to collection procedure from client</w:t>
            </w:r>
          </w:p>
        </w:tc>
      </w:tr>
      <w:tr w:rsidTr="00BB2B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E57E4">
            <w:pPr>
              <w:pStyle w:val="BodyText"/>
              <w:rPr>
                <w:lang w:val="en-NZ"/>
              </w:rPr>
            </w:pPr>
          </w:p>
        </w:tc>
      </w:tr>
      <w:tr w:rsidTr="00BB2B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E57E4">
            <w:pPr>
              <w:pStyle w:val="List"/>
              <w:rPr>
                <w:lang w:val="en-NZ"/>
              </w:rPr>
            </w:pPr>
            <w:r w:rsidRPr="004E57E4">
              <w:t>2.</w:t>
            </w:r>
            <w:r w:rsidRPr="004E57E4">
              <w:tab/>
              <w:t>Prepare for blood collection procedure</w:t>
            </w:r>
          </w:p>
        </w:tc>
        <w:tc>
          <w:tcPr>
            <w:tcW w:w="5702" w:type="dxa"/>
            <w:tcBorders>
              <w:top w:val="nil"/>
              <w:left w:val="nil"/>
              <w:bottom w:val="nil"/>
              <w:right w:val="nil"/>
            </w:tcBorders>
            <w:tcMar>
              <w:top w:w="0" w:type="dxa"/>
              <w:left w:w="62" w:type="dxa"/>
              <w:bottom w:w="0" w:type="dxa"/>
              <w:right w:w="62" w:type="dxa"/>
            </w:tcMar>
          </w:tcPr>
          <w:p w:rsidR="00000000" w:rsidRPr="004E57E4" w:rsidP="004E57E4">
            <w:pPr>
              <w:pStyle w:val="BodyText"/>
            </w:pPr>
            <w:r w:rsidRPr="004E57E4">
              <w:t>2.1</w:t>
            </w:r>
            <w:r w:rsidRPr="004E57E4">
              <w:tab/>
              <w:t xml:space="preserve">Identify appropriate method of </w:t>
            </w:r>
            <w:r w:rsidRPr="004E57E4">
              <w:rPr>
                <w:rStyle w:val="Emphasis"/>
              </w:rPr>
              <w:t>collection</w:t>
            </w:r>
            <w:r w:rsidRPr="004E57E4">
              <w:t xml:space="preserve"> is identified and follow correct procedures </w:t>
            </w:r>
          </w:p>
          <w:p w:rsidR="00000000" w:rsidRPr="004E57E4" w:rsidP="004E57E4">
            <w:pPr>
              <w:pStyle w:val="BodyText"/>
            </w:pPr>
            <w:r w:rsidRPr="004E57E4">
              <w:t>2.2</w:t>
            </w:r>
            <w:r w:rsidRPr="004E57E4">
              <w:tab/>
              <w:t>Adopt standard and additional precautions as requ</w:t>
            </w:r>
            <w:r w:rsidRPr="004E57E4">
              <w:t>ired</w:t>
            </w:r>
          </w:p>
          <w:p w:rsidR="00000000" w:rsidRPr="004E57E4" w:rsidP="004E57E4">
            <w:pPr>
              <w:pStyle w:val="BodyText"/>
            </w:pPr>
            <w:r w:rsidRPr="004E57E4">
              <w:t>2.3</w:t>
            </w:r>
            <w:r w:rsidRPr="004E57E4">
              <w:tab/>
              <w:t xml:space="preserve">Select correct </w:t>
            </w:r>
            <w:r w:rsidRPr="004E57E4">
              <w:rPr>
                <w:rStyle w:val="Emphasis"/>
              </w:rPr>
              <w:t>equipment</w:t>
            </w:r>
            <w:r w:rsidRPr="004E57E4">
              <w:t xml:space="preserve"> and blood collection tubes  and place in order of draw to ensure the collection accords with test requested</w:t>
            </w:r>
          </w:p>
          <w:p w:rsidR="00000000" w:rsidP="004E57E4">
            <w:pPr>
              <w:pStyle w:val="BodyText"/>
              <w:rPr>
                <w:lang w:val="en-NZ"/>
              </w:rPr>
            </w:pPr>
            <w:r w:rsidRPr="004E57E4">
              <w:t>2.4</w:t>
            </w:r>
            <w:r w:rsidRPr="004E57E4">
              <w:tab/>
              <w:t xml:space="preserve">Follow </w:t>
            </w:r>
            <w:r w:rsidRPr="004E57E4">
              <w:rPr>
                <w:rStyle w:val="Emphasis"/>
              </w:rPr>
              <w:t>organisation procedures</w:t>
            </w:r>
            <w:r w:rsidRPr="004E57E4">
              <w:t xml:space="preserve"> </w:t>
            </w:r>
          </w:p>
        </w:tc>
      </w:tr>
      <w:tr w:rsidTr="00BB2B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E57E4">
            <w:pPr>
              <w:pStyle w:val="BodyText"/>
              <w:rPr>
                <w:lang w:val="en-NZ"/>
              </w:rPr>
            </w:pPr>
          </w:p>
        </w:tc>
      </w:tr>
      <w:tr w:rsidTr="00BB2B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E57E4">
            <w:pPr>
              <w:pStyle w:val="List"/>
              <w:rPr>
                <w:lang w:val="en-NZ"/>
              </w:rPr>
            </w:pPr>
            <w:r w:rsidRPr="004E57E4">
              <w:t>3.</w:t>
            </w:r>
            <w:r w:rsidRPr="004E57E4">
              <w:tab/>
              <w:t>Perform relevant routine blood collection procedure</w:t>
            </w:r>
          </w:p>
        </w:tc>
        <w:tc>
          <w:tcPr>
            <w:tcW w:w="5702" w:type="dxa"/>
            <w:tcBorders>
              <w:top w:val="nil"/>
              <w:left w:val="nil"/>
              <w:bottom w:val="nil"/>
              <w:right w:val="nil"/>
            </w:tcBorders>
            <w:tcMar>
              <w:top w:w="0" w:type="dxa"/>
              <w:left w:w="62" w:type="dxa"/>
              <w:bottom w:w="0" w:type="dxa"/>
              <w:right w:w="62" w:type="dxa"/>
            </w:tcMar>
          </w:tcPr>
          <w:p w:rsidR="00000000" w:rsidRPr="004E57E4" w:rsidP="004E57E4">
            <w:pPr>
              <w:pStyle w:val="BodyText"/>
            </w:pPr>
            <w:r w:rsidRPr="004E57E4">
              <w:t>3.1</w:t>
            </w:r>
            <w:r w:rsidRPr="004E57E4">
              <w:tab/>
            </w:r>
            <w:r w:rsidRPr="004E57E4">
              <w:t>Follow infection control guidelines throughout procedure to minimise infection/cross infection</w:t>
            </w:r>
          </w:p>
          <w:p w:rsidR="00000000" w:rsidRPr="004E57E4" w:rsidP="004E57E4">
            <w:pPr>
              <w:pStyle w:val="BodyText"/>
            </w:pPr>
            <w:r w:rsidRPr="004E57E4">
              <w:t>3.2</w:t>
            </w:r>
            <w:r w:rsidRPr="004E57E4">
              <w:tab/>
              <w:t>Adopt standard and additional precautions as required</w:t>
            </w:r>
          </w:p>
          <w:p w:rsidR="00000000" w:rsidRPr="004E57E4" w:rsidP="004E57E4">
            <w:pPr>
              <w:pStyle w:val="BodyText"/>
            </w:pPr>
            <w:r w:rsidRPr="004E57E4">
              <w:t>3.3</w:t>
            </w:r>
            <w:r w:rsidRPr="004E57E4">
              <w:tab/>
              <w:t>Ensure client is correctly and comfortably positioned and appropriately prepared for the specific c</w:t>
            </w:r>
            <w:r w:rsidRPr="004E57E4">
              <w:t>ollection procedure</w:t>
            </w:r>
          </w:p>
          <w:p w:rsidR="00000000" w:rsidRPr="004E57E4" w:rsidP="004E57E4">
            <w:pPr>
              <w:pStyle w:val="BodyText"/>
            </w:pPr>
            <w:r w:rsidRPr="004E57E4">
              <w:t>3.4</w:t>
            </w:r>
            <w:r w:rsidRPr="004E57E4">
              <w:tab/>
              <w:t>Seek assistance with procedure if required</w:t>
            </w:r>
          </w:p>
          <w:p w:rsidR="00000000" w:rsidRPr="004E57E4" w:rsidP="004E57E4">
            <w:pPr>
              <w:pStyle w:val="BodyText"/>
            </w:pPr>
            <w:r w:rsidRPr="004E57E4">
              <w:t>3.5</w:t>
            </w:r>
            <w:r w:rsidRPr="004E57E4">
              <w:tab/>
              <w:t xml:space="preserve">Select appropriate collection site and blood collected using </w:t>
            </w:r>
            <w:r w:rsidRPr="004E57E4">
              <w:rPr>
                <w:rStyle w:val="Emphasis"/>
              </w:rPr>
              <w:t>correct procedure</w:t>
            </w:r>
            <w:r w:rsidRPr="004E57E4">
              <w:t xml:space="preserve"> and equipment</w:t>
            </w:r>
          </w:p>
          <w:p w:rsidR="00000000" w:rsidRPr="004E57E4" w:rsidP="004E57E4">
            <w:pPr>
              <w:pStyle w:val="BodyText"/>
            </w:pPr>
            <w:r w:rsidRPr="004E57E4">
              <w:t>3.6</w:t>
            </w:r>
            <w:r w:rsidRPr="004E57E4">
              <w:tab/>
              <w:t>Observe client during procedure for potential adverse effects</w:t>
            </w:r>
          </w:p>
          <w:p w:rsidR="00000000" w:rsidRPr="004E57E4" w:rsidP="004E57E4">
            <w:pPr>
              <w:pStyle w:val="BodyText"/>
            </w:pPr>
            <w:r w:rsidRPr="004E57E4">
              <w:t>3.7</w:t>
            </w:r>
            <w:r w:rsidRPr="004E57E4">
              <w:tab/>
              <w:t>Transfer correct volum</w:t>
            </w:r>
            <w:r w:rsidRPr="004E57E4">
              <w:t>e of blood to the selected collection tubes in the set order of draw</w:t>
            </w:r>
          </w:p>
          <w:p w:rsidR="00000000" w:rsidRPr="004E57E4" w:rsidP="004E57E4">
            <w:pPr>
              <w:pStyle w:val="BodyText"/>
            </w:pPr>
            <w:r w:rsidRPr="004E57E4">
              <w:t>3.8</w:t>
            </w:r>
            <w:r w:rsidRPr="004E57E4">
              <w:tab/>
              <w:t>Invert collection tubes within timeframe required and according to organisation policies and procedures</w:t>
            </w:r>
          </w:p>
          <w:p w:rsidR="00000000" w:rsidRPr="004E57E4" w:rsidP="004E57E4">
            <w:pPr>
              <w:pStyle w:val="BodyText"/>
            </w:pPr>
            <w:r w:rsidRPr="004E57E4">
              <w:t>3.9</w:t>
            </w:r>
            <w:r w:rsidRPr="004E57E4">
              <w:tab/>
              <w:t>Apply pressure to collection site for the required time following withdrawa</w:t>
            </w:r>
            <w:r w:rsidRPr="004E57E4">
              <w:t>l of needle</w:t>
            </w:r>
          </w:p>
          <w:p w:rsidR="00000000" w:rsidP="004E57E4">
            <w:pPr>
              <w:pStyle w:val="BodyText"/>
              <w:rPr>
                <w:lang w:val="en-NZ"/>
              </w:rPr>
            </w:pPr>
            <w:r w:rsidRPr="004E57E4">
              <w:t>3.10</w:t>
            </w:r>
            <w:r w:rsidRPr="004E57E4">
              <w:tab/>
              <w:t>Observe and dress blood collection site, and monitor client for adverse effects from the collection</w:t>
            </w:r>
          </w:p>
        </w:tc>
      </w:tr>
      <w:tr w:rsidTr="00BB2B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E57E4">
            <w:pPr>
              <w:pStyle w:val="BodyText"/>
              <w:rPr>
                <w:lang w:val="en-NZ"/>
              </w:rPr>
            </w:pPr>
          </w:p>
        </w:tc>
      </w:tr>
      <w:tr w:rsidTr="00BB2B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E57E4">
            <w:pPr>
              <w:pStyle w:val="List"/>
              <w:rPr>
                <w:lang w:val="en-NZ"/>
              </w:rPr>
            </w:pPr>
            <w:r w:rsidRPr="004E57E4">
              <w:t>4.</w:t>
            </w:r>
            <w:r w:rsidRPr="004E57E4">
              <w:tab/>
              <w:t>Perform post-blood collection procedures</w:t>
            </w:r>
          </w:p>
        </w:tc>
        <w:tc>
          <w:tcPr>
            <w:tcW w:w="5702" w:type="dxa"/>
            <w:tcBorders>
              <w:top w:val="nil"/>
              <w:left w:val="nil"/>
              <w:bottom w:val="nil"/>
              <w:right w:val="nil"/>
            </w:tcBorders>
            <w:tcMar>
              <w:top w:w="0" w:type="dxa"/>
              <w:left w:w="62" w:type="dxa"/>
              <w:bottom w:w="0" w:type="dxa"/>
              <w:right w:w="62" w:type="dxa"/>
            </w:tcMar>
          </w:tcPr>
          <w:p w:rsidR="00000000" w:rsidRPr="004E57E4" w:rsidP="004E57E4">
            <w:pPr>
              <w:pStyle w:val="BodyText"/>
            </w:pPr>
            <w:r w:rsidRPr="004E57E4">
              <w:t>4.1</w:t>
            </w:r>
            <w:r w:rsidRPr="004E57E4">
              <w:tab/>
              <w:t>Dispose of contaminated and gener</w:t>
            </w:r>
            <w:r w:rsidRPr="004E57E4">
              <w:t>al waste in accordance with infection control protocols and organisation policies and procedures and taking into account opportunities to address waste minimisation, environmental responsibility and sustainable practice issues</w:t>
            </w:r>
          </w:p>
          <w:p w:rsidR="00000000" w:rsidRPr="004E57E4" w:rsidP="004E57E4">
            <w:pPr>
              <w:pStyle w:val="BodyText"/>
            </w:pPr>
            <w:r w:rsidRPr="004E57E4">
              <w:t>4.2</w:t>
            </w:r>
            <w:r w:rsidRPr="004E57E4">
              <w:tab/>
              <w:t>Label blood collection tu</w:t>
            </w:r>
            <w:r w:rsidRPr="004E57E4">
              <w:t>bes with time and date of collection, client details and other required information</w:t>
            </w:r>
          </w:p>
          <w:p w:rsidR="00000000" w:rsidRPr="004E57E4" w:rsidP="004E57E4">
            <w:pPr>
              <w:pStyle w:val="BodyText"/>
            </w:pPr>
            <w:r w:rsidRPr="004E57E4">
              <w:t>4.3</w:t>
            </w:r>
            <w:r w:rsidRPr="004E57E4">
              <w:tab/>
              <w:t>Complete all necessary documentation and information transfer so samples can be advanced to further processing in accordance with organisation procedures</w:t>
            </w:r>
          </w:p>
          <w:p w:rsidR="00000000" w:rsidRPr="004E57E4" w:rsidP="004E57E4">
            <w:pPr>
              <w:pStyle w:val="BodyText"/>
            </w:pPr>
            <w:r w:rsidRPr="004E57E4">
              <w:t>4.4</w:t>
            </w:r>
            <w:r w:rsidRPr="004E57E4">
              <w:tab/>
              <w:t>Prepare co</w:t>
            </w:r>
            <w:r w:rsidRPr="004E57E4">
              <w:t xml:space="preserve">llected samples for transit to further processing or are </w:t>
            </w:r>
            <w:r w:rsidRPr="004E57E4">
              <w:rPr>
                <w:rStyle w:val="Emphasis"/>
              </w:rPr>
              <w:t>stored</w:t>
            </w:r>
            <w:r w:rsidRPr="004E57E4">
              <w:t xml:space="preserve"> according to requirements of test(s)</w:t>
            </w:r>
          </w:p>
        </w:tc>
      </w:tr>
    </w:tbl>
    <w:p w:rsidR="00BB2BEA" w:rsidP="004E57E4">
      <w:pPr>
        <w:pStyle w:val="BodyText"/>
      </w:pPr>
    </w:p>
    <w:p w:rsidR="00BB2BEA" w:rsidP="004E57E4">
      <w:pPr>
        <w:pStyle w:val="BodyText"/>
      </w:pPr>
    </w:p>
    <w:p w:rsidR="00000000" w:rsidRPr="004E57E4" w:rsidP="004E57E4">
      <w:pPr>
        <w:pStyle w:val="Heading1"/>
      </w:pPr>
      <w:bookmarkStart w:id="9" w:name="O_426140"/>
      <w:bookmarkEnd w:id="9"/>
      <w:r w:rsidRPr="004E57E4">
        <w:t>Required Skills and Knowledge</w:t>
      </w:r>
    </w:p>
    <w:tbl>
      <w:tblPr>
        <w:tblW w:w="0" w:type="auto"/>
        <w:tblLayout w:type="fixed"/>
        <w:tblCellMar>
          <w:left w:w="62" w:type="dxa"/>
          <w:right w:w="62" w:type="dxa"/>
        </w:tblCellMar>
        <w:tblLook w:val="0000"/>
      </w:tblPr>
      <w:tblGrid>
        <w:gridCol w:w="9072"/>
      </w:tblGrid>
      <w:tr w:rsidTr="00BB2B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E57E4">
            <w:pPr>
              <w:pStyle w:val="BodyText"/>
              <w:rPr>
                <w:lang w:val="en-NZ"/>
              </w:rPr>
            </w:pPr>
            <w:r w:rsidRPr="004E57E4">
              <w:t>This describes the essential skills and knowledge and their level required for this unit.</w:t>
            </w:r>
          </w:p>
        </w:tc>
      </w:tr>
      <w:tr w:rsidTr="00BB2B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E57E4">
            <w:pPr>
              <w:pStyle w:val="BodyText"/>
              <w:rPr>
                <w:lang w:val="en-NZ"/>
              </w:rPr>
            </w:pPr>
          </w:p>
        </w:tc>
      </w:tr>
      <w:tr w:rsidTr="00BB2B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E57E4" w:rsidP="004E57E4">
            <w:pPr>
              <w:pStyle w:val="BodyText"/>
            </w:pPr>
            <w:r w:rsidRPr="004E57E4">
              <w:rPr>
                <w:rStyle w:val="Emphasis"/>
              </w:rPr>
              <w:t>Essential knowledge</w:t>
            </w:r>
            <w:r w:rsidRPr="004E57E4">
              <w:t>:</w:t>
            </w:r>
          </w:p>
          <w:p w:rsidR="00000000" w:rsidRPr="004E57E4" w:rsidP="004E57E4">
            <w:pPr>
              <w:pStyle w:val="BodyText"/>
            </w:pPr>
            <w:r w:rsidRPr="004E57E4">
              <w:t>The candidate must be able to demonstrate essential knowledge required to effectively do the task outlined in elements and performance criteria of this unit, manage the task and manage contingencies in the context of the identified wor</w:t>
            </w:r>
            <w:r w:rsidRPr="004E57E4">
              <w:t>k role</w:t>
            </w:r>
          </w:p>
          <w:p w:rsidR="00000000" w:rsidRPr="004E57E4" w:rsidP="004E57E4">
            <w:pPr>
              <w:pStyle w:val="BodyText"/>
            </w:pPr>
            <w:r w:rsidRPr="004E57E4">
              <w:t>This includes knowledge of:</w:t>
            </w:r>
          </w:p>
          <w:p w:rsidR="00000000" w:rsidRPr="004E57E4" w:rsidP="004E57E4">
            <w:pPr>
              <w:pStyle w:val="ListBullet"/>
            </w:pPr>
            <w:r w:rsidRPr="004E57E4">
              <w:t>Basic knowledge of human anatomy and physiology in relation to the vascular, arterial and nervous system and relevant to the variety of blood collection procedures and collection sites</w:t>
            </w:r>
          </w:p>
          <w:p w:rsidR="00000000" w:rsidRPr="004E57E4" w:rsidP="004E57E4">
            <w:pPr>
              <w:pStyle w:val="ListBullet"/>
            </w:pPr>
            <w:r w:rsidRPr="004E57E4">
              <w:t xml:space="preserve">Boundaries of responsibilities and </w:t>
            </w:r>
            <w:r w:rsidRPr="004E57E4">
              <w:t>ability to refer problems to supervisor</w:t>
            </w:r>
          </w:p>
          <w:p w:rsidR="00000000" w:rsidRPr="004E57E4" w:rsidP="004E57E4">
            <w:pPr>
              <w:pStyle w:val="ListBullet"/>
            </w:pPr>
            <w:r w:rsidRPr="004E57E4">
              <w:t>Clinical risks of blood collection procedures</w:t>
            </w:r>
          </w:p>
          <w:p w:rsidR="00000000" w:rsidRPr="004E57E4" w:rsidP="004E57E4">
            <w:pPr>
              <w:pStyle w:val="ListBullet"/>
            </w:pPr>
            <w:r w:rsidRPr="004E57E4">
              <w:t>Correct techniques for blood collection through venepuncture or skin puncture</w:t>
            </w:r>
          </w:p>
          <w:p w:rsidR="00000000" w:rsidRPr="004E57E4" w:rsidP="004E57E4">
            <w:pPr>
              <w:pStyle w:val="ListBullet"/>
            </w:pPr>
            <w:r w:rsidRPr="004E57E4">
              <w:t>Ethics relevant to blood collection</w:t>
            </w:r>
          </w:p>
          <w:p w:rsidR="00000000" w:rsidRPr="004E57E4" w:rsidP="004E57E4">
            <w:pPr>
              <w:pStyle w:val="ListBullet"/>
            </w:pPr>
            <w:r w:rsidRPr="004E57E4">
              <w:t>Factors which may affect the chemical analysis of blood</w:t>
            </w:r>
          </w:p>
          <w:p w:rsidR="00000000" w:rsidRPr="004E57E4" w:rsidP="004E57E4">
            <w:pPr>
              <w:pStyle w:val="ListBullet"/>
            </w:pPr>
            <w:r w:rsidRPr="004E57E4">
              <w:t>Function of needles and syringes, tourniquets, cleansing solutions and swabs and evacuated systems</w:t>
            </w:r>
          </w:p>
          <w:p w:rsidR="00000000" w:rsidRPr="004E57E4" w:rsidP="004E57E4">
            <w:pPr>
              <w:pStyle w:val="ListBullet"/>
            </w:pPr>
            <w:r w:rsidRPr="004E57E4">
              <w:t>Medical terminology relevant to blood collection</w:t>
            </w:r>
          </w:p>
          <w:p w:rsidR="00000000" w:rsidRPr="004E57E4" w:rsidP="004E57E4">
            <w:pPr>
              <w:pStyle w:val="ListBullet"/>
            </w:pPr>
            <w:r w:rsidRPr="004E57E4">
              <w:t>Obligations with respect to confidentiality of client information</w:t>
            </w:r>
          </w:p>
          <w:p w:rsidR="00000000" w:rsidRPr="004E57E4" w:rsidP="004E57E4">
            <w:pPr>
              <w:pStyle w:val="ListBullet"/>
            </w:pPr>
            <w:r w:rsidRPr="004E57E4">
              <w:t>Specimen storage procedures</w:t>
            </w:r>
          </w:p>
          <w:p w:rsidR="00000000" w:rsidRPr="004E57E4" w:rsidP="004E57E4">
            <w:pPr>
              <w:pStyle w:val="ListBullet"/>
            </w:pPr>
            <w:r w:rsidRPr="004E57E4">
              <w:t>Test requested</w:t>
            </w:r>
            <w:r w:rsidRPr="004E57E4">
              <w:t xml:space="preserve"> and any special requirements, e.g. appropriate times to collect, impact of drugs, timing of last dose, required fasting times, protecting the integrity of the specimen</w:t>
            </w:r>
          </w:p>
          <w:p w:rsidR="00000000" w:rsidP="004E57E4">
            <w:pPr>
              <w:pStyle w:val="ListBullet"/>
              <w:rPr>
                <w:lang w:val="en-NZ"/>
              </w:rPr>
            </w:pPr>
            <w:r w:rsidRPr="004E57E4">
              <w:t>The use of collection tube additives, including EDTA, sodium citrate, lithium/sodium heparin, fluoride oxalate, separation gel</w:t>
            </w:r>
          </w:p>
        </w:tc>
      </w:tr>
      <w:tr w:rsidTr="00BB2B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E57E4">
            <w:pPr>
              <w:pStyle w:val="BodyText"/>
              <w:rPr>
                <w:lang w:val="en-NZ"/>
              </w:rPr>
            </w:pPr>
          </w:p>
        </w:tc>
      </w:tr>
      <w:tr w:rsidTr="00BB2B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E57E4" w:rsidP="004E57E4">
            <w:pPr>
              <w:pStyle w:val="BodyText"/>
            </w:pPr>
            <w:r w:rsidRPr="004E57E4">
              <w:rPr>
                <w:rStyle w:val="Emphasis"/>
              </w:rPr>
              <w:t>Essential skills</w:t>
            </w:r>
            <w:r w:rsidRPr="004E57E4">
              <w:t>:</w:t>
            </w:r>
          </w:p>
          <w:p w:rsidR="00000000" w:rsidRPr="004E57E4" w:rsidP="004E57E4">
            <w:pPr>
              <w:pStyle w:val="BodyText"/>
            </w:pPr>
            <w:r w:rsidRPr="004E57E4">
              <w:t>It is critical that the candidate demonstrate the ability to effectively do the task outlined in elements an</w:t>
            </w:r>
            <w:r w:rsidRPr="004E57E4">
              <w:t>d performance criteria of this unit, manage the task and manage contingencies in the context of the identified work role</w:t>
            </w:r>
          </w:p>
          <w:p w:rsidR="00000000" w:rsidRPr="004E57E4" w:rsidP="004E57E4">
            <w:pPr>
              <w:pStyle w:val="BodyText"/>
            </w:pPr>
            <w:r w:rsidRPr="004E57E4">
              <w:t>This includes the ability to:</w:t>
            </w:r>
          </w:p>
          <w:p w:rsidR="00000000" w:rsidRPr="004E57E4" w:rsidP="004E57E4">
            <w:pPr>
              <w:pStyle w:val="ListBullet"/>
            </w:pPr>
            <w:r w:rsidRPr="004E57E4">
              <w:t>Apply assessment skills for determination of appropriate blood collection site and procedure</w:t>
            </w:r>
          </w:p>
          <w:p w:rsidR="00000000" w:rsidRPr="004E57E4" w:rsidP="004E57E4">
            <w:pPr>
              <w:pStyle w:val="ListBullet"/>
            </w:pPr>
            <w:r w:rsidRPr="004E57E4">
              <w:t>Apply knowl</w:t>
            </w:r>
            <w:r w:rsidRPr="004E57E4">
              <w:t>edge of anatomy and physiology relevant to blood collection</w:t>
            </w:r>
          </w:p>
          <w:p w:rsidR="00000000" w:rsidRPr="004E57E4" w:rsidP="004E57E4">
            <w:pPr>
              <w:pStyle w:val="ListBullet"/>
            </w:pPr>
            <w:r w:rsidRPr="004E57E4">
              <w:t>Apply relevant WHS procedures</w:t>
            </w:r>
          </w:p>
          <w:p w:rsidR="00000000" w:rsidRPr="004E57E4" w:rsidP="004E57E4">
            <w:pPr>
              <w:pStyle w:val="ListBullet"/>
            </w:pPr>
            <w:r w:rsidRPr="004E57E4">
              <w:t>Apply standard and additional precautions</w:t>
            </w:r>
          </w:p>
          <w:p w:rsidR="00000000" w:rsidRPr="004E57E4" w:rsidP="004E57E4">
            <w:pPr>
              <w:pStyle w:val="ListBullet"/>
            </w:pPr>
            <w:r w:rsidRPr="004E57E4">
              <w:t>Apply transferring technique to avoid contamination</w:t>
            </w:r>
          </w:p>
          <w:p w:rsidR="00000000" w:rsidRPr="004E57E4" w:rsidP="004E57E4">
            <w:pPr>
              <w:pStyle w:val="ListBullet"/>
            </w:pPr>
            <w:r w:rsidRPr="004E57E4">
              <w:t>Comply with organisation policies and procedures including WHS and infec</w:t>
            </w:r>
            <w:r w:rsidRPr="004E57E4">
              <w:t xml:space="preserve">tion control </w:t>
            </w:r>
          </w:p>
          <w:p w:rsidR="00000000" w:rsidRPr="004E57E4" w:rsidP="004E57E4">
            <w:pPr>
              <w:pStyle w:val="ListBullet"/>
            </w:pPr>
            <w:r w:rsidRPr="004E57E4">
              <w:t>Correctly label blood collection tubes</w:t>
            </w:r>
          </w:p>
          <w:p w:rsidR="00000000" w:rsidRPr="004E57E4" w:rsidP="004E57E4">
            <w:pPr>
              <w:pStyle w:val="ListBullet"/>
            </w:pPr>
            <w:r w:rsidRPr="004E57E4">
              <w:t>Demonstrate procedures to be implemented to resolve complications resulting from venepuncture</w:t>
            </w:r>
          </w:p>
          <w:p w:rsidR="00000000" w:rsidRPr="004E57E4" w:rsidP="004E57E4">
            <w:pPr>
              <w:pStyle w:val="ListBullet"/>
            </w:pPr>
            <w:r w:rsidRPr="004E57E4">
              <w:t>Demonstrate the function of needles and syringes, tourniquets, cleansing solutions and swabs, evacuated systems, and other equipment and disposables</w:t>
            </w:r>
          </w:p>
          <w:p w:rsidR="00000000" w:rsidRPr="004E57E4" w:rsidP="004E57E4">
            <w:pPr>
              <w:pStyle w:val="ListBullet"/>
            </w:pPr>
            <w:r w:rsidRPr="004E57E4">
              <w:t>Demonstrate the procedure for client identification</w:t>
            </w:r>
          </w:p>
          <w:p w:rsidR="00000000" w:rsidRPr="004E57E4" w:rsidP="004E57E4">
            <w:pPr>
              <w:pStyle w:val="ListBullet"/>
            </w:pPr>
            <w:r w:rsidRPr="004E57E4">
              <w:t>Demonstrate the use of all blood collection equipment a</w:t>
            </w:r>
            <w:r w:rsidRPr="004E57E4">
              <w:t>ppropriate to a range of collection sites and procedures</w:t>
            </w:r>
          </w:p>
          <w:p w:rsidR="00000000" w:rsidRPr="004E57E4" w:rsidP="004E57E4">
            <w:pPr>
              <w:pStyle w:val="ListBullet"/>
            </w:pPr>
            <w:r w:rsidRPr="004E57E4">
              <w:t>Exhibit an appropriate level of care reflecting courtesy, responsiveness and helpfulness</w:t>
            </w:r>
          </w:p>
          <w:p w:rsidR="00000000" w:rsidRPr="004E57E4" w:rsidP="004E57E4">
            <w:pPr>
              <w:pStyle w:val="ListBullet"/>
            </w:pPr>
            <w:r w:rsidRPr="004E57E4">
              <w:t>Operate applicable laboratory information system</w:t>
            </w:r>
          </w:p>
          <w:p w:rsidR="00000000" w:rsidRPr="004E57E4" w:rsidP="004E57E4">
            <w:pPr>
              <w:pStyle w:val="ListBullet"/>
            </w:pPr>
            <w:r w:rsidRPr="004E57E4">
              <w:t>Select appropriate transit procedure and documentation, or se</w:t>
            </w:r>
            <w:r w:rsidRPr="004E57E4">
              <w:t xml:space="preserve">lection of appropriate storage </w:t>
            </w:r>
          </w:p>
          <w:p w:rsidR="00000000" w:rsidRPr="004E57E4" w:rsidP="004E57E4">
            <w:pPr>
              <w:pStyle w:val="ListBullet"/>
            </w:pPr>
            <w:r w:rsidRPr="004E57E4">
              <w:t>Select equipment and prepare blood collection tubes for a specific, or a series of, pathology test(s), excluding arterial punctures, arterial/venous fistula, or shunt punctures or disconnections</w:t>
            </w:r>
          </w:p>
          <w:p w:rsidR="00000000" w:rsidRPr="004E57E4" w:rsidP="004E57E4">
            <w:pPr>
              <w:pStyle w:val="ListBullet"/>
            </w:pPr>
            <w:r w:rsidRPr="004E57E4">
              <w:t>Take into account opportuniti</w:t>
            </w:r>
            <w:r w:rsidRPr="004E57E4">
              <w:t>es to address waste minimisation, environmental responsibility and sustainable practice issues</w:t>
            </w:r>
          </w:p>
          <w:p w:rsidR="00000000" w:rsidRPr="004E57E4" w:rsidP="004E57E4">
            <w:pPr>
              <w:pStyle w:val="ListBullet"/>
            </w:pPr>
            <w:r w:rsidRPr="004E57E4">
              <w:t>Undertake first aid management relevant to risks of blood collection</w:t>
            </w:r>
          </w:p>
          <w:p w:rsidR="00000000" w:rsidRPr="004E57E4" w:rsidP="004E57E4">
            <w:pPr>
              <w:pStyle w:val="ListBullet"/>
            </w:pPr>
            <w:r w:rsidRPr="004E57E4">
              <w:t xml:space="preserve">Work cooperatively in a team environment </w:t>
            </w:r>
          </w:p>
          <w:p w:rsidR="00000000" w:rsidRPr="004E57E4" w:rsidP="004E57E4">
            <w:pPr>
              <w:pStyle w:val="ListBullet"/>
            </w:pPr>
            <w:r w:rsidRPr="004E57E4">
              <w:t>Work without close supervision</w:t>
            </w:r>
          </w:p>
        </w:tc>
      </w:tr>
    </w:tbl>
    <w:p w:rsidR="00BB2BEA" w:rsidP="004E57E4">
      <w:pPr>
        <w:pStyle w:val="BodyText"/>
      </w:pPr>
    </w:p>
    <w:p w:rsidR="00BB2BEA" w:rsidP="004E57E4">
      <w:pPr>
        <w:pStyle w:val="BodyText"/>
      </w:pPr>
    </w:p>
    <w:p w:rsidR="00000000" w:rsidRPr="004E57E4" w:rsidP="004E57E4">
      <w:pPr>
        <w:pStyle w:val="Heading1"/>
      </w:pPr>
      <w:bookmarkStart w:id="10" w:name="O_426135"/>
      <w:bookmarkEnd w:id="10"/>
      <w:r w:rsidRPr="004E57E4">
        <w:t>Evidence Guide</w:t>
      </w:r>
    </w:p>
    <w:tbl>
      <w:tblPr>
        <w:tblW w:w="0" w:type="auto"/>
        <w:tblLayout w:type="fixed"/>
        <w:tblCellMar>
          <w:left w:w="62" w:type="dxa"/>
          <w:right w:w="62" w:type="dxa"/>
        </w:tblCellMar>
        <w:tblLook w:val="0000"/>
      </w:tblPr>
      <w:tblGrid>
        <w:gridCol w:w="3402"/>
        <w:gridCol w:w="5670"/>
      </w:tblGrid>
      <w:tr w:rsidTr="00BB2BE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E57E4">
            <w:pPr>
              <w:pStyle w:val="BodyText"/>
              <w:rPr>
                <w:lang w:val="en-NZ"/>
              </w:rPr>
            </w:pPr>
            <w:r w:rsidRPr="004E57E4">
              <w:rPr>
                <w:rStyle w:val="SpecialBold"/>
              </w:rPr>
              <w:t>EVIDENCE GUIDE</w:t>
            </w:r>
          </w:p>
        </w:tc>
      </w:tr>
      <w:tr w:rsidTr="00BB2B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57E4">
            <w:pPr>
              <w:pStyle w:val="BodyText"/>
              <w:rPr>
                <w:lang w:val="en-NZ"/>
              </w:rPr>
            </w:pPr>
          </w:p>
        </w:tc>
      </w:tr>
      <w:tr w:rsidTr="00BB2B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57E4">
            <w:pPr>
              <w:pStyle w:val="BodyText"/>
              <w:rPr>
                <w:lang w:val="en-NZ"/>
              </w:rPr>
            </w:pPr>
            <w:r w:rsidRPr="004E57E4">
              <w:t>The evidence guide provides advice on assessment and must be read in conjunction with the Performance Criteria, Required Skills and Knowledge, the Range Statement and the Assessment Guidelines for this Training Pa</w:t>
            </w:r>
            <w:r w:rsidRPr="004E57E4">
              <w:t>ckage.</w:t>
            </w:r>
          </w:p>
        </w:tc>
      </w:tr>
      <w:tr w:rsidTr="00BB2B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57E4">
            <w:pPr>
              <w:pStyle w:val="BodyText"/>
              <w:rPr>
                <w:lang w:val="en-NZ"/>
              </w:rPr>
            </w:pPr>
          </w:p>
        </w:tc>
      </w:tr>
      <w:tr w:rsidTr="00BB2B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57E4">
            <w:pPr>
              <w:pStyle w:val="BodyText"/>
              <w:rPr>
                <w:lang w:val="en-NZ"/>
              </w:rPr>
            </w:pPr>
            <w:r w:rsidRPr="004E57E4">
              <w:rPr>
                <w:rStyle w:val="Emphasis"/>
              </w:rPr>
              <w:t>Critical aspects for assessment and evidence required to demonstrate this competency unit</w:t>
            </w:r>
            <w:r w:rsidRPr="004E57E4">
              <w:t xml:space="preserve">: </w:t>
            </w:r>
          </w:p>
        </w:tc>
        <w:tc>
          <w:tcPr>
            <w:tcW w:w="5670" w:type="dxa"/>
            <w:tcBorders>
              <w:top w:val="nil"/>
              <w:left w:val="nil"/>
              <w:bottom w:val="nil"/>
              <w:right w:val="nil"/>
            </w:tcBorders>
            <w:tcMar>
              <w:top w:w="0" w:type="dxa"/>
              <w:left w:w="62" w:type="dxa"/>
              <w:bottom w:w="0" w:type="dxa"/>
              <w:right w:w="62" w:type="dxa"/>
            </w:tcMar>
          </w:tcPr>
          <w:p w:rsidR="00000000" w:rsidRPr="004E57E4" w:rsidP="004E57E4">
            <w:pPr>
              <w:pStyle w:val="ListBullet"/>
            </w:pPr>
            <w:r w:rsidRPr="004E57E4">
              <w:t>The individual being assessed must provide evidence of specified essential knowledge as well as skills</w:t>
            </w:r>
          </w:p>
          <w:p w:rsidR="00000000" w:rsidRPr="004E57E4" w:rsidP="004E57E4">
            <w:pPr>
              <w:pStyle w:val="ListBullet"/>
            </w:pPr>
            <w:r w:rsidRPr="004E57E4">
              <w:t>Observation of workplace performance is essential for assessment of this unit</w:t>
            </w:r>
          </w:p>
          <w:p w:rsidR="00000000" w:rsidRPr="004E57E4" w:rsidP="004E57E4">
            <w:pPr>
              <w:pStyle w:val="ListBullet"/>
            </w:pPr>
            <w:r w:rsidRPr="004E57E4">
              <w:t>Consistency of performance should be demonstrated over the required range of situations relevant to the workplace</w:t>
            </w:r>
          </w:p>
          <w:p w:rsidR="00000000" w:rsidP="004E57E4">
            <w:pPr>
              <w:pStyle w:val="ListBullet"/>
              <w:rPr>
                <w:lang w:val="en-NZ"/>
              </w:rPr>
            </w:pPr>
            <w:r w:rsidRPr="004E57E4">
              <w:t xml:space="preserve">Where, for reasons of safety, space, or access to equipment and </w:t>
            </w:r>
            <w:r w:rsidRPr="004E57E4">
              <w:t>resources, assessment takes place away from the workplace, the assessment environment should represent workplace conditions as closely as possible</w:t>
            </w:r>
          </w:p>
        </w:tc>
      </w:tr>
      <w:tr w:rsidTr="00BB2B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57E4">
            <w:pPr>
              <w:pStyle w:val="BodyText"/>
              <w:rPr>
                <w:lang w:val="en-NZ"/>
              </w:rPr>
            </w:pPr>
          </w:p>
        </w:tc>
      </w:tr>
      <w:tr w:rsidTr="00BB2B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57E4">
            <w:pPr>
              <w:pStyle w:val="BodyText"/>
              <w:rPr>
                <w:lang w:val="en-NZ"/>
              </w:rPr>
            </w:pPr>
            <w:r w:rsidRPr="004E57E4">
              <w:rPr>
                <w:rStyle w:val="Emphasis"/>
              </w:rPr>
              <w:t>Context of and specific resources for assessment</w:t>
            </w:r>
            <w:r w:rsidRPr="004E57E4">
              <w:t xml:space="preserve">: </w:t>
            </w:r>
          </w:p>
        </w:tc>
        <w:tc>
          <w:tcPr>
            <w:tcW w:w="5670" w:type="dxa"/>
            <w:tcBorders>
              <w:top w:val="nil"/>
              <w:left w:val="nil"/>
              <w:bottom w:val="nil"/>
              <w:right w:val="nil"/>
            </w:tcBorders>
            <w:tcMar>
              <w:top w:w="0" w:type="dxa"/>
              <w:left w:w="62" w:type="dxa"/>
              <w:bottom w:w="0" w:type="dxa"/>
              <w:right w:w="62" w:type="dxa"/>
            </w:tcMar>
          </w:tcPr>
          <w:p w:rsidR="00000000" w:rsidRPr="004E57E4" w:rsidP="004E57E4">
            <w:pPr>
              <w:pStyle w:val="ListBullet"/>
            </w:pPr>
            <w:r w:rsidRPr="004E57E4">
              <w:t>A real or simulated workplace environment to mimic th</w:t>
            </w:r>
            <w:r w:rsidRPr="004E57E4">
              <w:t>e relations and communications between client reception, blood collection, specimen reception and the laboratory</w:t>
            </w:r>
          </w:p>
          <w:p w:rsidR="00000000" w:rsidRPr="004E57E4" w:rsidP="004E57E4">
            <w:pPr>
              <w:pStyle w:val="ListBullet"/>
            </w:pPr>
            <w:r w:rsidRPr="004E57E4">
              <w:t>use of an artificial/training arm or mannequin as required</w:t>
            </w:r>
          </w:p>
          <w:p w:rsidR="00000000" w:rsidRPr="004E57E4" w:rsidP="004E57E4">
            <w:pPr>
              <w:pStyle w:val="ListBullet"/>
            </w:pPr>
            <w:r w:rsidRPr="004E57E4">
              <w:t>All necessary blood collection equipment and tubes</w:t>
            </w:r>
          </w:p>
          <w:p w:rsidR="00000000" w:rsidP="004E57E4">
            <w:pPr>
              <w:pStyle w:val="ListBullet"/>
              <w:rPr>
                <w:lang w:val="en-NZ"/>
              </w:rPr>
            </w:pPr>
            <w:r w:rsidRPr="004E57E4">
              <w:t xml:space="preserve">An approved laboratory procedure </w:t>
            </w:r>
            <w:r w:rsidRPr="004E57E4">
              <w:t>manual</w:t>
            </w:r>
          </w:p>
        </w:tc>
      </w:tr>
      <w:tr w:rsidTr="00BB2B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57E4">
            <w:pPr>
              <w:pStyle w:val="BodyText"/>
              <w:rPr>
                <w:lang w:val="en-NZ"/>
              </w:rPr>
            </w:pPr>
          </w:p>
        </w:tc>
      </w:tr>
      <w:tr w:rsidTr="00BB2B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57E4">
            <w:pPr>
              <w:pStyle w:val="BodyText"/>
              <w:rPr>
                <w:lang w:val="en-NZ"/>
              </w:rPr>
            </w:pPr>
            <w:r w:rsidRPr="004E57E4">
              <w:rPr>
                <w:rStyle w:val="Emphasis"/>
              </w:rPr>
              <w:t>Method of assessment</w:t>
            </w:r>
            <w:r w:rsidRPr="004E57E4">
              <w:t xml:space="preserve"> </w:t>
            </w:r>
          </w:p>
        </w:tc>
        <w:tc>
          <w:tcPr>
            <w:tcW w:w="5670" w:type="dxa"/>
            <w:tcBorders>
              <w:top w:val="nil"/>
              <w:left w:val="nil"/>
              <w:bottom w:val="nil"/>
              <w:right w:val="nil"/>
            </w:tcBorders>
            <w:tcMar>
              <w:top w:w="0" w:type="dxa"/>
              <w:left w:w="62" w:type="dxa"/>
              <w:bottom w:w="0" w:type="dxa"/>
              <w:right w:w="62" w:type="dxa"/>
            </w:tcMar>
          </w:tcPr>
          <w:p w:rsidR="00000000" w:rsidRPr="004E57E4" w:rsidP="004E57E4">
            <w:pPr>
              <w:pStyle w:val="ListBullet"/>
            </w:pPr>
            <w:r w:rsidRPr="004E57E4">
              <w:t>Observation in the work place</w:t>
            </w:r>
          </w:p>
          <w:p w:rsidR="00000000" w:rsidRPr="004E57E4" w:rsidP="004E57E4">
            <w:pPr>
              <w:pStyle w:val="ListBullet"/>
            </w:pPr>
            <w:r w:rsidRPr="004E57E4">
              <w:t>Written assignments/projects or questioning should be used to assess knowledge</w:t>
            </w:r>
          </w:p>
          <w:p w:rsidR="00000000" w:rsidRPr="004E57E4" w:rsidP="004E57E4">
            <w:pPr>
              <w:pStyle w:val="ListBullet"/>
            </w:pPr>
            <w:r w:rsidRPr="004E57E4">
              <w:t>Case study and scenario as a basis for discussion of issues and strategies to contribute to best practice</w:t>
            </w:r>
          </w:p>
          <w:p w:rsidR="00000000" w:rsidRPr="004E57E4" w:rsidP="004E57E4">
            <w:pPr>
              <w:pStyle w:val="ListBullet"/>
            </w:pPr>
            <w:r w:rsidRPr="004E57E4">
              <w:t>Clinical skills involving direct client care are to be assessed initially in a simulated clinical setting (laboratory). If successful, a second assessment may be conducted during workplace application under direct supervision</w:t>
            </w:r>
          </w:p>
          <w:p w:rsidR="00000000" w:rsidRPr="004E57E4" w:rsidP="004E57E4">
            <w:pPr>
              <w:pStyle w:val="ListBullet"/>
            </w:pPr>
            <w:r w:rsidRPr="004E57E4">
              <w:t>Verbal and/or diagrammatic exp</w:t>
            </w:r>
            <w:r w:rsidRPr="004E57E4">
              <w:t>lanations</w:t>
            </w:r>
          </w:p>
          <w:p w:rsidR="00000000" w:rsidRPr="004E57E4" w:rsidP="004E57E4">
            <w:pPr>
              <w:pStyle w:val="ListBullet"/>
            </w:pPr>
            <w:r w:rsidRPr="004E57E4">
              <w:t xml:space="preserve">Practical exercises and tasks </w:t>
            </w:r>
          </w:p>
          <w:p w:rsidR="00000000" w:rsidRPr="004E57E4" w:rsidP="004E57E4">
            <w:pPr>
              <w:pStyle w:val="ListBullet"/>
            </w:pPr>
            <w:r w:rsidRPr="004E57E4">
              <w:t>Question and answer (verbal)</w:t>
            </w:r>
          </w:p>
          <w:p w:rsidR="00000000" w:rsidRPr="004E57E4" w:rsidP="004E57E4">
            <w:pPr>
              <w:pStyle w:val="ListBullet"/>
            </w:pPr>
            <w:r w:rsidRPr="004E57E4">
              <w:t>Short written exercises, including multiple choice</w:t>
            </w:r>
          </w:p>
          <w:p w:rsidR="00000000" w:rsidRPr="004E57E4" w:rsidP="004E57E4">
            <w:pPr>
              <w:pStyle w:val="ListBullet"/>
            </w:pPr>
            <w:r w:rsidRPr="004E57E4">
              <w:t>Client feedback</w:t>
            </w:r>
          </w:p>
          <w:p w:rsidR="00000000" w:rsidP="004E57E4">
            <w:pPr>
              <w:pStyle w:val="ListBullet"/>
              <w:rPr>
                <w:lang w:val="en-NZ"/>
              </w:rPr>
            </w:pPr>
            <w:r w:rsidRPr="004E57E4">
              <w:t>Recollection rates</w:t>
            </w:r>
          </w:p>
        </w:tc>
      </w:tr>
      <w:tr w:rsidTr="00BB2B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57E4">
            <w:pPr>
              <w:pStyle w:val="BodyText"/>
              <w:rPr>
                <w:lang w:val="en-NZ"/>
              </w:rPr>
            </w:pPr>
          </w:p>
        </w:tc>
      </w:tr>
      <w:tr w:rsidTr="00BB2B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57E4">
            <w:pPr>
              <w:pStyle w:val="BodyText"/>
              <w:rPr>
                <w:lang w:val="en-NZ"/>
              </w:rPr>
            </w:pPr>
            <w:r w:rsidRPr="004E57E4">
              <w:rPr>
                <w:rStyle w:val="Emphasis"/>
              </w:rPr>
              <w:t>Access and equity considerations</w:t>
            </w:r>
            <w:r w:rsidRPr="004E57E4">
              <w:t>:</w:t>
            </w:r>
          </w:p>
        </w:tc>
        <w:tc>
          <w:tcPr>
            <w:tcW w:w="5670" w:type="dxa"/>
            <w:tcBorders>
              <w:top w:val="nil"/>
              <w:left w:val="nil"/>
              <w:bottom w:val="nil"/>
              <w:right w:val="nil"/>
            </w:tcBorders>
            <w:tcMar>
              <w:top w:w="0" w:type="dxa"/>
              <w:left w:w="62" w:type="dxa"/>
              <w:bottom w:w="0" w:type="dxa"/>
              <w:right w:w="62" w:type="dxa"/>
            </w:tcMar>
          </w:tcPr>
          <w:p w:rsidR="00000000" w:rsidRPr="004E57E4" w:rsidP="004E57E4">
            <w:pPr>
              <w:pStyle w:val="ListBullet"/>
            </w:pPr>
            <w:r w:rsidRPr="004E57E4">
              <w:t>All workers in the health industry should be aware of access and equity issues in relation to their own area of work</w:t>
            </w:r>
          </w:p>
          <w:p w:rsidR="00000000" w:rsidRPr="004E57E4" w:rsidP="004E57E4">
            <w:pPr>
              <w:pStyle w:val="ListBullet"/>
            </w:pPr>
            <w:r w:rsidRPr="004E57E4">
              <w:t xml:space="preserve">All workers should develop their ability to work in a culturally diverse environment </w:t>
            </w:r>
          </w:p>
          <w:p w:rsidR="00000000" w:rsidRPr="004E57E4" w:rsidP="004E57E4">
            <w:pPr>
              <w:pStyle w:val="ListBullet"/>
            </w:pPr>
            <w:r w:rsidRPr="004E57E4">
              <w:t>In recognition of particular health issues facing Abo</w:t>
            </w:r>
            <w:r w:rsidRPr="004E57E4">
              <w:t>riginal and Torres Strait Islander communities, workers should be aware of cultural, historical and current issues impacting on health of Aboriginal and Torres Strait Islander people</w:t>
            </w:r>
          </w:p>
          <w:p w:rsidR="00000000" w:rsidP="004E57E4">
            <w:pPr>
              <w:pStyle w:val="ListBullet"/>
              <w:rPr>
                <w:lang w:val="en-NZ"/>
              </w:rPr>
            </w:pPr>
            <w:r w:rsidRPr="004E57E4">
              <w:t xml:space="preserve">Assessors and trainers must take into account relevant access and equity </w:t>
            </w:r>
            <w:r w:rsidRPr="004E57E4">
              <w:t>issues, in particular relating to factors impacting on health of Aboriginal and/or Torres Strait Islander clients and communities</w:t>
            </w:r>
          </w:p>
        </w:tc>
      </w:tr>
      <w:tr w:rsidTr="00BB2B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57E4">
            <w:pPr>
              <w:pStyle w:val="BodyText"/>
              <w:rPr>
                <w:lang w:val="en-NZ"/>
              </w:rPr>
            </w:pPr>
          </w:p>
        </w:tc>
      </w:tr>
      <w:tr w:rsidTr="00BB2B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57E4">
            <w:pPr>
              <w:pStyle w:val="BodyText"/>
              <w:rPr>
                <w:lang w:val="en-NZ"/>
              </w:rPr>
            </w:pPr>
            <w:r w:rsidRPr="004E57E4">
              <w:rPr>
                <w:rStyle w:val="Emphasis"/>
              </w:rPr>
              <w:t>Related units</w:t>
            </w:r>
            <w:r w:rsidRPr="004E57E4">
              <w:t>:</w:t>
            </w:r>
          </w:p>
        </w:tc>
        <w:tc>
          <w:tcPr>
            <w:tcW w:w="5670" w:type="dxa"/>
            <w:tcBorders>
              <w:top w:val="nil"/>
              <w:left w:val="nil"/>
              <w:bottom w:val="nil"/>
              <w:right w:val="nil"/>
            </w:tcBorders>
            <w:tcMar>
              <w:top w:w="0" w:type="dxa"/>
              <w:left w:w="62" w:type="dxa"/>
              <w:bottom w:w="0" w:type="dxa"/>
              <w:right w:w="62" w:type="dxa"/>
            </w:tcMar>
          </w:tcPr>
          <w:p w:rsidR="00000000" w:rsidRPr="004E57E4" w:rsidP="004E57E4">
            <w:pPr>
              <w:pStyle w:val="BodyText"/>
            </w:pPr>
            <w:r w:rsidRPr="004E57E4">
              <w:t>This unit should be assessed in conjunction with the following related unit:</w:t>
            </w:r>
          </w:p>
          <w:p w:rsidR="00000000" w:rsidRPr="004E57E4" w:rsidP="004E57E4">
            <w:pPr>
              <w:pStyle w:val="ListBullet"/>
            </w:pPr>
            <w:r w:rsidRPr="004E57E4">
              <w:t>HLTPAT308C Identify and respo</w:t>
            </w:r>
            <w:r w:rsidRPr="004E57E4">
              <w:t>nd to clinical risks associated with pathology specimen collection</w:t>
            </w:r>
          </w:p>
          <w:p w:rsidR="00000000" w:rsidP="004E57E4">
            <w:pPr>
              <w:pStyle w:val="BodyText"/>
              <w:rPr>
                <w:lang w:val="en-NZ"/>
              </w:rPr>
            </w:pPr>
            <w:r w:rsidRPr="004E57E4">
              <w:t>Holistic assessment practice with other pathology units of competency is encouraged</w:t>
            </w:r>
          </w:p>
        </w:tc>
      </w:tr>
      <w:tr w:rsidTr="00BB2B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E57E4" w:rsidP="004E57E4">
            <w:pPr>
              <w:pStyle w:val="BodyText"/>
            </w:pPr>
          </w:p>
        </w:tc>
      </w:tr>
    </w:tbl>
    <w:p w:rsidR="00BB2BEA" w:rsidP="004E57E4">
      <w:pPr>
        <w:pStyle w:val="BodyText"/>
      </w:pPr>
    </w:p>
    <w:p w:rsidR="00BB2BEA" w:rsidP="004E57E4">
      <w:pPr>
        <w:pStyle w:val="BodyText"/>
      </w:pPr>
    </w:p>
    <w:p w:rsidR="00000000" w:rsidRPr="004E57E4" w:rsidP="004E57E4">
      <w:pPr>
        <w:pStyle w:val="Heading1"/>
      </w:pPr>
      <w:bookmarkStart w:id="11" w:name="O_426139"/>
      <w:bookmarkEnd w:id="11"/>
      <w:r w:rsidRPr="004E57E4">
        <w:t>Range Statement</w:t>
      </w:r>
    </w:p>
    <w:tbl>
      <w:tblPr>
        <w:tblW w:w="0" w:type="auto"/>
        <w:tblLayout w:type="fixed"/>
        <w:tblCellMar>
          <w:left w:w="62" w:type="dxa"/>
          <w:right w:w="62" w:type="dxa"/>
        </w:tblCellMar>
        <w:tblLook w:val="0000"/>
      </w:tblPr>
      <w:tblGrid>
        <w:gridCol w:w="3402"/>
        <w:gridCol w:w="5670"/>
      </w:tblGrid>
      <w:tr w:rsidTr="00BB2BE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E57E4">
            <w:pPr>
              <w:pStyle w:val="BodyText"/>
              <w:rPr>
                <w:lang w:val="en-NZ"/>
              </w:rPr>
            </w:pPr>
            <w:r w:rsidRPr="004E57E4">
              <w:rPr>
                <w:rStyle w:val="SpecialBold"/>
              </w:rPr>
              <w:t>RANGE STATEMENT</w:t>
            </w:r>
          </w:p>
        </w:tc>
      </w:tr>
      <w:tr w:rsidTr="00BB2B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57E4">
            <w:pPr>
              <w:pStyle w:val="BodyText"/>
              <w:rPr>
                <w:lang w:val="en-NZ"/>
              </w:rPr>
            </w:pPr>
          </w:p>
        </w:tc>
      </w:tr>
      <w:tr w:rsidTr="00BB2B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57E4">
            <w:pPr>
              <w:pStyle w:val="BodyText"/>
              <w:rPr>
                <w:lang w:val="en-NZ"/>
              </w:rPr>
            </w:pPr>
            <w:r w:rsidRPr="004E57E4">
              <w:t>The Range Statement relates to the unit of competency as a whole.  It allows for different work environments and situations that may affect performance.  Add any essential operating conditions that may be present with training and assessment depending on t</w:t>
            </w:r>
            <w:r w:rsidRPr="004E57E4">
              <w:t>he work situation, needs of the candidate, accessibility of the item, and local industry and regional contexts.</w:t>
            </w:r>
          </w:p>
        </w:tc>
      </w:tr>
      <w:tr w:rsidTr="00BB2B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57E4">
            <w:pPr>
              <w:pStyle w:val="BodyText"/>
              <w:rPr>
                <w:lang w:val="en-NZ"/>
              </w:rPr>
            </w:pPr>
          </w:p>
        </w:tc>
      </w:tr>
      <w:tr w:rsidTr="00BB2B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57E4">
            <w:pPr>
              <w:pStyle w:val="BodyText"/>
              <w:rPr>
                <w:lang w:val="en-NZ"/>
              </w:rPr>
            </w:pPr>
            <w:r w:rsidRPr="004E57E4">
              <w:rPr>
                <w:rStyle w:val="Emphasis"/>
              </w:rPr>
              <w:t>Blood collection is in accordance with organisation policies and procedures and relates to</w:t>
            </w:r>
            <w:r w:rsidRPr="004E57E4">
              <w:t>:</w:t>
            </w:r>
          </w:p>
        </w:tc>
        <w:tc>
          <w:tcPr>
            <w:tcW w:w="5670" w:type="dxa"/>
            <w:tcBorders>
              <w:top w:val="nil"/>
              <w:left w:val="nil"/>
              <w:bottom w:val="nil"/>
              <w:right w:val="nil"/>
            </w:tcBorders>
            <w:tcMar>
              <w:top w:w="0" w:type="dxa"/>
              <w:left w:w="62" w:type="dxa"/>
              <w:bottom w:w="0" w:type="dxa"/>
              <w:right w:w="62" w:type="dxa"/>
            </w:tcMar>
          </w:tcPr>
          <w:p w:rsidR="00000000" w:rsidRPr="004E57E4" w:rsidP="004E57E4">
            <w:pPr>
              <w:pStyle w:val="ListBullet"/>
            </w:pPr>
            <w:r w:rsidRPr="004E57E4">
              <w:t xml:space="preserve">Venepuncture on adults, adolescents, paediatrics and born-at-term neonates </w:t>
            </w:r>
          </w:p>
          <w:p w:rsidR="00000000" w:rsidRPr="004E57E4" w:rsidP="004E57E4">
            <w:pPr>
              <w:pStyle w:val="ListBullet"/>
            </w:pPr>
            <w:r w:rsidRPr="004E57E4">
              <w:t>Capillary collection from adults, adolescents, paediatrics and born-at-term neonates, but not including premature neonates</w:t>
            </w:r>
          </w:p>
          <w:p w:rsidR="00000000" w:rsidP="004E57E4">
            <w:pPr>
              <w:pStyle w:val="ListBullet"/>
              <w:rPr>
                <w:lang w:val="en-NZ"/>
              </w:rPr>
            </w:pPr>
            <w:r w:rsidRPr="004E57E4">
              <w:t>Other blood collections as specified by organisation policy</w:t>
            </w:r>
          </w:p>
        </w:tc>
      </w:tr>
      <w:tr w:rsidTr="00BB2B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57E4">
            <w:pPr>
              <w:pStyle w:val="BodyText"/>
              <w:rPr>
                <w:lang w:val="en-NZ"/>
              </w:rPr>
            </w:pPr>
          </w:p>
        </w:tc>
      </w:tr>
      <w:tr w:rsidTr="00BB2B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57E4">
            <w:pPr>
              <w:pStyle w:val="BodyText"/>
              <w:rPr>
                <w:lang w:val="en-NZ"/>
              </w:rPr>
            </w:pPr>
            <w:r w:rsidRPr="004E57E4">
              <w:rPr>
                <w:rStyle w:val="Emphasis"/>
              </w:rPr>
              <w:t>Complex blood collection techniques</w:t>
            </w:r>
            <w:r w:rsidRPr="004E57E4">
              <w:t xml:space="preserve"> (</w:t>
            </w:r>
            <w:r w:rsidRPr="004E57E4">
              <w:rPr>
                <w:rStyle w:val="Emphasis"/>
              </w:rPr>
              <w:t>not covered by this unit</w:t>
            </w:r>
            <w:r w:rsidRPr="004E57E4">
              <w:t xml:space="preserve">) </w:t>
            </w:r>
            <w:r w:rsidRPr="004E57E4">
              <w:rPr>
                <w:rStyle w:val="Emphasis"/>
              </w:rPr>
              <w:t>include blood collection</w:t>
            </w:r>
            <w:r w:rsidRPr="004E57E4">
              <w:t>:</w:t>
            </w:r>
          </w:p>
        </w:tc>
        <w:tc>
          <w:tcPr>
            <w:tcW w:w="5670" w:type="dxa"/>
            <w:tcBorders>
              <w:top w:val="nil"/>
              <w:left w:val="nil"/>
              <w:bottom w:val="nil"/>
              <w:right w:val="nil"/>
            </w:tcBorders>
            <w:tcMar>
              <w:top w:w="0" w:type="dxa"/>
              <w:left w:w="62" w:type="dxa"/>
              <w:bottom w:w="0" w:type="dxa"/>
              <w:right w:w="62" w:type="dxa"/>
            </w:tcMar>
          </w:tcPr>
          <w:p w:rsidR="00000000" w:rsidRPr="004E57E4" w:rsidP="004E57E4">
            <w:pPr>
              <w:pStyle w:val="ListBullet"/>
            </w:pPr>
            <w:r w:rsidRPr="004E57E4">
              <w:t>From premature neonates</w:t>
            </w:r>
          </w:p>
          <w:p w:rsidR="00000000" w:rsidRPr="004E57E4" w:rsidP="004E57E4">
            <w:pPr>
              <w:pStyle w:val="ListBullet"/>
            </w:pPr>
            <w:r w:rsidRPr="004E57E4">
              <w:t>Via peripherally inserted central catheter</w:t>
            </w:r>
          </w:p>
          <w:p w:rsidR="00000000" w:rsidRPr="004E57E4" w:rsidP="004E57E4">
            <w:pPr>
              <w:pStyle w:val="ListBullet"/>
            </w:pPr>
            <w:r w:rsidRPr="004E57E4">
              <w:t>Arterial collections via lines or a</w:t>
            </w:r>
            <w:r w:rsidRPr="004E57E4">
              <w:t xml:space="preserve">rtery </w:t>
            </w:r>
          </w:p>
          <w:p w:rsidR="00000000" w:rsidP="004E57E4">
            <w:pPr>
              <w:pStyle w:val="ListBullet"/>
              <w:rPr>
                <w:lang w:val="en-NZ"/>
              </w:rPr>
            </w:pPr>
            <w:r w:rsidRPr="004E57E4">
              <w:t>Other blood collections as specified by organisation policy</w:t>
            </w:r>
          </w:p>
        </w:tc>
      </w:tr>
      <w:tr w:rsidTr="00BB2B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57E4">
            <w:pPr>
              <w:pStyle w:val="BodyText"/>
              <w:rPr>
                <w:lang w:val="en-NZ"/>
              </w:rPr>
            </w:pPr>
          </w:p>
        </w:tc>
      </w:tr>
      <w:tr w:rsidTr="00BB2B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57E4">
            <w:pPr>
              <w:pStyle w:val="BodyText"/>
              <w:rPr>
                <w:lang w:val="en-NZ"/>
              </w:rPr>
            </w:pPr>
            <w:r w:rsidRPr="004E57E4">
              <w:rPr>
                <w:rStyle w:val="Emphasis"/>
              </w:rPr>
              <w:t>Blood sample requests will come from</w:t>
            </w:r>
            <w:r w:rsidRPr="004E57E4">
              <w:t>:</w:t>
            </w:r>
          </w:p>
        </w:tc>
        <w:tc>
          <w:tcPr>
            <w:tcW w:w="5670" w:type="dxa"/>
            <w:tcBorders>
              <w:top w:val="nil"/>
              <w:left w:val="nil"/>
              <w:bottom w:val="nil"/>
              <w:right w:val="nil"/>
            </w:tcBorders>
            <w:tcMar>
              <w:top w:w="0" w:type="dxa"/>
              <w:left w:w="62" w:type="dxa"/>
              <w:bottom w:w="0" w:type="dxa"/>
              <w:right w:w="62" w:type="dxa"/>
            </w:tcMar>
          </w:tcPr>
          <w:p w:rsidR="00000000" w:rsidRPr="004E57E4" w:rsidP="004E57E4">
            <w:pPr>
              <w:pStyle w:val="ListBullet"/>
            </w:pPr>
            <w:r w:rsidRPr="004E57E4">
              <w:t xml:space="preserve">Registered medical practitioner, </w:t>
            </w:r>
          </w:p>
          <w:p w:rsidR="00000000" w:rsidP="004E57E4">
            <w:pPr>
              <w:pStyle w:val="ListBullet"/>
              <w:rPr>
                <w:lang w:val="en-NZ"/>
              </w:rPr>
            </w:pPr>
            <w:r w:rsidRPr="004E57E4">
              <w:t>Nominated nursing staff eg nurse practitioner</w:t>
            </w:r>
          </w:p>
        </w:tc>
      </w:tr>
      <w:tr w:rsidTr="00BB2B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57E4">
            <w:pPr>
              <w:pStyle w:val="BodyText"/>
              <w:rPr>
                <w:lang w:val="en-NZ"/>
              </w:rPr>
            </w:pPr>
          </w:p>
        </w:tc>
      </w:tr>
      <w:tr w:rsidTr="00BB2B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57E4">
            <w:pPr>
              <w:pStyle w:val="BodyText"/>
              <w:rPr>
                <w:lang w:val="en-NZ"/>
              </w:rPr>
            </w:pPr>
            <w:r w:rsidRPr="004E57E4">
              <w:rPr>
                <w:rStyle w:val="Emphasis"/>
              </w:rPr>
              <w:t>Personal protective equipment includes</w:t>
            </w:r>
            <w:r w:rsidRPr="004E57E4">
              <w:t>:</w:t>
            </w:r>
          </w:p>
        </w:tc>
        <w:tc>
          <w:tcPr>
            <w:tcW w:w="5670" w:type="dxa"/>
            <w:tcBorders>
              <w:top w:val="nil"/>
              <w:left w:val="nil"/>
              <w:bottom w:val="nil"/>
              <w:right w:val="nil"/>
            </w:tcBorders>
            <w:tcMar>
              <w:top w:w="0" w:type="dxa"/>
              <w:left w:w="62" w:type="dxa"/>
              <w:bottom w:w="0" w:type="dxa"/>
              <w:right w:w="62" w:type="dxa"/>
            </w:tcMar>
          </w:tcPr>
          <w:p w:rsidR="00000000" w:rsidRPr="004E57E4" w:rsidP="004E57E4">
            <w:pPr>
              <w:pStyle w:val="ListBullet"/>
            </w:pPr>
            <w:r w:rsidRPr="004E57E4">
              <w:t>Gloves</w:t>
            </w:r>
          </w:p>
          <w:p w:rsidR="00000000" w:rsidRPr="004E57E4" w:rsidP="004E57E4">
            <w:pPr>
              <w:pStyle w:val="ListBullet"/>
            </w:pPr>
            <w:r w:rsidRPr="004E57E4">
              <w:t>Gowns</w:t>
            </w:r>
          </w:p>
          <w:p w:rsidR="00000000" w:rsidRPr="004E57E4" w:rsidP="004E57E4">
            <w:pPr>
              <w:pStyle w:val="ListBullet"/>
            </w:pPr>
            <w:r w:rsidRPr="004E57E4">
              <w:t>Masks</w:t>
            </w:r>
          </w:p>
          <w:p w:rsidR="00000000" w:rsidP="004E57E4">
            <w:pPr>
              <w:pStyle w:val="ListBullet"/>
              <w:rPr>
                <w:lang w:val="en-NZ"/>
              </w:rPr>
            </w:pPr>
            <w:r w:rsidRPr="004E57E4">
              <w:t>Goggles and safety glasses</w:t>
            </w:r>
          </w:p>
        </w:tc>
      </w:tr>
      <w:tr w:rsidTr="00BB2B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57E4">
            <w:pPr>
              <w:pStyle w:val="BodyText"/>
              <w:rPr>
                <w:lang w:val="en-NZ"/>
              </w:rPr>
            </w:pPr>
          </w:p>
        </w:tc>
      </w:tr>
      <w:tr w:rsidTr="00BB2B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57E4">
            <w:pPr>
              <w:pStyle w:val="BodyText"/>
              <w:rPr>
                <w:lang w:val="en-NZ"/>
              </w:rPr>
            </w:pPr>
            <w:r w:rsidRPr="004E57E4">
              <w:rPr>
                <w:rStyle w:val="Emphasis"/>
              </w:rPr>
              <w:t>Venues for collection may include</w:t>
            </w:r>
            <w:r w:rsidRPr="004E57E4">
              <w:t>:</w:t>
            </w:r>
          </w:p>
        </w:tc>
        <w:tc>
          <w:tcPr>
            <w:tcW w:w="5670" w:type="dxa"/>
            <w:tcBorders>
              <w:top w:val="nil"/>
              <w:left w:val="nil"/>
              <w:bottom w:val="nil"/>
              <w:right w:val="nil"/>
            </w:tcBorders>
            <w:tcMar>
              <w:top w:w="0" w:type="dxa"/>
              <w:left w:w="62" w:type="dxa"/>
              <w:bottom w:w="0" w:type="dxa"/>
              <w:right w:w="62" w:type="dxa"/>
            </w:tcMar>
          </w:tcPr>
          <w:p w:rsidR="00000000" w:rsidRPr="004E57E4" w:rsidP="004E57E4">
            <w:pPr>
              <w:pStyle w:val="ListBullet"/>
            </w:pPr>
            <w:r w:rsidRPr="004E57E4">
              <w:t>Centres/clinics</w:t>
            </w:r>
          </w:p>
          <w:p w:rsidR="00000000" w:rsidRPr="004E57E4" w:rsidP="004E57E4">
            <w:pPr>
              <w:pStyle w:val="ListBullet"/>
            </w:pPr>
            <w:r w:rsidRPr="004E57E4">
              <w:t>Home visits - invalid, elderly or disabled clients</w:t>
            </w:r>
          </w:p>
          <w:p w:rsidR="00000000" w:rsidRPr="004E57E4" w:rsidP="004E57E4">
            <w:pPr>
              <w:pStyle w:val="ListBullet"/>
            </w:pPr>
            <w:r w:rsidRPr="004E57E4">
              <w:t xml:space="preserve">Hospitals </w:t>
            </w:r>
          </w:p>
          <w:p w:rsidR="00000000" w:rsidP="004E57E4">
            <w:pPr>
              <w:pStyle w:val="ListBullet"/>
              <w:rPr>
                <w:lang w:val="en-NZ"/>
              </w:rPr>
            </w:pPr>
            <w:r w:rsidRPr="004E57E4">
              <w:t>Other facilities including aged care and mental health facilities</w:t>
            </w:r>
          </w:p>
        </w:tc>
      </w:tr>
      <w:tr w:rsidTr="00BB2B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57E4">
            <w:pPr>
              <w:pStyle w:val="BodyText"/>
              <w:rPr>
                <w:lang w:val="en-NZ"/>
              </w:rPr>
            </w:pPr>
          </w:p>
        </w:tc>
      </w:tr>
      <w:tr w:rsidTr="00BB2B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57E4">
            <w:pPr>
              <w:pStyle w:val="BodyText"/>
              <w:rPr>
                <w:lang w:val="en-NZ"/>
              </w:rPr>
            </w:pPr>
            <w:r w:rsidRPr="004E57E4">
              <w:rPr>
                <w:rStyle w:val="Emphasis"/>
              </w:rPr>
              <w:t>Blood collection procedures may include</w:t>
            </w:r>
            <w:r w:rsidRPr="004E57E4">
              <w:t xml:space="preserve">: </w:t>
            </w:r>
          </w:p>
        </w:tc>
        <w:tc>
          <w:tcPr>
            <w:tcW w:w="5670" w:type="dxa"/>
            <w:tcBorders>
              <w:top w:val="nil"/>
              <w:left w:val="nil"/>
              <w:bottom w:val="nil"/>
              <w:right w:val="nil"/>
            </w:tcBorders>
            <w:tcMar>
              <w:top w:w="0" w:type="dxa"/>
              <w:left w:w="62" w:type="dxa"/>
              <w:bottom w:w="0" w:type="dxa"/>
              <w:right w:w="62" w:type="dxa"/>
            </w:tcMar>
          </w:tcPr>
          <w:p w:rsidR="00000000" w:rsidRPr="004E57E4" w:rsidP="004E57E4">
            <w:pPr>
              <w:pStyle w:val="ListBullet"/>
            </w:pPr>
            <w:r w:rsidRPr="004E57E4">
              <w:t>Skin puncture</w:t>
            </w:r>
          </w:p>
          <w:p w:rsidR="00000000" w:rsidP="004E57E4">
            <w:pPr>
              <w:pStyle w:val="ListBullet"/>
              <w:rPr>
                <w:lang w:val="en-NZ"/>
              </w:rPr>
            </w:pPr>
            <w:r w:rsidRPr="004E57E4">
              <w:t>Venepuncture</w:t>
            </w:r>
          </w:p>
        </w:tc>
      </w:tr>
      <w:tr w:rsidTr="00BB2B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57E4">
            <w:pPr>
              <w:pStyle w:val="BodyText"/>
              <w:rPr>
                <w:lang w:val="en-NZ"/>
              </w:rPr>
            </w:pPr>
          </w:p>
        </w:tc>
      </w:tr>
      <w:tr w:rsidTr="00BB2B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57E4">
            <w:pPr>
              <w:pStyle w:val="BodyText"/>
              <w:rPr>
                <w:lang w:val="en-NZ"/>
              </w:rPr>
            </w:pPr>
            <w:r w:rsidRPr="004E57E4">
              <w:rPr>
                <w:rStyle w:val="Emphasis"/>
              </w:rPr>
              <w:t>Equipment and disposables include</w:t>
            </w:r>
            <w:r w:rsidRPr="004E57E4">
              <w:t>:</w:t>
            </w:r>
          </w:p>
        </w:tc>
        <w:tc>
          <w:tcPr>
            <w:tcW w:w="5670" w:type="dxa"/>
            <w:tcBorders>
              <w:top w:val="nil"/>
              <w:left w:val="nil"/>
              <w:bottom w:val="nil"/>
              <w:right w:val="nil"/>
            </w:tcBorders>
            <w:tcMar>
              <w:top w:w="0" w:type="dxa"/>
              <w:left w:w="62" w:type="dxa"/>
              <w:bottom w:w="0" w:type="dxa"/>
              <w:right w:w="62" w:type="dxa"/>
            </w:tcMar>
          </w:tcPr>
          <w:p w:rsidR="00000000" w:rsidRPr="004E57E4" w:rsidP="004E57E4">
            <w:pPr>
              <w:pStyle w:val="ListBullet"/>
            </w:pPr>
            <w:r w:rsidRPr="004E57E4">
              <w:t>Tourniquets</w:t>
            </w:r>
          </w:p>
          <w:p w:rsidR="00000000" w:rsidRPr="004E57E4" w:rsidP="004E57E4">
            <w:pPr>
              <w:pStyle w:val="ListBullet"/>
            </w:pPr>
            <w:r w:rsidRPr="004E57E4">
              <w:t>Collection tubes</w:t>
            </w:r>
          </w:p>
          <w:p w:rsidR="00000000" w:rsidRPr="004E57E4" w:rsidP="004E57E4">
            <w:pPr>
              <w:pStyle w:val="ListBullet"/>
            </w:pPr>
            <w:r w:rsidRPr="004E57E4">
              <w:t>Vacuum flasks</w:t>
            </w:r>
          </w:p>
          <w:p w:rsidR="00000000" w:rsidRPr="004E57E4" w:rsidP="004E57E4">
            <w:pPr>
              <w:pStyle w:val="ListBullet"/>
            </w:pPr>
            <w:r w:rsidRPr="004E57E4">
              <w:t>Range of syringes and needles</w:t>
            </w:r>
          </w:p>
          <w:p w:rsidR="00000000" w:rsidRPr="004E57E4" w:rsidP="004E57E4">
            <w:pPr>
              <w:pStyle w:val="ListBullet"/>
            </w:pPr>
            <w:r w:rsidRPr="004E57E4">
              <w:t>Multi-sample needle and holder</w:t>
            </w:r>
          </w:p>
          <w:p w:rsidR="00000000" w:rsidRPr="004E57E4" w:rsidP="004E57E4">
            <w:pPr>
              <w:pStyle w:val="ListBullet"/>
            </w:pPr>
            <w:r w:rsidRPr="004E57E4">
              <w:t>Winged infusion set ("butterfly")</w:t>
            </w:r>
          </w:p>
          <w:p w:rsidR="00000000" w:rsidRPr="004E57E4" w:rsidP="004E57E4">
            <w:pPr>
              <w:pStyle w:val="ListBullet"/>
            </w:pPr>
            <w:r w:rsidRPr="004E57E4">
              <w:t>Evacuated blood collection equipment</w:t>
            </w:r>
          </w:p>
          <w:p w:rsidR="00000000" w:rsidRPr="004E57E4" w:rsidP="004E57E4">
            <w:pPr>
              <w:pStyle w:val="ListBullet"/>
            </w:pPr>
            <w:r w:rsidRPr="004E57E4">
              <w:t>Lancets</w:t>
            </w:r>
          </w:p>
          <w:p w:rsidR="00000000" w:rsidRPr="004E57E4" w:rsidP="004E57E4">
            <w:pPr>
              <w:pStyle w:val="ListBullet"/>
            </w:pPr>
            <w:r w:rsidRPr="004E57E4">
              <w:t>Sharps containers</w:t>
            </w:r>
          </w:p>
          <w:p w:rsidR="00000000" w:rsidRPr="004E57E4" w:rsidP="004E57E4">
            <w:pPr>
              <w:pStyle w:val="ListBullet"/>
            </w:pPr>
            <w:r w:rsidRPr="004E57E4">
              <w:t>Steri-wipes</w:t>
            </w:r>
          </w:p>
          <w:p w:rsidR="00000000" w:rsidRPr="004E57E4" w:rsidP="004E57E4">
            <w:pPr>
              <w:pStyle w:val="ListBullet"/>
            </w:pPr>
            <w:r w:rsidRPr="004E57E4">
              <w:t>Dressings</w:t>
            </w:r>
          </w:p>
          <w:p w:rsidR="00000000" w:rsidP="004E57E4">
            <w:pPr>
              <w:pStyle w:val="ListBullet"/>
              <w:rPr>
                <w:lang w:val="en-NZ"/>
              </w:rPr>
            </w:pPr>
            <w:r w:rsidRPr="004E57E4">
              <w:t>Local anaesthetic skin cream</w:t>
            </w:r>
          </w:p>
        </w:tc>
      </w:tr>
      <w:tr w:rsidTr="00BB2B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57E4">
            <w:pPr>
              <w:pStyle w:val="BodyText"/>
              <w:rPr>
                <w:lang w:val="en-NZ"/>
              </w:rPr>
            </w:pPr>
          </w:p>
        </w:tc>
      </w:tr>
      <w:tr w:rsidTr="00BB2B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57E4">
            <w:pPr>
              <w:pStyle w:val="BodyText"/>
              <w:rPr>
                <w:lang w:val="en-NZ"/>
              </w:rPr>
            </w:pPr>
            <w:r w:rsidRPr="004E57E4">
              <w:rPr>
                <w:rStyle w:val="Emphasis"/>
              </w:rPr>
              <w:t>Correct storage requirements of specimens may include</w:t>
            </w:r>
            <w:r w:rsidRPr="004E57E4">
              <w:t>:</w:t>
            </w:r>
          </w:p>
        </w:tc>
        <w:tc>
          <w:tcPr>
            <w:tcW w:w="5670" w:type="dxa"/>
            <w:tcBorders>
              <w:top w:val="nil"/>
              <w:left w:val="nil"/>
              <w:bottom w:val="nil"/>
              <w:right w:val="nil"/>
            </w:tcBorders>
            <w:tcMar>
              <w:top w:w="0" w:type="dxa"/>
              <w:left w:w="62" w:type="dxa"/>
              <w:bottom w:w="0" w:type="dxa"/>
              <w:right w:w="62" w:type="dxa"/>
            </w:tcMar>
          </w:tcPr>
          <w:p w:rsidR="00000000" w:rsidRPr="004E57E4" w:rsidP="004E57E4">
            <w:pPr>
              <w:pStyle w:val="ListBullet"/>
            </w:pPr>
            <w:r w:rsidRPr="004E57E4">
              <w:t>Use of  ice or dry ice</w:t>
            </w:r>
          </w:p>
          <w:p w:rsidR="00000000" w:rsidRPr="004E57E4" w:rsidP="004E57E4">
            <w:pPr>
              <w:pStyle w:val="ListBullet"/>
            </w:pPr>
            <w:r w:rsidRPr="004E57E4">
              <w:t>Maintenance of  warm temperature</w:t>
            </w:r>
          </w:p>
          <w:p w:rsidR="00000000" w:rsidRPr="004E57E4" w:rsidP="004E57E4">
            <w:pPr>
              <w:pStyle w:val="ListBullet"/>
            </w:pPr>
            <w:r w:rsidRPr="004E57E4">
              <w:t>Timely transfer to storage</w:t>
            </w:r>
          </w:p>
          <w:p w:rsidR="00000000" w:rsidP="004E57E4">
            <w:pPr>
              <w:pStyle w:val="ListBullet"/>
              <w:rPr>
                <w:lang w:val="en-NZ"/>
              </w:rPr>
            </w:pPr>
            <w:r w:rsidRPr="004E57E4">
              <w:t>Protection from light</w:t>
            </w:r>
          </w:p>
        </w:tc>
      </w:tr>
      <w:tr w:rsidTr="00BB2B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E57E4" w:rsidP="004E57E4">
            <w:pPr>
              <w:pStyle w:val="BodyText"/>
            </w:pPr>
          </w:p>
        </w:tc>
      </w:tr>
    </w:tbl>
    <w:p w:rsidR="00BB2BEA" w:rsidP="004E57E4">
      <w:pPr>
        <w:pStyle w:val="BodyText"/>
      </w:pPr>
    </w:p>
    <w:p w:rsidR="00BB2BEA" w:rsidP="004E57E4">
      <w:pPr>
        <w:pStyle w:val="BodyText"/>
      </w:pPr>
    </w:p>
    <w:p w:rsidR="00000000" w:rsidRPr="004E57E4" w:rsidP="004E57E4">
      <w:pPr>
        <w:pStyle w:val="Heading1"/>
      </w:pPr>
      <w:bookmarkStart w:id="12" w:name="O_426142"/>
      <w:bookmarkEnd w:id="12"/>
      <w:r w:rsidRPr="004E57E4">
        <w:t>Unit Sector(s)</w:t>
      </w:r>
    </w:p>
    <w:p w:rsidR="00000000" w:rsidRPr="004E57E4" w:rsidP="004E57E4">
      <w:pPr>
        <w:pStyle w:val="BodyText"/>
      </w:pPr>
      <w:r w:rsidRPr="004E57E4">
        <w:t>Not Applicable</w:t>
      </w:r>
    </w:p>
    <w:p w:rsidR="00000000" w:rsidRPr="004E57E4" w:rsidP="004E57E4"/>
    <w:sectPr w:rsidSect="004E57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7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2BEA" w:rsidP="00BB2B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7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BEA" w:rsidP="004E57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B2BEA" w:rsidP="004E57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B2BEA" w:rsidP="004E57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7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2BEA" w:rsidP="00BB2B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7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BEA" w:rsidP="004E57E4">
    <w:pPr>
      <w:pStyle w:val="Header"/>
      <w:framePr w:wrap="around"/>
    </w:pPr>
    <w:r>
      <w:fldChar w:fldCharType="begin"/>
    </w:r>
    <w:r>
      <w:instrText xml:space="preserve"> TITLE   \* MERGEFORMAT </w:instrText>
    </w:r>
    <w:r>
      <w:fldChar w:fldCharType="separate"/>
    </w:r>
    <w:r>
      <w:t>HLTPAT306D Perform blood collection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B2BEA" w:rsidP="004E57E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46F7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42A4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57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57E4"/>
    <w:pPr>
      <w:spacing w:before="360" w:after="60"/>
      <w:outlineLvl w:val="0"/>
    </w:pPr>
    <w:rPr>
      <w:sz w:val="32"/>
    </w:rPr>
  </w:style>
  <w:style w:type="paragraph" w:styleId="Heading2">
    <w:name w:val="heading 2"/>
    <w:basedOn w:val="HeadingBase"/>
    <w:next w:val="BodyText"/>
    <w:link w:val="Heading2Char"/>
    <w:qFormat/>
    <w:rsid w:val="004E57E4"/>
    <w:pPr>
      <w:keepLines/>
      <w:spacing w:before="240" w:after="120"/>
      <w:outlineLvl w:val="1"/>
    </w:pPr>
    <w:rPr>
      <w:sz w:val="28"/>
      <w:szCs w:val="40"/>
    </w:rPr>
  </w:style>
  <w:style w:type="paragraph" w:styleId="Heading3">
    <w:name w:val="heading 3"/>
    <w:basedOn w:val="HeadingBase"/>
    <w:next w:val="BodyText"/>
    <w:link w:val="Heading3Char"/>
    <w:qFormat/>
    <w:rsid w:val="004E57E4"/>
    <w:pPr>
      <w:spacing w:before="180" w:after="120"/>
      <w:outlineLvl w:val="2"/>
    </w:pPr>
    <w:rPr>
      <w:spacing w:val="-10"/>
      <w:kern w:val="32"/>
    </w:rPr>
  </w:style>
  <w:style w:type="paragraph" w:styleId="Heading4">
    <w:name w:val="heading 4"/>
    <w:basedOn w:val="HeadingBase"/>
    <w:next w:val="BodyText"/>
    <w:link w:val="Heading4Char"/>
    <w:qFormat/>
    <w:rsid w:val="004E57E4"/>
    <w:pPr>
      <w:spacing w:before="160" w:after="120"/>
      <w:outlineLvl w:val="3"/>
    </w:pPr>
    <w:rPr>
      <w:sz w:val="22"/>
    </w:rPr>
  </w:style>
  <w:style w:type="paragraph" w:styleId="Heading5">
    <w:name w:val="heading 5"/>
    <w:basedOn w:val="HeadingBase"/>
    <w:next w:val="Normal"/>
    <w:link w:val="Heading5Char"/>
    <w:qFormat/>
    <w:rsid w:val="004E57E4"/>
    <w:pPr>
      <w:spacing w:before="80"/>
      <w:outlineLvl w:val="4"/>
    </w:pPr>
    <w:rPr>
      <w:color w:val="918585"/>
      <w:sz w:val="20"/>
    </w:rPr>
  </w:style>
  <w:style w:type="paragraph" w:styleId="Heading6">
    <w:name w:val="heading 6"/>
    <w:basedOn w:val="HeadingBase"/>
    <w:next w:val="Normal"/>
    <w:link w:val="Heading6Char"/>
    <w:qFormat/>
    <w:rsid w:val="004E57E4"/>
    <w:pPr>
      <w:spacing w:before="60"/>
      <w:outlineLvl w:val="5"/>
    </w:pPr>
    <w:rPr>
      <w:color w:val="918585"/>
      <w:sz w:val="20"/>
    </w:rPr>
  </w:style>
  <w:style w:type="paragraph" w:styleId="Heading7">
    <w:name w:val="heading 7"/>
    <w:basedOn w:val="Normal"/>
    <w:next w:val="Normal"/>
    <w:link w:val="Heading7Char"/>
    <w:qFormat/>
    <w:rsid w:val="004E57E4"/>
    <w:pPr>
      <w:ind w:left="720"/>
      <w:outlineLvl w:val="6"/>
    </w:pPr>
    <w:rPr>
      <w:i/>
    </w:rPr>
  </w:style>
  <w:style w:type="paragraph" w:styleId="Heading8">
    <w:name w:val="heading 8"/>
    <w:basedOn w:val="Normal"/>
    <w:next w:val="Normal"/>
    <w:link w:val="Heading8Char"/>
    <w:qFormat/>
    <w:rsid w:val="004E57E4"/>
    <w:pPr>
      <w:ind w:left="720"/>
      <w:outlineLvl w:val="7"/>
    </w:pPr>
    <w:rPr>
      <w:i/>
    </w:rPr>
  </w:style>
  <w:style w:type="paragraph" w:styleId="Heading9">
    <w:name w:val="heading 9"/>
    <w:basedOn w:val="Normal"/>
    <w:next w:val="Normal"/>
    <w:link w:val="Heading9Char"/>
    <w:qFormat/>
    <w:rsid w:val="004E57E4"/>
    <w:pPr>
      <w:ind w:left="720"/>
      <w:outlineLvl w:val="8"/>
    </w:pPr>
    <w:rPr>
      <w:i/>
    </w:rPr>
  </w:style>
  <w:style w:type="character" w:default="1" w:styleId="DefaultParagraphFont">
    <w:name w:val="Default Paragraph Font"/>
    <w:uiPriority w:val="1"/>
    <w:unhideWhenUsed/>
    <w:rsid w:val="004E57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57E4"/>
  </w:style>
  <w:style w:type="character" w:customStyle="1" w:styleId="Heading1Char">
    <w:name w:val="Heading 1 Char"/>
    <w:basedOn w:val="DefaultParagraphFont"/>
    <w:link w:val="Heading1"/>
    <w:rsid w:val="004E57E4"/>
    <w:rPr>
      <w:rFonts w:ascii="Times New Roman" w:eastAsia="Times New Roman" w:hAnsi="Times New Roman" w:cs="Times New Roman"/>
      <w:b/>
      <w:sz w:val="32"/>
      <w:szCs w:val="20"/>
      <w:lang w:eastAsia="en-US"/>
    </w:rPr>
  </w:style>
  <w:style w:type="paragraph" w:styleId="BodyText">
    <w:name w:val="Body Text"/>
    <w:basedOn w:val="Normal"/>
    <w:link w:val="BodyTextChar"/>
    <w:rsid w:val="004E57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57E4"/>
    <w:rPr>
      <w:rFonts w:ascii="Times New Roman" w:eastAsia="Times New Roman" w:hAnsi="Times New Roman" w:cs="Times New Roman"/>
      <w:sz w:val="24"/>
      <w:lang w:val="en-US" w:eastAsia="en-US"/>
    </w:rPr>
  </w:style>
  <w:style w:type="paragraph" w:styleId="Footer">
    <w:name w:val="footer"/>
    <w:basedOn w:val="Normal"/>
    <w:link w:val="FooterChar"/>
    <w:rsid w:val="004E57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57E4"/>
    <w:rPr>
      <w:rFonts w:ascii="Times New Roman" w:eastAsia="Times New Roman" w:hAnsi="Times New Roman" w:cs="Times New Roman"/>
      <w:sz w:val="16"/>
      <w:lang w:val="en-US" w:eastAsia="en-US"/>
    </w:rPr>
  </w:style>
  <w:style w:type="paragraph" w:styleId="List">
    <w:name w:val="List"/>
    <w:basedOn w:val="BodyText"/>
    <w:next w:val="BodyText"/>
    <w:rsid w:val="004E57E4"/>
    <w:pPr>
      <w:tabs>
        <w:tab w:val="left" w:pos="340"/>
      </w:tabs>
      <w:spacing w:before="60" w:after="60"/>
      <w:ind w:left="340" w:hanging="340"/>
    </w:pPr>
  </w:style>
  <w:style w:type="paragraph" w:styleId="ListBullet">
    <w:name w:val="List Bullet"/>
    <w:basedOn w:val="List"/>
    <w:rsid w:val="004E57E4"/>
    <w:pPr>
      <w:numPr>
        <w:numId w:val="12"/>
      </w:numPr>
      <w:tabs>
        <w:tab w:val="clear" w:pos="340"/>
      </w:tabs>
      <w:spacing w:before="40" w:after="40"/>
    </w:pPr>
  </w:style>
  <w:style w:type="character" w:customStyle="1" w:styleId="SpecialBold">
    <w:name w:val="Special Bold"/>
    <w:basedOn w:val="DefaultParagraphFont"/>
    <w:rsid w:val="004E57E4"/>
    <w:rPr>
      <w:b/>
      <w:spacing w:val="0"/>
    </w:rPr>
  </w:style>
  <w:style w:type="paragraph" w:styleId="Header">
    <w:name w:val="header"/>
    <w:basedOn w:val="Normal"/>
    <w:link w:val="HeaderChar"/>
    <w:rsid w:val="004E57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57E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E57E4"/>
    <w:rPr>
      <w:i/>
    </w:rPr>
  </w:style>
  <w:style w:type="paragraph" w:customStyle="1" w:styleId="SuperHeading">
    <w:name w:val="SuperHeading"/>
    <w:basedOn w:val="Normal"/>
    <w:rsid w:val="004E57E4"/>
    <w:pPr>
      <w:spacing w:before="240" w:after="120"/>
      <w:outlineLvl w:val="0"/>
    </w:pPr>
    <w:rPr>
      <w:rFonts w:ascii="Times New Roman" w:hAnsi="Times New Roman"/>
      <w:b/>
      <w:sz w:val="28"/>
    </w:rPr>
  </w:style>
  <w:style w:type="paragraph" w:customStyle="1" w:styleId="AllowPageBreak">
    <w:name w:val="AllowPageBreak"/>
    <w:rsid w:val="004E57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57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57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57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57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57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57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57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57E4"/>
    <w:rPr>
      <w:rFonts w:ascii="Courier New" w:eastAsia="Times New Roman" w:hAnsi="Courier New" w:cs="Times New Roman"/>
      <w:i/>
      <w:szCs w:val="20"/>
      <w:lang w:val="en-US" w:eastAsia="en-US"/>
    </w:rPr>
  </w:style>
  <w:style w:type="paragraph" w:customStyle="1" w:styleId="HeadingBase">
    <w:name w:val="Heading Base"/>
    <w:rsid w:val="004E57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57E4"/>
    <w:pPr>
      <w:tabs>
        <w:tab w:val="right" w:leader="dot" w:pos="9072"/>
      </w:tabs>
      <w:ind w:left="567"/>
    </w:pPr>
    <w:rPr>
      <w:szCs w:val="22"/>
    </w:rPr>
  </w:style>
  <w:style w:type="paragraph" w:customStyle="1" w:styleId="TOCBase">
    <w:name w:val="TOC Base"/>
    <w:rsid w:val="004E57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57E4"/>
    <w:pPr>
      <w:tabs>
        <w:tab w:val="right" w:leader="dot" w:pos="9072"/>
      </w:tabs>
      <w:spacing w:before="40" w:after="40"/>
      <w:ind w:left="284"/>
    </w:pPr>
    <w:rPr>
      <w:rFonts w:ascii="Times New Roman" w:hAnsi="Times New Roman"/>
    </w:rPr>
  </w:style>
  <w:style w:type="paragraph" w:styleId="TOC1">
    <w:name w:val="toc 1"/>
    <w:basedOn w:val="TOCBase"/>
    <w:next w:val="Normal"/>
    <w:rsid w:val="004E57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57E4"/>
    <w:pPr>
      <w:spacing w:before="5040"/>
      <w:jc w:val="center"/>
    </w:pPr>
    <w:rPr>
      <w:sz w:val="48"/>
      <w:szCs w:val="72"/>
      <w:lang w:val="en-US"/>
    </w:rPr>
  </w:style>
  <w:style w:type="character" w:customStyle="1" w:styleId="TitleChar">
    <w:name w:val="Title Char"/>
    <w:basedOn w:val="DefaultParagraphFont"/>
    <w:link w:val="Title"/>
    <w:rsid w:val="004E57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57E4"/>
    <w:pPr>
      <w:tabs>
        <w:tab w:val="left" w:pos="3600"/>
        <w:tab w:val="left" w:pos="3958"/>
      </w:tabs>
    </w:pPr>
  </w:style>
  <w:style w:type="paragraph" w:customStyle="1" w:styleId="Note">
    <w:name w:val="Note"/>
    <w:basedOn w:val="BodyText"/>
    <w:rsid w:val="004E57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57E4"/>
    <w:pPr>
      <w:framePr w:wrap="auto" w:hAnchor="text" w:y="6049"/>
    </w:pPr>
    <w:rPr>
      <w:color w:val="000000"/>
      <w:sz w:val="40"/>
    </w:rPr>
  </w:style>
  <w:style w:type="paragraph" w:customStyle="1" w:styleId="TOCTitle">
    <w:name w:val="TOCTitle"/>
    <w:basedOn w:val="Heading1"/>
    <w:rsid w:val="004E57E4"/>
    <w:pPr>
      <w:spacing w:after="240"/>
      <w:jc w:val="center"/>
      <w:outlineLvl w:val="9"/>
    </w:pPr>
    <w:rPr>
      <w:caps/>
    </w:rPr>
  </w:style>
  <w:style w:type="paragraph" w:customStyle="1" w:styleId="Version">
    <w:name w:val="Version"/>
    <w:rsid w:val="004E57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57E4"/>
    <w:pPr>
      <w:numPr>
        <w:numId w:val="13"/>
      </w:numPr>
      <w:tabs>
        <w:tab w:val="clear" w:pos="680"/>
      </w:tabs>
    </w:pPr>
  </w:style>
  <w:style w:type="paragraph" w:styleId="Index1">
    <w:name w:val="index 1"/>
    <w:basedOn w:val="Normal"/>
    <w:next w:val="Normal"/>
    <w:semiHidden/>
    <w:rsid w:val="004E57E4"/>
    <w:pPr>
      <w:keepNext w:val="0"/>
      <w:tabs>
        <w:tab w:val="right" w:pos="4176"/>
      </w:tabs>
      <w:ind w:left="198" w:hanging="198"/>
    </w:pPr>
    <w:rPr>
      <w:rFonts w:ascii="Garamond" w:hAnsi="Garamond"/>
    </w:rPr>
  </w:style>
  <w:style w:type="paragraph" w:styleId="IndexHeading">
    <w:name w:val="index heading"/>
    <w:basedOn w:val="Normal"/>
    <w:next w:val="Index1"/>
    <w:semiHidden/>
    <w:rsid w:val="004E57E4"/>
    <w:pPr>
      <w:spacing w:before="120" w:after="120"/>
    </w:pPr>
    <w:rPr>
      <w:rFonts w:ascii="Arial" w:hAnsi="Arial"/>
      <w:b/>
      <w:color w:val="918585"/>
      <w:sz w:val="24"/>
    </w:rPr>
  </w:style>
  <w:style w:type="paragraph" w:customStyle="1" w:styleId="Chapter">
    <w:name w:val="Chapter"/>
    <w:basedOn w:val="Normal"/>
    <w:rsid w:val="004E57E4"/>
    <w:pPr>
      <w:spacing w:before="240"/>
    </w:pPr>
    <w:rPr>
      <w:rFonts w:ascii="Times New Roman" w:hAnsi="Times New Roman"/>
      <w:smallCaps/>
      <w:spacing w:val="80"/>
      <w:sz w:val="28"/>
    </w:rPr>
  </w:style>
  <w:style w:type="paragraph" w:customStyle="1" w:styleId="InChapter">
    <w:name w:val="InChapter"/>
    <w:basedOn w:val="Heading3"/>
    <w:rsid w:val="004E57E4"/>
    <w:pPr>
      <w:spacing w:after="240"/>
      <w:outlineLvl w:val="9"/>
    </w:pPr>
    <w:rPr>
      <w:noProof/>
    </w:rPr>
  </w:style>
  <w:style w:type="paragraph" w:styleId="Index2">
    <w:name w:val="index 2"/>
    <w:basedOn w:val="Normal"/>
    <w:next w:val="Normal"/>
    <w:semiHidden/>
    <w:rsid w:val="004E57E4"/>
    <w:pPr>
      <w:tabs>
        <w:tab w:val="right" w:pos="4176"/>
      </w:tabs>
      <w:ind w:left="568" w:hanging="284"/>
    </w:pPr>
    <w:rPr>
      <w:rFonts w:ascii="Garamond" w:hAnsi="Garamond"/>
    </w:rPr>
  </w:style>
  <w:style w:type="paragraph" w:customStyle="1" w:styleId="Byline">
    <w:name w:val="Byline"/>
    <w:rsid w:val="004E57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57E4"/>
    <w:pPr>
      <w:tabs>
        <w:tab w:val="clear" w:pos="3600"/>
        <w:tab w:val="clear" w:pos="3958"/>
      </w:tabs>
      <w:jc w:val="right"/>
    </w:pPr>
  </w:style>
  <w:style w:type="paragraph" w:styleId="Caption">
    <w:name w:val="caption"/>
    <w:basedOn w:val="BodyText"/>
    <w:next w:val="Normal"/>
    <w:qFormat/>
    <w:rsid w:val="004E57E4"/>
    <w:pPr>
      <w:framePr w:w="2268" w:hSpace="181" w:vSpace="181" w:wrap="around" w:vAnchor="text" w:hAnchor="page" w:x="1135" w:y="285" w:anchorLock="1"/>
    </w:pPr>
    <w:rPr>
      <w:i/>
    </w:rPr>
  </w:style>
  <w:style w:type="paragraph" w:customStyle="1" w:styleId="MiniTOCTitle">
    <w:name w:val="MiniTOCTitle"/>
    <w:basedOn w:val="Heading4"/>
    <w:rsid w:val="004E57E4"/>
    <w:pPr>
      <w:spacing w:before="240"/>
      <w:outlineLvl w:val="9"/>
    </w:pPr>
    <w:rPr>
      <w:noProof/>
      <w:sz w:val="24"/>
    </w:rPr>
  </w:style>
  <w:style w:type="paragraph" w:customStyle="1" w:styleId="MiniTOCItem">
    <w:name w:val="MiniTOCItem"/>
    <w:basedOn w:val="ListBullet"/>
    <w:rsid w:val="004E57E4"/>
    <w:pPr>
      <w:numPr>
        <w:numId w:val="0"/>
      </w:numPr>
      <w:tabs>
        <w:tab w:val="right" w:leader="dot" w:pos="6521"/>
      </w:tabs>
      <w:spacing w:before="0" w:after="0"/>
    </w:pPr>
  </w:style>
  <w:style w:type="paragraph" w:customStyle="1" w:styleId="TOFTitle">
    <w:name w:val="TOFTitle"/>
    <w:basedOn w:val="TOCTitle"/>
    <w:rsid w:val="004E57E4"/>
  </w:style>
  <w:style w:type="paragraph" w:styleId="TableofFigures">
    <w:name w:val="table of figures"/>
    <w:basedOn w:val="Normal"/>
    <w:next w:val="Normal"/>
    <w:semiHidden/>
    <w:rsid w:val="004E57E4"/>
    <w:pPr>
      <w:tabs>
        <w:tab w:val="right" w:leader="dot" w:pos="9072"/>
      </w:tabs>
      <w:ind w:left="970" w:hanging="403"/>
    </w:pPr>
    <w:rPr>
      <w:rFonts w:ascii="Times New Roman" w:hAnsi="Times New Roman"/>
      <w:b/>
    </w:rPr>
  </w:style>
  <w:style w:type="paragraph" w:styleId="ListNumber">
    <w:name w:val="List Number"/>
    <w:basedOn w:val="List"/>
    <w:rsid w:val="004E57E4"/>
    <w:pPr>
      <w:numPr>
        <w:numId w:val="10"/>
      </w:numPr>
    </w:pPr>
  </w:style>
  <w:style w:type="character" w:customStyle="1" w:styleId="WingdingSymbols">
    <w:name w:val="Wingding Symbols"/>
    <w:rsid w:val="004E57E4"/>
    <w:rPr>
      <w:rFonts w:ascii="Wingdings" w:hAnsi="Wingdings"/>
    </w:rPr>
  </w:style>
  <w:style w:type="paragraph" w:customStyle="1" w:styleId="TableHeading">
    <w:name w:val="Table Heading"/>
    <w:basedOn w:val="HeadingBase"/>
    <w:rsid w:val="004E57E4"/>
    <w:pPr>
      <w:keepLines/>
      <w:pBdr>
        <w:bottom w:val="single" w:sz="6" w:space="1" w:color="918585"/>
      </w:pBdr>
      <w:spacing w:before="240"/>
    </w:pPr>
  </w:style>
  <w:style w:type="character" w:customStyle="1" w:styleId="HotSpot">
    <w:name w:val="HotSpot"/>
    <w:rsid w:val="004E57E4"/>
    <w:rPr>
      <w:color w:val="0033CC"/>
      <w:u w:val="none"/>
    </w:rPr>
  </w:style>
  <w:style w:type="paragraph" w:customStyle="1" w:styleId="BodyTextRight">
    <w:name w:val="Body Text Right"/>
    <w:basedOn w:val="BodyText"/>
    <w:rsid w:val="004E57E4"/>
    <w:pPr>
      <w:spacing w:before="0" w:after="0"/>
      <w:jc w:val="right"/>
    </w:pPr>
  </w:style>
  <w:style w:type="paragraph" w:styleId="Index3">
    <w:name w:val="index 3"/>
    <w:basedOn w:val="ListNumber2"/>
    <w:next w:val="Normal"/>
    <w:semiHidden/>
    <w:rsid w:val="004E57E4"/>
    <w:pPr>
      <w:numPr>
        <w:numId w:val="0"/>
      </w:numPr>
      <w:tabs>
        <w:tab w:val="right" w:leader="dot" w:pos="4176"/>
      </w:tabs>
    </w:pPr>
  </w:style>
  <w:style w:type="paragraph" w:styleId="ListNumber2">
    <w:name w:val="List Number 2"/>
    <w:basedOn w:val="List2"/>
    <w:rsid w:val="004E57E4"/>
    <w:pPr>
      <w:numPr>
        <w:numId w:val="9"/>
      </w:numPr>
      <w:tabs>
        <w:tab w:val="clear" w:pos="1060"/>
      </w:tabs>
    </w:pPr>
  </w:style>
  <w:style w:type="paragraph" w:customStyle="1" w:styleId="MarginNote">
    <w:name w:val="Margin Note"/>
    <w:basedOn w:val="BodyText"/>
    <w:rsid w:val="004E57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57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57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57E4"/>
    <w:rPr>
      <w:sz w:val="32"/>
    </w:rPr>
  </w:style>
  <w:style w:type="paragraph" w:customStyle="1" w:styleId="HeadingProcedure">
    <w:name w:val="Heading Procedure"/>
    <w:basedOn w:val="HeadingBase"/>
    <w:next w:val="Normal"/>
    <w:rsid w:val="004E57E4"/>
    <w:pPr>
      <w:tabs>
        <w:tab w:val="left" w:pos="0"/>
      </w:tabs>
      <w:spacing w:before="120" w:after="60"/>
    </w:pPr>
    <w:rPr>
      <w:i/>
      <w:color w:val="918585"/>
      <w:sz w:val="22"/>
    </w:rPr>
  </w:style>
  <w:style w:type="paragraph" w:customStyle="1" w:styleId="TableBodyText">
    <w:name w:val="Table Body Text"/>
    <w:basedOn w:val="BodyText"/>
    <w:rsid w:val="004E57E4"/>
    <w:pPr>
      <w:spacing w:before="60" w:after="60"/>
    </w:pPr>
  </w:style>
  <w:style w:type="paragraph" w:styleId="ListContinue">
    <w:name w:val="List Continue"/>
    <w:basedOn w:val="List"/>
    <w:rsid w:val="004E57E4"/>
    <w:pPr>
      <w:ind w:firstLine="0"/>
    </w:pPr>
  </w:style>
  <w:style w:type="paragraph" w:customStyle="1" w:styleId="ListNote">
    <w:name w:val="List Note"/>
    <w:basedOn w:val="List"/>
    <w:rsid w:val="004E57E4"/>
    <w:pPr>
      <w:pBdr>
        <w:top w:val="single" w:sz="6" w:space="2" w:color="918585"/>
        <w:bottom w:val="single" w:sz="6" w:space="2" w:color="918585"/>
      </w:pBdr>
      <w:tabs>
        <w:tab w:val="left" w:pos="1021"/>
      </w:tabs>
      <w:ind w:firstLine="0"/>
    </w:pPr>
  </w:style>
  <w:style w:type="paragraph" w:customStyle="1" w:styleId="Warning">
    <w:name w:val="Warning"/>
    <w:basedOn w:val="BodyText"/>
    <w:rsid w:val="004E57E4"/>
    <w:pPr>
      <w:shd w:val="clear" w:color="auto" w:fill="D9D9D9"/>
      <w:tabs>
        <w:tab w:val="left" w:pos="992"/>
      </w:tabs>
      <w:ind w:left="119" w:right="119"/>
    </w:pPr>
    <w:rPr>
      <w:sz w:val="20"/>
    </w:rPr>
  </w:style>
  <w:style w:type="paragraph" w:customStyle="1" w:styleId="MarginIcons">
    <w:name w:val="Margin Icons"/>
    <w:basedOn w:val="BodyText"/>
    <w:rsid w:val="004E57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57E4"/>
    <w:rPr>
      <w:rFonts w:ascii="Courier New" w:hAnsi="Courier New"/>
    </w:rPr>
  </w:style>
  <w:style w:type="paragraph" w:customStyle="1" w:styleId="NoteBullet">
    <w:name w:val="Note Bullet"/>
    <w:basedOn w:val="Note"/>
    <w:rsid w:val="004E57E4"/>
    <w:pPr>
      <w:tabs>
        <w:tab w:val="clear" w:pos="680"/>
      </w:tabs>
      <w:spacing w:before="60" w:after="60"/>
    </w:pPr>
  </w:style>
  <w:style w:type="paragraph" w:customStyle="1" w:styleId="SubHeading2">
    <w:name w:val="SubHeading2"/>
    <w:basedOn w:val="HeadingBase"/>
    <w:rsid w:val="004E57E4"/>
    <w:pPr>
      <w:spacing w:before="240" w:after="60"/>
    </w:pPr>
    <w:rPr>
      <w:sz w:val="20"/>
    </w:rPr>
  </w:style>
  <w:style w:type="paragraph" w:customStyle="1" w:styleId="SubHeading1">
    <w:name w:val="SubHeading1"/>
    <w:basedOn w:val="HeadingBase"/>
    <w:rsid w:val="004E57E4"/>
    <w:pPr>
      <w:spacing w:before="240" w:after="60"/>
    </w:pPr>
    <w:rPr>
      <w:color w:val="918585"/>
      <w:sz w:val="22"/>
    </w:rPr>
  </w:style>
  <w:style w:type="paragraph" w:customStyle="1" w:styleId="SideHeading">
    <w:name w:val="Side Heading"/>
    <w:basedOn w:val="HeadingBase"/>
    <w:rsid w:val="004E57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57E4"/>
    <w:pPr>
      <w:tabs>
        <w:tab w:val="num" w:pos="360"/>
      </w:tabs>
    </w:pPr>
  </w:style>
  <w:style w:type="paragraph" w:styleId="PlainText">
    <w:name w:val="Plain Text"/>
    <w:basedOn w:val="Normal"/>
    <w:link w:val="PlainTextChar"/>
    <w:rsid w:val="004E57E4"/>
    <w:rPr>
      <w:sz w:val="20"/>
    </w:rPr>
  </w:style>
  <w:style w:type="character" w:customStyle="1" w:styleId="PlainTextChar">
    <w:name w:val="Plain Text Char"/>
    <w:basedOn w:val="DefaultParagraphFont"/>
    <w:link w:val="PlainText"/>
    <w:rsid w:val="004E57E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E57E4"/>
    <w:rPr>
      <w:b/>
      <w:smallCaps/>
    </w:rPr>
  </w:style>
  <w:style w:type="paragraph" w:customStyle="1" w:styleId="TableListNumber">
    <w:name w:val="Table List Number"/>
    <w:basedOn w:val="ListNumber"/>
    <w:rsid w:val="004E57E4"/>
    <w:pPr>
      <w:numPr>
        <w:numId w:val="0"/>
      </w:numPr>
    </w:pPr>
  </w:style>
  <w:style w:type="paragraph" w:styleId="TOC4">
    <w:name w:val="toc 4"/>
    <w:basedOn w:val="TOCBase"/>
    <w:next w:val="Normal"/>
    <w:semiHidden/>
    <w:rsid w:val="004E57E4"/>
    <w:pPr>
      <w:tabs>
        <w:tab w:val="right" w:leader="dot" w:pos="9071"/>
      </w:tabs>
      <w:ind w:left="1701"/>
    </w:pPr>
  </w:style>
  <w:style w:type="paragraph" w:customStyle="1" w:styleId="ListAlpha">
    <w:name w:val="List Alpha"/>
    <w:basedOn w:val="List"/>
    <w:rsid w:val="004E57E4"/>
    <w:pPr>
      <w:numPr>
        <w:numId w:val="8"/>
      </w:numPr>
    </w:pPr>
  </w:style>
  <w:style w:type="paragraph" w:customStyle="1" w:styleId="ListAlpha2">
    <w:name w:val="List Alpha 2"/>
    <w:basedOn w:val="List2"/>
    <w:rsid w:val="004E57E4"/>
    <w:pPr>
      <w:numPr>
        <w:numId w:val="7"/>
      </w:numPr>
    </w:pPr>
  </w:style>
  <w:style w:type="paragraph" w:styleId="List2">
    <w:name w:val="List 2"/>
    <w:basedOn w:val="BodyText"/>
    <w:rsid w:val="004E57E4"/>
    <w:pPr>
      <w:tabs>
        <w:tab w:val="left" w:pos="680"/>
      </w:tabs>
      <w:spacing w:before="60" w:after="60"/>
      <w:ind w:left="680" w:hanging="340"/>
    </w:pPr>
  </w:style>
  <w:style w:type="paragraph" w:styleId="List3">
    <w:name w:val="List 3"/>
    <w:basedOn w:val="BodyText"/>
    <w:rsid w:val="004E57E4"/>
    <w:pPr>
      <w:tabs>
        <w:tab w:val="left" w:pos="1021"/>
      </w:tabs>
      <w:spacing w:before="60" w:after="60"/>
      <w:ind w:left="1020" w:hanging="340"/>
    </w:pPr>
  </w:style>
  <w:style w:type="paragraph" w:styleId="List4">
    <w:name w:val="List 4"/>
    <w:basedOn w:val="BodyText"/>
    <w:rsid w:val="004E57E4"/>
    <w:pPr>
      <w:tabs>
        <w:tab w:val="left" w:pos="1361"/>
      </w:tabs>
      <w:spacing w:before="60" w:after="60"/>
      <w:ind w:left="1361" w:hanging="340"/>
    </w:pPr>
  </w:style>
  <w:style w:type="paragraph" w:styleId="List5">
    <w:name w:val="List 5"/>
    <w:basedOn w:val="BodyText"/>
    <w:rsid w:val="004E57E4"/>
    <w:pPr>
      <w:tabs>
        <w:tab w:val="left" w:pos="1701"/>
      </w:tabs>
      <w:spacing w:before="60" w:after="60"/>
      <w:ind w:left="1701" w:hanging="340"/>
    </w:pPr>
  </w:style>
  <w:style w:type="paragraph" w:styleId="ListBullet3">
    <w:name w:val="List Bullet 3"/>
    <w:basedOn w:val="List3"/>
    <w:rsid w:val="004E57E4"/>
    <w:pPr>
      <w:numPr>
        <w:numId w:val="14"/>
      </w:numPr>
      <w:tabs>
        <w:tab w:val="clear" w:pos="1021"/>
      </w:tabs>
      <w:ind w:left="1037" w:hanging="357"/>
    </w:pPr>
  </w:style>
  <w:style w:type="paragraph" w:styleId="ListBullet4">
    <w:name w:val="List Bullet 4"/>
    <w:basedOn w:val="List4"/>
    <w:rsid w:val="004E57E4"/>
    <w:pPr>
      <w:numPr>
        <w:numId w:val="2"/>
      </w:numPr>
    </w:pPr>
  </w:style>
  <w:style w:type="paragraph" w:styleId="ListBullet5">
    <w:name w:val="List Bullet 5"/>
    <w:basedOn w:val="List5"/>
    <w:rsid w:val="004E57E4"/>
    <w:pPr>
      <w:numPr>
        <w:numId w:val="3"/>
      </w:numPr>
    </w:pPr>
  </w:style>
  <w:style w:type="paragraph" w:styleId="ListContinue2">
    <w:name w:val="List Continue 2"/>
    <w:basedOn w:val="List2"/>
    <w:rsid w:val="004E57E4"/>
    <w:pPr>
      <w:ind w:firstLine="0"/>
    </w:pPr>
  </w:style>
  <w:style w:type="paragraph" w:styleId="ListContinue3">
    <w:name w:val="List Continue 3"/>
    <w:basedOn w:val="List3"/>
    <w:rsid w:val="004E57E4"/>
    <w:pPr>
      <w:ind w:left="1021" w:firstLine="0"/>
    </w:pPr>
  </w:style>
  <w:style w:type="paragraph" w:styleId="ListContinue4">
    <w:name w:val="List Continue 4"/>
    <w:basedOn w:val="List4"/>
    <w:rsid w:val="004E57E4"/>
    <w:pPr>
      <w:ind w:firstLine="0"/>
    </w:pPr>
  </w:style>
  <w:style w:type="paragraph" w:styleId="ListContinue5">
    <w:name w:val="List Continue 5"/>
    <w:basedOn w:val="List5"/>
    <w:rsid w:val="004E57E4"/>
    <w:pPr>
      <w:ind w:firstLine="0"/>
    </w:pPr>
  </w:style>
  <w:style w:type="paragraph" w:styleId="ListNumber3">
    <w:name w:val="List Number 3"/>
    <w:basedOn w:val="List3"/>
    <w:rsid w:val="004E57E4"/>
    <w:pPr>
      <w:numPr>
        <w:numId w:val="4"/>
      </w:numPr>
    </w:pPr>
  </w:style>
  <w:style w:type="paragraph" w:styleId="ListNumber4">
    <w:name w:val="List Number 4"/>
    <w:basedOn w:val="List4"/>
    <w:rsid w:val="004E57E4"/>
    <w:pPr>
      <w:numPr>
        <w:numId w:val="5"/>
      </w:numPr>
    </w:pPr>
  </w:style>
  <w:style w:type="paragraph" w:styleId="ListNumber5">
    <w:name w:val="List Number 5"/>
    <w:basedOn w:val="List5"/>
    <w:rsid w:val="004E57E4"/>
    <w:pPr>
      <w:numPr>
        <w:numId w:val="6"/>
      </w:numPr>
    </w:pPr>
  </w:style>
  <w:style w:type="paragraph" w:styleId="BlockText">
    <w:name w:val="Block Text"/>
    <w:basedOn w:val="Normal"/>
    <w:rsid w:val="004E57E4"/>
    <w:pPr>
      <w:spacing w:after="120"/>
      <w:ind w:left="1440" w:right="1440"/>
    </w:pPr>
  </w:style>
  <w:style w:type="character" w:customStyle="1" w:styleId="Subscript">
    <w:name w:val="Subscript"/>
    <w:basedOn w:val="DefaultParagraphFont"/>
    <w:rsid w:val="004E57E4"/>
    <w:rPr>
      <w:sz w:val="16"/>
      <w:vertAlign w:val="subscript"/>
    </w:rPr>
  </w:style>
  <w:style w:type="character" w:customStyle="1" w:styleId="Superscript">
    <w:name w:val="Superscript"/>
    <w:basedOn w:val="DefaultParagraphFont"/>
    <w:rsid w:val="004E57E4"/>
    <w:rPr>
      <w:sz w:val="16"/>
      <w:vertAlign w:val="superscript"/>
    </w:rPr>
  </w:style>
  <w:style w:type="character" w:customStyle="1" w:styleId="Symbols">
    <w:name w:val="Symbols"/>
    <w:basedOn w:val="DefaultParagraphFont"/>
    <w:rsid w:val="004E57E4"/>
    <w:rPr>
      <w:rFonts w:ascii="Symbol" w:hAnsi="Symbol"/>
    </w:rPr>
  </w:style>
  <w:style w:type="character" w:customStyle="1" w:styleId="MenuOptions">
    <w:name w:val="Menu Options"/>
    <w:basedOn w:val="DefaultParagraphFont"/>
    <w:rsid w:val="004E57E4"/>
    <w:rPr>
      <w:rFonts w:ascii="Arial Narrow" w:hAnsi="Arial Narrow"/>
      <w:smallCaps/>
    </w:rPr>
  </w:style>
  <w:style w:type="character" w:customStyle="1" w:styleId="Buttons">
    <w:name w:val="Buttons"/>
    <w:basedOn w:val="DefaultParagraphFont"/>
    <w:rsid w:val="004E57E4"/>
    <w:rPr>
      <w:b/>
    </w:rPr>
  </w:style>
  <w:style w:type="character" w:customStyle="1" w:styleId="Underlined">
    <w:name w:val="Underlined"/>
    <w:basedOn w:val="DefaultParagraphFont"/>
    <w:rsid w:val="004E57E4"/>
    <w:rPr>
      <w:u w:val="single"/>
    </w:rPr>
  </w:style>
  <w:style w:type="paragraph" w:customStyle="1" w:styleId="TableBodyTextRight">
    <w:name w:val="Table Body Text Right"/>
    <w:basedOn w:val="TableBodyText"/>
    <w:rsid w:val="004E57E4"/>
    <w:pPr>
      <w:widowControl w:val="0"/>
      <w:autoSpaceDE w:val="0"/>
      <w:autoSpaceDN w:val="0"/>
      <w:adjustRightInd w:val="0"/>
      <w:jc w:val="right"/>
    </w:pPr>
    <w:rPr>
      <w:rFonts w:cs="Arial"/>
      <w:szCs w:val="18"/>
    </w:rPr>
  </w:style>
  <w:style w:type="paragraph" w:customStyle="1" w:styleId="CopyrightText">
    <w:name w:val="Copyright Text"/>
    <w:basedOn w:val="BodyText"/>
    <w:rsid w:val="004E57E4"/>
    <w:rPr>
      <w:sz w:val="18"/>
    </w:rPr>
  </w:style>
  <w:style w:type="paragraph" w:customStyle="1" w:styleId="BodySmallRight">
    <w:name w:val="Body Small Right"/>
    <w:basedOn w:val="BodyTextRight"/>
    <w:rsid w:val="004E57E4"/>
    <w:rPr>
      <w:sz w:val="18"/>
      <w:szCs w:val="18"/>
    </w:rPr>
  </w:style>
  <w:style w:type="paragraph" w:customStyle="1" w:styleId="MarginEdition">
    <w:name w:val="Margin Edition"/>
    <w:basedOn w:val="MarginNote"/>
    <w:rsid w:val="004E57E4"/>
    <w:pPr>
      <w:spacing w:before="0" w:after="0"/>
    </w:pPr>
    <w:rPr>
      <w:rFonts w:ascii="Times New Roman" w:hAnsi="Times New Roman"/>
      <w:color w:val="999999"/>
    </w:rPr>
  </w:style>
  <w:style w:type="paragraph" w:customStyle="1" w:styleId="Spacer">
    <w:name w:val="Spacer"/>
    <w:basedOn w:val="Normal"/>
    <w:rsid w:val="004E57E4"/>
    <w:rPr>
      <w:sz w:val="2"/>
      <w:szCs w:val="2"/>
    </w:rPr>
  </w:style>
  <w:style w:type="character" w:customStyle="1" w:styleId="Small">
    <w:name w:val="Small"/>
    <w:basedOn w:val="DefaultParagraphFont"/>
    <w:rsid w:val="004E57E4"/>
    <w:rPr>
      <w:sz w:val="16"/>
    </w:rPr>
  </w:style>
  <w:style w:type="paragraph" w:customStyle="1" w:styleId="WideTable">
    <w:name w:val="Wide Table"/>
    <w:basedOn w:val="Normal"/>
    <w:rsid w:val="004E57E4"/>
    <w:pPr>
      <w:ind w:left="-1418"/>
    </w:pPr>
    <w:rPr>
      <w:sz w:val="2"/>
      <w:szCs w:val="2"/>
    </w:rPr>
  </w:style>
  <w:style w:type="character" w:styleId="PageNumber">
    <w:name w:val="page number"/>
    <w:basedOn w:val="DefaultParagraphFont"/>
    <w:rsid w:val="004E57E4"/>
  </w:style>
  <w:style w:type="paragraph" w:styleId="Quote">
    <w:name w:val="Quote"/>
    <w:basedOn w:val="Heading1"/>
    <w:link w:val="QuoteChar"/>
    <w:qFormat/>
    <w:rsid w:val="004E57E4"/>
    <w:rPr>
      <w:b w:val="0"/>
      <w:sz w:val="72"/>
      <w:szCs w:val="72"/>
      <w:lang w:val="en-NZ"/>
    </w:rPr>
  </w:style>
  <w:style w:type="character" w:customStyle="1" w:styleId="QuoteChar">
    <w:name w:val="Quote Char"/>
    <w:basedOn w:val="DefaultParagraphFont"/>
    <w:link w:val="Quote"/>
    <w:rsid w:val="004E57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57E4"/>
    <w:pPr>
      <w:pageBreakBefore/>
    </w:pPr>
  </w:style>
  <w:style w:type="paragraph" w:customStyle="1" w:styleId="Border">
    <w:name w:val="Border"/>
    <w:basedOn w:val="Normal"/>
    <w:qFormat/>
    <w:rsid w:val="004E57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57E4"/>
    <w:rPr>
      <w:b/>
      <w:bCs/>
      <w:i/>
      <w:iCs/>
      <w:color w:val="auto"/>
    </w:rPr>
  </w:style>
  <w:style w:type="paragraph" w:styleId="IntenseQuote">
    <w:name w:val="Intense Quote"/>
    <w:basedOn w:val="Normal"/>
    <w:next w:val="Normal"/>
    <w:link w:val="IntenseQuoteChar"/>
    <w:uiPriority w:val="30"/>
    <w:qFormat/>
    <w:rsid w:val="004E57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57E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E57E4"/>
    <w:rPr>
      <w:smallCaps/>
      <w:color w:val="auto"/>
      <w:u w:val="single"/>
    </w:rPr>
  </w:style>
  <w:style w:type="character" w:styleId="IntenseReference">
    <w:name w:val="Intense Reference"/>
    <w:basedOn w:val="DefaultParagraphFont"/>
    <w:uiPriority w:val="32"/>
    <w:qFormat/>
    <w:rsid w:val="004E57E4"/>
    <w:rPr>
      <w:b/>
      <w:bCs/>
      <w:smallCaps/>
      <w:color w:val="auto"/>
      <w:spacing w:val="5"/>
      <w:u w:val="single"/>
    </w:rPr>
  </w:style>
  <w:style w:type="paragraph" w:customStyle="1" w:styleId="2ColumnHeading">
    <w:name w:val="2Column Heading"/>
    <w:basedOn w:val="BodyText"/>
    <w:qFormat/>
    <w:rsid w:val="004E57E4"/>
    <w:pPr>
      <w:spacing w:after="60"/>
      <w:ind w:left="-2268"/>
    </w:pPr>
    <w:rPr>
      <w:b/>
    </w:rPr>
  </w:style>
  <w:style w:type="paragraph" w:customStyle="1" w:styleId="Heading1TOC">
    <w:name w:val="Heading1 TOC"/>
    <w:basedOn w:val="Normal"/>
    <w:qFormat/>
    <w:rsid w:val="004E57E4"/>
    <w:pPr>
      <w:spacing w:before="240" w:after="120"/>
    </w:pPr>
    <w:rPr>
      <w:rFonts w:ascii="Times New Roman" w:hAnsi="Times New Roman"/>
      <w:b/>
      <w:sz w:val="32"/>
    </w:rPr>
  </w:style>
  <w:style w:type="paragraph" w:customStyle="1" w:styleId="Heading2TOC">
    <w:name w:val="Heading2 TOC"/>
    <w:basedOn w:val="Normal"/>
    <w:qFormat/>
    <w:rsid w:val="004E57E4"/>
    <w:pPr>
      <w:spacing w:before="240" w:after="60"/>
    </w:pPr>
    <w:rPr>
      <w:rFonts w:ascii="Times New Roman" w:hAnsi="Times New Roman"/>
      <w:b/>
      <w:sz w:val="28"/>
    </w:rPr>
  </w:style>
  <w:style w:type="character" w:customStyle="1" w:styleId="Underline">
    <w:name w:val="Underline"/>
    <w:basedOn w:val="DefaultParagraphFont"/>
    <w:qFormat/>
    <w:rsid w:val="004E57E4"/>
    <w:rPr>
      <w:u w:val="single"/>
    </w:rPr>
  </w:style>
  <w:style w:type="character" w:customStyle="1" w:styleId="BoldandItalics">
    <w:name w:val="Bold and Italics"/>
    <w:qFormat/>
    <w:rsid w:val="004E57E4"/>
    <w:rPr>
      <w:b/>
      <w:i/>
      <w:u w:val="none"/>
    </w:rPr>
  </w:style>
  <w:style w:type="paragraph" w:styleId="BalloonText">
    <w:name w:val="Balloon Text"/>
    <w:basedOn w:val="Normal"/>
    <w:link w:val="BalloonTextChar"/>
    <w:rsid w:val="004E57E4"/>
    <w:rPr>
      <w:rFonts w:ascii="Tahoma" w:hAnsi="Tahoma" w:cs="Tahoma"/>
      <w:sz w:val="16"/>
      <w:szCs w:val="16"/>
    </w:rPr>
  </w:style>
  <w:style w:type="character" w:customStyle="1" w:styleId="BalloonTextChar">
    <w:name w:val="Balloon Text Char"/>
    <w:basedOn w:val="DefaultParagraphFont"/>
    <w:link w:val="BalloonText"/>
    <w:rsid w:val="004E57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57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57E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1624</Words>
  <Characters>10274</Characters>
  <Application>Microsoft Office Word</Application>
  <DocSecurity>0</DocSecurity>
  <Lines>361</Lines>
  <Paragraphs>178</Paragraphs>
  <ScaleCrop>false</ScaleCrop>
  <Company>Author-it Software Corporation Ltd.</Company>
  <LinksUpToDate>false</LinksUpToDate>
  <CharactersWithSpaces>11832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HLTPAT306D Perform blood collection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2012-05-26T17:02:00Z</dcterms:created>
  <dcterms:modified xsi:type="dcterms:W3CDTF">2012-05-26T17:02:00Z</dcterms:modified>
</cp:coreProperties>
</file>