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B12" w:rsidP="001F6B12">
      <w:pPr>
        <w:pStyle w:val="Title"/>
      </w:pPr>
      <w:r>
        <w:fldChar w:fldCharType="begin"/>
      </w:r>
      <w:r>
        <w:instrText xml:space="preserve"> TITLE   \* MERGEFORMAT </w:instrText>
      </w:r>
      <w:r>
        <w:fldChar w:fldCharType="separate"/>
      </w:r>
      <w:r>
        <w:t>HLTOPT407C Apply surface coatings to ophthalmic lenses</w:t>
      </w:r>
      <w:r>
        <w:fldChar w:fldCharType="end"/>
      </w:r>
    </w:p>
    <w:p w:rsidR="001F6B12" w:rsidP="001F6B12">
      <w:pPr>
        <w:pStyle w:val="Version"/>
        <w:sectPr w:rsidSect="009B5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5E9" w:rsidP="009B55E9">
      <w:pPr>
        <w:pStyle w:val="SuperHeading"/>
      </w:pPr>
      <w:r w:rsidRPr="009B55E9">
        <w:t>HLTOPT407C Apply surface coatings to ophthalmic lenses</w:t>
      </w:r>
    </w:p>
    <w:p w:rsidR="00000000" w:rsidRPr="009B55E9" w:rsidP="009B55E9">
      <w:pPr>
        <w:pStyle w:val="Heading1"/>
      </w:pPr>
      <w:bookmarkStart w:id="1" w:name="O_425435"/>
      <w:bookmarkEnd w:id="1"/>
      <w:r w:rsidRPr="009B55E9">
        <w:t>Modification History</w:t>
      </w:r>
    </w:p>
    <w:tbl>
      <w:tblPr>
        <w:tblW w:w="0" w:type="auto"/>
        <w:tblCellMar>
          <w:left w:w="62" w:type="dxa"/>
          <w:right w:w="62" w:type="dxa"/>
        </w:tblCellMar>
        <w:tblLook w:val="0000"/>
      </w:tblPr>
      <w:tblGrid>
        <w:gridCol w:w="1532"/>
        <w:gridCol w:w="3580"/>
        <w:gridCol w:w="4084"/>
      </w:tblGrid>
      <w:tr w:rsidTr="001F6B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5E9">
            <w:pPr>
              <w:pStyle w:val="BodyText"/>
              <w:rPr>
                <w:lang w:val="en-NZ"/>
              </w:rPr>
            </w:pPr>
            <w:r w:rsidRPr="009B55E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5E9">
            <w:pPr>
              <w:pStyle w:val="BodyText"/>
              <w:rPr>
                <w:lang w:val="en-NZ"/>
              </w:rPr>
            </w:pPr>
            <w:r w:rsidRPr="009B55E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5E9">
            <w:pPr>
              <w:pStyle w:val="BodyText"/>
              <w:rPr>
                <w:lang w:val="en-NZ"/>
              </w:rPr>
            </w:pPr>
            <w:r w:rsidRPr="009B55E9">
              <w:t xml:space="preserve">Comments </w:t>
            </w:r>
          </w:p>
        </w:tc>
      </w:tr>
      <w:tr w:rsidTr="001F6B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5E9">
            <w:pPr>
              <w:pStyle w:val="BodyText"/>
              <w:rPr>
                <w:lang w:val="en-NZ"/>
              </w:rPr>
            </w:pPr>
            <w:r w:rsidRPr="009B55E9">
              <w:t>HLTOPT407B Apply surface coatings to ophthalmic lenses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55E9">
            <w:pPr>
              <w:pStyle w:val="BodyText"/>
              <w:rPr>
                <w:lang w:val="en-NZ"/>
              </w:rPr>
            </w:pPr>
            <w:r w:rsidRPr="009B55E9">
              <w:t>HLTOPT407C - Apply surface coatings to ophthalmic lenses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55E9" w:rsidP="009B55E9">
            <w:pPr>
              <w:pStyle w:val="BodyText"/>
            </w:pPr>
            <w:r w:rsidRPr="009B55E9">
              <w:t>Unit updated in V5.</w:t>
            </w:r>
          </w:p>
          <w:p w:rsidR="00000000" w:rsidRPr="009B55E9" w:rsidP="009B55E9">
            <w:pPr>
              <w:pStyle w:val="BodyText"/>
            </w:pPr>
            <w:r w:rsidRPr="009B55E9">
              <w:t>ISC upgrade changes to remove references to old OHS legislation and replace with references to new WHS legislation. No change to competency outcome.</w:t>
            </w:r>
          </w:p>
        </w:tc>
      </w:tr>
    </w:tbl>
    <w:p w:rsidR="001F6B12" w:rsidP="009B55E9">
      <w:pPr>
        <w:pStyle w:val="BodyText"/>
      </w:pPr>
    </w:p>
    <w:p w:rsidR="001F6B12" w:rsidP="009B55E9">
      <w:pPr>
        <w:pStyle w:val="BodyText"/>
      </w:pPr>
    </w:p>
    <w:p w:rsidR="00000000" w:rsidRPr="009B55E9" w:rsidP="009B55E9">
      <w:pPr>
        <w:pStyle w:val="Heading1"/>
      </w:pPr>
      <w:bookmarkStart w:id="2" w:name="O_425433"/>
      <w:bookmarkEnd w:id="2"/>
      <w:r w:rsidRPr="009B55E9">
        <w:t>Unit Descriptor</w:t>
      </w:r>
    </w:p>
    <w:tbl>
      <w:tblPr>
        <w:tblW w:w="0" w:type="auto"/>
        <w:tblLayout w:type="fixed"/>
        <w:tblCellMar>
          <w:left w:w="62" w:type="dxa"/>
          <w:right w:w="62" w:type="dxa"/>
        </w:tblCellMar>
        <w:tblLook w:val="0000"/>
      </w:tblPr>
      <w:tblGrid>
        <w:gridCol w:w="3339"/>
        <w:gridCol w:w="5217"/>
      </w:tblGrid>
      <w:tr w:rsidTr="001F6B1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This unit of competency describes the sk</w:t>
            </w:r>
            <w:r w:rsidRPr="009B55E9">
              <w:t>ills and knowledge required to apply hard and multi coating to ophthalmic lenses</w:t>
            </w:r>
          </w:p>
        </w:tc>
      </w:tr>
    </w:tbl>
    <w:p w:rsidR="001F6B12" w:rsidP="009B55E9">
      <w:pPr>
        <w:pStyle w:val="BodyText"/>
      </w:pPr>
    </w:p>
    <w:p w:rsidR="001F6B12" w:rsidP="009B55E9">
      <w:pPr>
        <w:pStyle w:val="BodyText"/>
      </w:pPr>
    </w:p>
    <w:p w:rsidR="00000000" w:rsidRPr="009B55E9" w:rsidP="009B55E9">
      <w:pPr>
        <w:pStyle w:val="Heading1"/>
      </w:pPr>
      <w:bookmarkStart w:id="3" w:name="O_425423"/>
      <w:bookmarkEnd w:id="3"/>
      <w:r w:rsidRPr="009B55E9">
        <w:t>Application of the Unit</w:t>
      </w:r>
    </w:p>
    <w:tbl>
      <w:tblPr>
        <w:tblW w:w="0" w:type="auto"/>
        <w:tblLayout w:type="fixed"/>
        <w:tblCellMar>
          <w:left w:w="62" w:type="dxa"/>
          <w:right w:w="62" w:type="dxa"/>
        </w:tblCellMar>
        <w:tblLook w:val="0000"/>
      </w:tblPr>
      <w:tblGrid>
        <w:gridCol w:w="3348"/>
        <w:gridCol w:w="5208"/>
      </w:tblGrid>
      <w:tr w:rsidTr="001F6B1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 xml:space="preserve">The application of knowledge and skills described in this competency unit related to functions necessary for working within optical technology </w:t>
            </w:r>
          </w:p>
          <w:p w:rsidR="00000000" w:rsidRPr="009B55E9" w:rsidP="009B55E9">
            <w:pPr>
              <w:pStyle w:val="BodyText"/>
            </w:pPr>
            <w:r w:rsidRPr="009B55E9">
              <w:t>Work at this level may be undertaken independently or under guidance and/or supervision</w:t>
            </w:r>
          </w:p>
        </w:tc>
      </w:tr>
    </w:tbl>
    <w:p w:rsidR="001F6B12" w:rsidP="009B55E9">
      <w:pPr>
        <w:pStyle w:val="BodyText"/>
      </w:pPr>
    </w:p>
    <w:p w:rsidR="001F6B12" w:rsidP="009B55E9">
      <w:pPr>
        <w:pStyle w:val="BodyText"/>
      </w:pPr>
    </w:p>
    <w:p w:rsidR="00000000" w:rsidRPr="009B55E9" w:rsidP="009B55E9">
      <w:pPr>
        <w:pStyle w:val="Heading1"/>
      </w:pPr>
      <w:bookmarkStart w:id="4" w:name="O_425429"/>
      <w:bookmarkEnd w:id="4"/>
      <w:r w:rsidRPr="009B55E9">
        <w:t>Li</w:t>
      </w:r>
      <w:r w:rsidRPr="009B55E9">
        <w:t>censing/Regulatory Information</w:t>
      </w:r>
    </w:p>
    <w:p w:rsidR="00000000" w:rsidRPr="009B55E9" w:rsidP="009B55E9">
      <w:pPr>
        <w:pStyle w:val="BodyText"/>
      </w:pPr>
      <w:r w:rsidRPr="009B55E9">
        <w:t>Not Applicable</w:t>
      </w:r>
    </w:p>
    <w:p w:rsidR="00000000" w:rsidRPr="009B55E9" w:rsidP="009B55E9">
      <w:pPr>
        <w:pStyle w:val="AllowPageBreak"/>
      </w:pPr>
    </w:p>
    <w:p w:rsidR="00000000" w:rsidRPr="009B55E9" w:rsidP="009B55E9">
      <w:pPr>
        <w:pStyle w:val="Heading1"/>
      </w:pPr>
      <w:bookmarkStart w:id="5" w:name="O_425430"/>
      <w:bookmarkEnd w:id="5"/>
      <w:r w:rsidRPr="009B55E9">
        <w:t>Pre-Requisites</w:t>
      </w:r>
    </w:p>
    <w:p w:rsidR="00000000" w:rsidRPr="009B55E9" w:rsidP="009B55E9">
      <w:pPr>
        <w:pStyle w:val="BodyText"/>
      </w:pPr>
      <w:r w:rsidRPr="009B55E9">
        <w:t>Not Applicable</w:t>
      </w:r>
    </w:p>
    <w:p w:rsidR="00000000" w:rsidRPr="009B55E9" w:rsidP="009B55E9">
      <w:pPr>
        <w:pStyle w:val="AllowPageBreak"/>
      </w:pPr>
    </w:p>
    <w:p w:rsidR="00000000" w:rsidRPr="009B55E9" w:rsidP="009B55E9">
      <w:pPr>
        <w:pStyle w:val="Heading1"/>
      </w:pPr>
      <w:bookmarkStart w:id="6" w:name="O_425426"/>
      <w:bookmarkEnd w:id="6"/>
      <w:r w:rsidRPr="009B55E9">
        <w:t>Employability Skills Information</w:t>
      </w:r>
    </w:p>
    <w:tbl>
      <w:tblPr>
        <w:tblW w:w="0" w:type="auto"/>
        <w:tblLayout w:type="fixed"/>
        <w:tblCellMar>
          <w:left w:w="62" w:type="dxa"/>
          <w:right w:w="62" w:type="dxa"/>
        </w:tblCellMar>
        <w:tblLook w:val="0000"/>
      </w:tblPr>
      <w:tblGrid>
        <w:gridCol w:w="3320"/>
        <w:gridCol w:w="5236"/>
      </w:tblGrid>
      <w:tr w:rsidTr="001F6B1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This unit contains Employability Skills</w:t>
            </w:r>
          </w:p>
        </w:tc>
      </w:tr>
    </w:tbl>
    <w:p w:rsidR="001F6B12" w:rsidP="009B55E9">
      <w:pPr>
        <w:pStyle w:val="BodyText"/>
      </w:pPr>
    </w:p>
    <w:p w:rsidR="001F6B12" w:rsidP="009B55E9">
      <w:pPr>
        <w:pStyle w:val="BodyText"/>
      </w:pPr>
    </w:p>
    <w:p w:rsidR="00000000" w:rsidRPr="009B55E9" w:rsidP="009B55E9">
      <w:pPr>
        <w:pStyle w:val="Heading1"/>
      </w:pPr>
      <w:bookmarkStart w:id="7" w:name="O_425425"/>
      <w:bookmarkEnd w:id="7"/>
      <w:r w:rsidRPr="009B55E9">
        <w:t>Elements and Performance Criteria Pre-Content</w:t>
      </w:r>
    </w:p>
    <w:tbl>
      <w:tblPr>
        <w:tblW w:w="0" w:type="auto"/>
        <w:tblLayout w:type="fixed"/>
        <w:tblCellMar>
          <w:left w:w="62" w:type="dxa"/>
          <w:right w:w="62" w:type="dxa"/>
        </w:tblCellMar>
        <w:tblLook w:val="0000"/>
      </w:tblPr>
      <w:tblGrid>
        <w:gridCol w:w="3369"/>
        <w:gridCol w:w="5702"/>
      </w:tblGrid>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The Performance Criteria specify the level of performance required to demonstrate achievement of the Element. Terms in italics are elaborated in t</w:t>
            </w:r>
            <w:r w:rsidRPr="009B55E9">
              <w:t xml:space="preserve">he Range Statement. </w:t>
            </w:r>
          </w:p>
        </w:tc>
      </w:tr>
    </w:tbl>
    <w:p w:rsidR="00000000" w:rsidRPr="009B55E9" w:rsidP="009B55E9">
      <w:pPr>
        <w:pStyle w:val="BodyText"/>
      </w:pPr>
    </w:p>
    <w:p w:rsidR="00000000" w:rsidRPr="009B55E9" w:rsidP="009B55E9">
      <w:pPr>
        <w:pStyle w:val="AllowPageBreak"/>
      </w:pPr>
    </w:p>
    <w:p w:rsidR="00000000" w:rsidRPr="009B55E9" w:rsidP="009B55E9">
      <w:pPr>
        <w:pStyle w:val="Heading1"/>
      </w:pPr>
      <w:bookmarkStart w:id="8" w:name="O_425424"/>
      <w:bookmarkEnd w:id="8"/>
      <w:r w:rsidRPr="009B55E9">
        <w:t>Elements and Performance Criteria</w:t>
      </w:r>
    </w:p>
    <w:tbl>
      <w:tblPr>
        <w:tblW w:w="0" w:type="auto"/>
        <w:tblLayout w:type="fixed"/>
        <w:tblCellMar>
          <w:left w:w="62" w:type="dxa"/>
          <w:right w:w="62" w:type="dxa"/>
        </w:tblCellMar>
        <w:tblLook w:val="0000"/>
      </w:tblPr>
      <w:tblGrid>
        <w:gridCol w:w="3369"/>
        <w:gridCol w:w="5702"/>
      </w:tblGrid>
      <w:tr w:rsidTr="001F6B1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SpecialBold"/>
              </w:rPr>
              <w:t>PERFORMANCE CRITERIA</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List"/>
              <w:rPr>
                <w:lang w:val="en-NZ"/>
              </w:rPr>
            </w:pPr>
            <w:r w:rsidRPr="009B55E9">
              <w:t>1.</w:t>
            </w:r>
            <w:r w:rsidRPr="009B55E9">
              <w:tab/>
              <w:t>Check quality of lens</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1.1</w:t>
            </w:r>
            <w:r w:rsidRPr="009B55E9">
              <w:tab/>
              <w:t>Ensure quality of lens surface</w:t>
            </w:r>
          </w:p>
          <w:p w:rsidR="00000000" w:rsidRPr="009B55E9" w:rsidP="009B55E9">
            <w:pPr>
              <w:pStyle w:val="BodyText"/>
            </w:pPr>
            <w:r w:rsidRPr="009B55E9">
              <w:t>1.2</w:t>
            </w:r>
            <w:r w:rsidRPr="009B55E9">
              <w:tab/>
              <w:t>Ensure optical quality of lens is within acceptable tolerances</w:t>
            </w:r>
          </w:p>
          <w:p w:rsidR="00000000" w:rsidP="009B55E9">
            <w:pPr>
              <w:pStyle w:val="BodyText"/>
              <w:rPr>
                <w:lang w:val="en-NZ"/>
              </w:rPr>
            </w:pPr>
            <w:r w:rsidRPr="009B55E9">
              <w:t>1.3</w:t>
            </w:r>
            <w:r w:rsidRPr="009B55E9">
              <w:tab/>
            </w:r>
            <w:r w:rsidRPr="009B55E9">
              <w:t>Ensure lens complies with prescription needs and fitting criteria of prescription</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List"/>
              <w:rPr>
                <w:lang w:val="en-NZ"/>
              </w:rPr>
            </w:pPr>
            <w:r w:rsidRPr="009B55E9">
              <w:t>2.</w:t>
            </w:r>
            <w:r w:rsidRPr="009B55E9">
              <w:tab/>
              <w:t>Apply clean-room practices</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2.1</w:t>
            </w:r>
            <w:r w:rsidRPr="009B55E9">
              <w:tab/>
              <w:t>Ensure appropriate clean-room practices and procedures are implemented</w:t>
            </w:r>
          </w:p>
          <w:p w:rsidR="00000000" w:rsidRPr="009B55E9" w:rsidP="009B55E9">
            <w:pPr>
              <w:pStyle w:val="BodyText"/>
            </w:pPr>
            <w:r w:rsidRPr="009B55E9">
              <w:t>2.2</w:t>
            </w:r>
            <w:r w:rsidRPr="009B55E9">
              <w:tab/>
              <w:t>Identify and remedy unwanted contaminants in clean-room area</w:t>
            </w:r>
          </w:p>
          <w:p w:rsidR="00000000" w:rsidP="009B55E9">
            <w:pPr>
              <w:pStyle w:val="BodyText"/>
              <w:rPr>
                <w:lang w:val="en-NZ"/>
              </w:rPr>
            </w:pPr>
            <w:r w:rsidRPr="009B55E9">
              <w:t>2.3</w:t>
            </w:r>
            <w:r w:rsidRPr="009B55E9">
              <w:tab/>
              <w:t xml:space="preserve">Identify compliance of wearing appropriate personal protective equipment </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List"/>
              <w:rPr>
                <w:lang w:val="en-NZ"/>
              </w:rPr>
            </w:pPr>
            <w:r w:rsidRPr="009B55E9">
              <w:t>3.</w:t>
            </w:r>
            <w:r w:rsidRPr="009B55E9">
              <w:tab/>
              <w:t>Apply dirty-room practices</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3.1</w:t>
            </w:r>
            <w:r w:rsidRPr="009B55E9">
              <w:tab/>
              <w:t>Ensure all solvents, acids and cleaning products are labelled in compliance with OH&amp;S criteria and Material Data Safety Sheets</w:t>
            </w:r>
          </w:p>
          <w:p w:rsidR="00000000" w:rsidRPr="009B55E9" w:rsidP="009B55E9">
            <w:pPr>
              <w:pStyle w:val="BodyText"/>
            </w:pPr>
            <w:r w:rsidRPr="009B55E9">
              <w:t>3.2</w:t>
            </w:r>
            <w:r w:rsidRPr="009B55E9">
              <w:tab/>
              <w:t>Recognise</w:t>
            </w:r>
            <w:r w:rsidRPr="009B55E9">
              <w:t xml:space="preserve"> 'hazards' and address relevant hazardous situations appropriately</w:t>
            </w:r>
          </w:p>
          <w:p w:rsidR="00000000" w:rsidRPr="009B55E9" w:rsidP="009B55E9">
            <w:pPr>
              <w:pStyle w:val="BodyText"/>
            </w:pPr>
            <w:r w:rsidRPr="009B55E9">
              <w:t>3.3</w:t>
            </w:r>
            <w:r w:rsidRPr="009B55E9">
              <w:tab/>
              <w:t>Ensure all safety practices are complied with in ordering, use, handling and storage of solvents, acids and cleaning products</w:t>
            </w:r>
          </w:p>
          <w:p w:rsidR="00000000" w:rsidRPr="009B55E9" w:rsidP="009B55E9">
            <w:pPr>
              <w:pStyle w:val="BodyText"/>
            </w:pPr>
            <w:r w:rsidRPr="009B55E9">
              <w:t>3.4</w:t>
            </w:r>
            <w:r w:rsidRPr="009B55E9">
              <w:tab/>
              <w:t>Ensure all legislative and environmental regulations ar</w:t>
            </w:r>
            <w:r w:rsidRPr="009B55E9">
              <w:t>e adhered to in the disposal of solvents, acids and cleaning products</w:t>
            </w:r>
          </w:p>
          <w:p w:rsidR="00000000" w:rsidP="009B55E9">
            <w:pPr>
              <w:pStyle w:val="BodyText"/>
              <w:rPr>
                <w:lang w:val="en-NZ"/>
              </w:rPr>
            </w:pPr>
            <w:r w:rsidRPr="009B55E9">
              <w:t>3.5</w:t>
            </w:r>
            <w:r w:rsidRPr="009B55E9">
              <w:tab/>
              <w:t>Ensure use of appropriate PPEs within the dirty-room environment</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List"/>
              <w:rPr>
                <w:lang w:val="en-NZ"/>
              </w:rPr>
            </w:pPr>
            <w:r w:rsidRPr="009B55E9">
              <w:t>4.</w:t>
            </w:r>
            <w:r w:rsidRPr="009B55E9">
              <w:tab/>
              <w:t xml:space="preserve">Identify type of </w:t>
            </w:r>
            <w:r w:rsidRPr="009B55E9">
              <w:rPr>
                <w:rStyle w:val="Emphasis"/>
              </w:rPr>
              <w:t>coating</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4.1</w:t>
            </w:r>
            <w:r w:rsidRPr="009B55E9">
              <w:tab/>
              <w:t>Interpret lens order</w:t>
            </w:r>
          </w:p>
          <w:p w:rsidR="00000000" w:rsidRPr="009B55E9" w:rsidP="009B55E9">
            <w:pPr>
              <w:pStyle w:val="BodyText"/>
            </w:pPr>
            <w:r w:rsidRPr="009B55E9">
              <w:t>4.2</w:t>
            </w:r>
            <w:r w:rsidRPr="009B55E9">
              <w:tab/>
              <w:t>Arrange appropriate scheduling for batch coating process</w:t>
            </w:r>
            <w:r w:rsidRPr="009B55E9">
              <w:t>ing</w:t>
            </w:r>
          </w:p>
          <w:p w:rsidR="00000000" w:rsidP="009B55E9">
            <w:pPr>
              <w:pStyle w:val="BodyText"/>
              <w:rPr>
                <w:lang w:val="en-NZ"/>
              </w:rPr>
            </w:pPr>
            <w:r w:rsidRPr="009B55E9">
              <w:t>4.3</w:t>
            </w:r>
            <w:r w:rsidRPr="009B55E9">
              <w:tab/>
              <w:t xml:space="preserve">Select </w:t>
            </w:r>
            <w:r w:rsidRPr="009B55E9">
              <w:rPr>
                <w:rStyle w:val="Emphasis"/>
              </w:rPr>
              <w:t>appropriate coating process</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List"/>
              <w:rPr>
                <w:lang w:val="en-NZ"/>
              </w:rPr>
            </w:pPr>
            <w:r w:rsidRPr="009B55E9">
              <w:t>5.</w:t>
            </w:r>
            <w:r w:rsidRPr="009B55E9">
              <w:tab/>
              <w:t>Apply coating to lenses</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5.1</w:t>
            </w:r>
            <w:r w:rsidRPr="009B55E9">
              <w:tab/>
              <w:t>Prepare lens for coating, ensuring holding apparatus will not interfere with quality of coating</w:t>
            </w:r>
          </w:p>
          <w:p w:rsidR="00000000" w:rsidRPr="009B55E9" w:rsidP="009B55E9">
            <w:pPr>
              <w:pStyle w:val="BodyText"/>
            </w:pPr>
            <w:r w:rsidRPr="009B55E9">
              <w:t xml:space="preserve">5.2 </w:t>
            </w:r>
            <w:r w:rsidRPr="009B55E9">
              <w:tab/>
              <w:t>Apply hard and/or primer coating to specifications</w:t>
            </w:r>
          </w:p>
          <w:p w:rsidR="00000000" w:rsidRPr="009B55E9" w:rsidP="009B55E9">
            <w:pPr>
              <w:pStyle w:val="BodyText"/>
            </w:pPr>
            <w:r w:rsidRPr="009B55E9">
              <w:t xml:space="preserve">5.3 </w:t>
            </w:r>
            <w:r w:rsidRPr="009B55E9">
              <w:tab/>
            </w:r>
            <w:r w:rsidRPr="009B55E9">
              <w:t>Cure lens coating according to manufacturers' recommendations</w:t>
            </w:r>
          </w:p>
          <w:p w:rsidR="00000000" w:rsidRPr="009B55E9" w:rsidP="009B55E9">
            <w:pPr>
              <w:pStyle w:val="BodyText"/>
            </w:pPr>
            <w:r w:rsidRPr="009B55E9">
              <w:t>5.4</w:t>
            </w:r>
            <w:r w:rsidRPr="009B55E9">
              <w:tab/>
              <w:t>Complete all quality checks on substratum ensuring compliance to needs of vacuum deposition process</w:t>
            </w:r>
          </w:p>
          <w:p w:rsidR="00000000" w:rsidP="009B55E9">
            <w:pPr>
              <w:pStyle w:val="BodyText"/>
              <w:rPr>
                <w:lang w:val="en-NZ"/>
              </w:rPr>
            </w:pPr>
            <w:r w:rsidRPr="009B55E9">
              <w:t>5.5</w:t>
            </w:r>
            <w:r w:rsidRPr="009B55E9">
              <w:tab/>
              <w:t xml:space="preserve">Apply </w:t>
            </w:r>
            <w:r w:rsidRPr="009B55E9">
              <w:rPr>
                <w:rStyle w:val="Emphasis"/>
              </w:rPr>
              <w:t>vacuum coating</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List"/>
              <w:rPr>
                <w:lang w:val="en-NZ"/>
              </w:rPr>
            </w:pPr>
            <w:r w:rsidRPr="009B55E9">
              <w:t>6.</w:t>
            </w:r>
            <w:r w:rsidRPr="009B55E9">
              <w:tab/>
              <w:t>Check coating finish</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6.1</w:t>
            </w:r>
            <w:r w:rsidRPr="009B55E9">
              <w:tab/>
              <w:t>Check light transmission of coati</w:t>
            </w:r>
            <w:r w:rsidRPr="009B55E9">
              <w:t>ng in line with manufacturer/suppliers recommendations and/or organisational policies and procedure</w:t>
            </w:r>
          </w:p>
          <w:p w:rsidR="00000000" w:rsidRPr="009B55E9" w:rsidP="009B55E9">
            <w:pPr>
              <w:pStyle w:val="BodyText"/>
            </w:pPr>
            <w:r w:rsidRPr="009B55E9">
              <w:t>6.2</w:t>
            </w:r>
            <w:r w:rsidRPr="009B55E9">
              <w:tab/>
              <w:t>Check lens surface in line with manufacturer/ supplier recommendations and/or organisation policies and procedure</w:t>
            </w:r>
          </w:p>
          <w:p w:rsidR="00000000" w:rsidP="009B55E9">
            <w:pPr>
              <w:pStyle w:val="BodyText"/>
              <w:rPr>
                <w:lang w:val="en-NZ"/>
              </w:rPr>
            </w:pPr>
            <w:r w:rsidRPr="009B55E9">
              <w:t>6.3</w:t>
            </w:r>
            <w:r w:rsidRPr="009B55E9">
              <w:tab/>
              <w:t>Check surface quality in line with</w:t>
            </w:r>
            <w:r w:rsidRPr="009B55E9">
              <w:t xml:space="preserve"> manufacturer/ supplier recommendations and or organisation policies and procedure</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5E9">
            <w:pPr>
              <w:pStyle w:val="List"/>
              <w:rPr>
                <w:lang w:val="en-NZ"/>
              </w:rPr>
            </w:pPr>
            <w:r w:rsidRPr="009B55E9">
              <w:t>7.</w:t>
            </w:r>
            <w:r w:rsidRPr="009B55E9">
              <w:tab/>
              <w:t>Despatch lens</w:t>
            </w: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7.1</w:t>
            </w:r>
            <w:r w:rsidRPr="009B55E9">
              <w:tab/>
              <w:t xml:space="preserve">Package lens in order that no lens wastage occurs </w:t>
            </w:r>
          </w:p>
          <w:p w:rsidR="00000000" w:rsidRPr="009B55E9" w:rsidP="009B55E9">
            <w:pPr>
              <w:pStyle w:val="BodyText"/>
            </w:pPr>
            <w:r w:rsidRPr="009B55E9">
              <w:t>7.2</w:t>
            </w:r>
            <w:r w:rsidRPr="009B55E9">
              <w:tab/>
              <w:t>Despatch lens in accordance with the lens order</w:t>
            </w:r>
          </w:p>
          <w:p w:rsidR="00000000" w:rsidP="009B55E9">
            <w:pPr>
              <w:pStyle w:val="BodyText"/>
              <w:rPr>
                <w:lang w:val="en-NZ"/>
              </w:rPr>
            </w:pPr>
            <w:r w:rsidRPr="009B55E9">
              <w:t>7.3</w:t>
            </w:r>
            <w:r w:rsidRPr="009B55E9">
              <w:tab/>
              <w:t>Confirm completion of job</w:t>
            </w:r>
          </w:p>
        </w:tc>
      </w:tr>
      <w:tr w:rsidTr="001F6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B55E9" w:rsidP="009B55E9">
            <w:pPr>
              <w:pStyle w:val="BodyText"/>
            </w:pPr>
          </w:p>
        </w:tc>
      </w:tr>
    </w:tbl>
    <w:p w:rsidR="001F6B12" w:rsidP="009B55E9">
      <w:pPr>
        <w:pStyle w:val="BodyText"/>
      </w:pPr>
    </w:p>
    <w:p w:rsidR="001F6B12" w:rsidP="009B55E9">
      <w:pPr>
        <w:pStyle w:val="BodyText"/>
      </w:pPr>
    </w:p>
    <w:p w:rsidR="00000000" w:rsidRPr="009B55E9" w:rsidP="009B55E9">
      <w:pPr>
        <w:pStyle w:val="Heading1"/>
      </w:pPr>
      <w:bookmarkStart w:id="9" w:name="O_425432"/>
      <w:bookmarkEnd w:id="9"/>
      <w:r w:rsidRPr="009B55E9">
        <w:t>Required Skills and Knowledge</w:t>
      </w:r>
    </w:p>
    <w:tbl>
      <w:tblPr>
        <w:tblW w:w="0" w:type="auto"/>
        <w:tblLayout w:type="fixed"/>
        <w:tblCellMar>
          <w:left w:w="62" w:type="dxa"/>
          <w:right w:w="62" w:type="dxa"/>
        </w:tblCellMar>
        <w:tblLook w:val="0000"/>
      </w:tblPr>
      <w:tblGrid>
        <w:gridCol w:w="9072"/>
      </w:tblGrid>
      <w:tr w:rsidTr="001F6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t>This describes the essential skills and knowledge and their level required for this unit.</w:t>
            </w:r>
          </w:p>
        </w:tc>
      </w:tr>
      <w:tr w:rsidTr="001F6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rPr>
                <w:rStyle w:val="Emphasis"/>
              </w:rPr>
              <w:t>Essential knowledge</w:t>
            </w:r>
            <w:r w:rsidRPr="009B55E9">
              <w:t>:</w:t>
            </w:r>
          </w:p>
          <w:p w:rsidR="00000000" w:rsidRPr="009B55E9" w:rsidP="009B55E9">
            <w:pPr>
              <w:pStyle w:val="BodyText"/>
            </w:pPr>
            <w:r w:rsidRPr="009B55E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B55E9" w:rsidP="009B55E9">
            <w:pPr>
              <w:pStyle w:val="BodyText"/>
            </w:pPr>
            <w:r w:rsidRPr="009B55E9">
              <w:t xml:space="preserve">This includes </w:t>
            </w:r>
            <w:r w:rsidRPr="009B55E9">
              <w:t>knowledge of:</w:t>
            </w:r>
          </w:p>
          <w:p w:rsidR="00000000" w:rsidRPr="009B55E9" w:rsidP="009B55E9">
            <w:pPr>
              <w:pStyle w:val="ListBullet"/>
            </w:pPr>
            <w:r w:rsidRPr="009B55E9">
              <w:t>Chemical processes involved in lens coating according to material safety data sheets</w:t>
            </w:r>
          </w:p>
          <w:p w:rsidR="00000000" w:rsidRPr="009B55E9" w:rsidP="009B55E9">
            <w:pPr>
              <w:pStyle w:val="ListBullet"/>
            </w:pPr>
            <w:r w:rsidRPr="009B55E9">
              <w:t>Cleanliness</w:t>
            </w:r>
          </w:p>
          <w:p w:rsidR="00000000" w:rsidRPr="009B55E9" w:rsidP="009B55E9">
            <w:pPr>
              <w:pStyle w:val="ListBullet"/>
            </w:pPr>
            <w:r w:rsidRPr="009B55E9">
              <w:t>Lens types and lens materials</w:t>
            </w:r>
          </w:p>
          <w:p w:rsidR="00000000" w:rsidRPr="009B55E9" w:rsidP="009B55E9">
            <w:pPr>
              <w:pStyle w:val="ListBullet"/>
            </w:pPr>
            <w:r w:rsidRPr="009B55E9">
              <w:t>Manufacturing/process waste disposal</w:t>
            </w:r>
          </w:p>
          <w:p w:rsidR="00000000" w:rsidRPr="009B55E9" w:rsidP="009B55E9">
            <w:pPr>
              <w:pStyle w:val="ListBullet"/>
            </w:pPr>
            <w:r w:rsidRPr="009B55E9">
              <w:t>Process flows and batch production methodologies</w:t>
            </w:r>
          </w:p>
          <w:p w:rsidR="00000000" w:rsidRPr="009B55E9" w:rsidP="009B55E9">
            <w:pPr>
              <w:pStyle w:val="ListBullet"/>
            </w:pPr>
            <w:r w:rsidRPr="009B55E9">
              <w:t>Protective clothing</w:t>
            </w:r>
          </w:p>
          <w:p w:rsidR="00000000" w:rsidRPr="009B55E9" w:rsidP="009B55E9">
            <w:pPr>
              <w:pStyle w:val="ListBullet"/>
            </w:pPr>
            <w:r w:rsidRPr="009B55E9">
              <w:t>Safe ord</w:t>
            </w:r>
            <w:r w:rsidRPr="009B55E9">
              <w:t>ering, use, handling, storage and disposal of chemicals in accordance to supplier's recommendations and or Material Safety Data Sheets</w:t>
            </w:r>
          </w:p>
          <w:p w:rsidR="00000000" w:rsidRPr="009B55E9" w:rsidP="009B55E9">
            <w:pPr>
              <w:pStyle w:val="ListBullet"/>
            </w:pPr>
            <w:r w:rsidRPr="009B55E9">
              <w:t>Safety process</w:t>
            </w:r>
          </w:p>
          <w:p w:rsidR="00000000" w:rsidRPr="009B55E9" w:rsidP="009B55E9">
            <w:pPr>
              <w:pStyle w:val="ListBullet"/>
            </w:pPr>
            <w:r w:rsidRPr="009B55E9">
              <w:t>Standard operating procedures in line with manufacturer/supplier and/or organisation requirements</w:t>
            </w:r>
          </w:p>
          <w:p w:rsidR="00000000" w:rsidP="009B55E9">
            <w:pPr>
              <w:pStyle w:val="ListBullet"/>
              <w:rPr>
                <w:lang w:val="en-NZ"/>
              </w:rPr>
            </w:pPr>
            <w:r w:rsidRPr="009B55E9">
              <w:t>Types of</w:t>
            </w:r>
            <w:r w:rsidRPr="009B55E9">
              <w:t xml:space="preserve"> coatings including all substratum coatings and mulitcoatings</w:t>
            </w:r>
          </w:p>
        </w:tc>
      </w:tr>
      <w:tr w:rsidTr="001F6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rPr>
                <w:rStyle w:val="Emphasis"/>
              </w:rPr>
              <w:t>Essential skills</w:t>
            </w:r>
            <w:r w:rsidRPr="009B55E9">
              <w:t>:</w:t>
            </w:r>
          </w:p>
          <w:p w:rsidR="00000000" w:rsidRPr="009B55E9" w:rsidP="009B55E9">
            <w:pPr>
              <w:pStyle w:val="BodyText"/>
            </w:pPr>
            <w:r w:rsidRPr="009B55E9">
              <w:t>It is critical that the candidate demonstrate the ability to effectively do the task outlined in elements and performance criteria of this unit, manage the task and manage contingencies in the context of the identified work role</w:t>
            </w:r>
          </w:p>
          <w:p w:rsidR="00000000" w:rsidRPr="009B55E9" w:rsidP="009B55E9">
            <w:pPr>
              <w:pStyle w:val="BodyText"/>
            </w:pPr>
            <w:r w:rsidRPr="009B55E9">
              <w:t>This includes the ability t</w:t>
            </w:r>
            <w:r w:rsidRPr="009B55E9">
              <w:t>o:</w:t>
            </w:r>
          </w:p>
          <w:p w:rsidR="00000000" w:rsidRPr="009B55E9" w:rsidP="009B55E9">
            <w:pPr>
              <w:pStyle w:val="ListBullet"/>
            </w:pPr>
            <w:r w:rsidRPr="009B55E9">
              <w:t>Apply good housekeeping practices</w:t>
            </w:r>
          </w:p>
          <w:p w:rsidR="00000000" w:rsidRPr="009B55E9" w:rsidP="009B55E9">
            <w:pPr>
              <w:pStyle w:val="ListBullet"/>
            </w:pPr>
            <w:r w:rsidRPr="009B55E9">
              <w:t xml:space="preserve">Communicate with others </w:t>
            </w:r>
          </w:p>
          <w:p w:rsidR="00000000" w:rsidRPr="009B55E9" w:rsidP="009B55E9">
            <w:pPr>
              <w:pStyle w:val="ListBullet"/>
            </w:pPr>
            <w:r w:rsidRPr="009B55E9">
              <w:t>Follow WHS and standard operating procedures</w:t>
            </w:r>
          </w:p>
          <w:p w:rsidR="00000000" w:rsidRPr="009B55E9" w:rsidP="009B55E9">
            <w:pPr>
              <w:pStyle w:val="ListBullet"/>
            </w:pPr>
            <w:r w:rsidRPr="009B55E9">
              <w:t>Manage process flow</w:t>
            </w:r>
          </w:p>
          <w:p w:rsidR="00000000" w:rsidRPr="009B55E9" w:rsidP="009B55E9">
            <w:pPr>
              <w:pStyle w:val="ListBullet"/>
            </w:pPr>
            <w:r w:rsidRPr="009B55E9">
              <w:t>Work independently</w:t>
            </w:r>
          </w:p>
          <w:p w:rsidR="00000000" w:rsidRPr="009B55E9" w:rsidP="009B55E9">
            <w:pPr>
              <w:pStyle w:val="ListBullet"/>
            </w:pPr>
            <w:r w:rsidRPr="009B55E9">
              <w:t>Take into account opportunities to address waste minimisation, environmental responsibility and sustainable p</w:t>
            </w:r>
            <w:r w:rsidRPr="009B55E9">
              <w:t>ractice issues</w:t>
            </w:r>
          </w:p>
        </w:tc>
      </w:tr>
    </w:tbl>
    <w:p w:rsidR="001F6B12" w:rsidP="009B55E9">
      <w:pPr>
        <w:pStyle w:val="BodyText"/>
      </w:pPr>
    </w:p>
    <w:p w:rsidR="001F6B12" w:rsidP="009B55E9">
      <w:pPr>
        <w:pStyle w:val="BodyText"/>
      </w:pPr>
    </w:p>
    <w:p w:rsidR="00000000" w:rsidRPr="009B55E9" w:rsidP="009B55E9">
      <w:pPr>
        <w:pStyle w:val="Heading1"/>
      </w:pPr>
      <w:bookmarkStart w:id="10" w:name="O_425427"/>
      <w:bookmarkEnd w:id="10"/>
      <w:r w:rsidRPr="009B55E9">
        <w:t>Evidence Guide</w:t>
      </w:r>
    </w:p>
    <w:tbl>
      <w:tblPr>
        <w:tblW w:w="0" w:type="auto"/>
        <w:tblLayout w:type="fixed"/>
        <w:tblCellMar>
          <w:left w:w="62" w:type="dxa"/>
          <w:right w:w="62" w:type="dxa"/>
        </w:tblCellMar>
        <w:tblLook w:val="0000"/>
      </w:tblPr>
      <w:tblGrid>
        <w:gridCol w:w="3402"/>
        <w:gridCol w:w="5670"/>
      </w:tblGrid>
      <w:tr w:rsidTr="001F6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t xml:space="preserve">The evidence guide provides advice on assessment and must be read in conjunction with the Performance Criteria, Required Skills and Knowledge, </w:t>
            </w:r>
            <w:r w:rsidRPr="009B55E9">
              <w:t>the Range Statement and the Assessment Guidelines for this Training Package.</w:t>
            </w:r>
          </w:p>
        </w:tc>
      </w:tr>
      <w:tr w:rsidTr="001F6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Critical aspects for assessment and evidence required to demonstrate this competency unit</w:t>
            </w:r>
            <w:r w:rsidRPr="009B55E9">
              <w:t xml:space="preserve">: </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The individual being assessed must provide evidence of specified essential knowle</w:t>
            </w:r>
            <w:r w:rsidRPr="009B55E9">
              <w:t>dge as well as skills</w:t>
            </w:r>
          </w:p>
          <w:p w:rsidR="00000000" w:rsidRPr="009B55E9" w:rsidP="009B55E9">
            <w:pPr>
              <w:pStyle w:val="ListBullet"/>
            </w:pPr>
            <w:r w:rsidRPr="009B55E9">
              <w:t>Observation of actual or simulated workplace performance is essential for assessment of this unit</w:t>
            </w:r>
          </w:p>
          <w:p w:rsidR="00000000" w:rsidRPr="009B55E9" w:rsidP="009B55E9">
            <w:pPr>
              <w:pStyle w:val="ListBullet"/>
            </w:pPr>
            <w:r w:rsidRPr="009B55E9">
              <w:t>Consistency of performance should be demonstrated over the required range of situations relevant to the workplace</w:t>
            </w:r>
          </w:p>
          <w:p w:rsidR="00000000" w:rsidP="009B55E9">
            <w:pPr>
              <w:pStyle w:val="ListBullet"/>
              <w:rPr>
                <w:lang w:val="en-NZ"/>
              </w:rPr>
            </w:pPr>
            <w:r w:rsidRPr="009B55E9">
              <w:t>Where, for reasons of safety, space, or access to equipment and resources, assessment takes place away from the workplace, the assessment environment should represent workplace conditions as closely as possible</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Context of and specific resources for ass</w:t>
            </w:r>
            <w:r w:rsidRPr="009B55E9">
              <w:rPr>
                <w:rStyle w:val="Emphasis"/>
              </w:rPr>
              <w:t>essment</w:t>
            </w:r>
            <w:r w:rsidRPr="009B55E9">
              <w:t xml:space="preserve">: </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Resources essential for assessment include:</w:t>
            </w:r>
          </w:p>
          <w:p w:rsidR="00000000" w:rsidP="009B55E9">
            <w:pPr>
              <w:pStyle w:val="ListBullet2"/>
              <w:rPr>
                <w:lang w:val="en-NZ"/>
              </w:rPr>
            </w:pPr>
            <w:r w:rsidRPr="009B55E9">
              <w:t xml:space="preserve">access to an optical appliance manufacturing workplace </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Method of assessment</w:t>
            </w:r>
            <w:r w:rsidRPr="009B55E9">
              <w:t xml:space="preserve"> </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Observation in the work place (if possible)</w:t>
            </w:r>
          </w:p>
          <w:p w:rsidR="00000000" w:rsidRPr="009B55E9" w:rsidP="009B55E9">
            <w:pPr>
              <w:pStyle w:val="ListBullet"/>
            </w:pPr>
            <w:r w:rsidRPr="009B55E9">
              <w:t>Written assignments/projects or questioning should be used to assess knowledge</w:t>
            </w:r>
          </w:p>
          <w:p w:rsidR="00000000" w:rsidP="009B55E9">
            <w:pPr>
              <w:pStyle w:val="ListBullet"/>
              <w:rPr>
                <w:lang w:val="en-NZ"/>
              </w:rPr>
            </w:pPr>
            <w:r w:rsidRPr="009B55E9">
              <w:t>Case study and scenario as a basis for discussion of issues and strategies to contribute to best practice</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Access and equity considerations</w:t>
            </w:r>
            <w:r w:rsidRPr="009B55E9">
              <w:t>:</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All workers in the health indust</w:t>
            </w:r>
            <w:r w:rsidRPr="009B55E9">
              <w:t>ry should be aware of access and equity issues in relation to their own area of work</w:t>
            </w:r>
          </w:p>
          <w:p w:rsidR="00000000" w:rsidRPr="009B55E9" w:rsidP="009B55E9">
            <w:pPr>
              <w:pStyle w:val="ListBullet"/>
            </w:pPr>
            <w:r w:rsidRPr="009B55E9">
              <w:t xml:space="preserve">All workers should develop their ability to work in a culturally diverse environment </w:t>
            </w:r>
          </w:p>
          <w:p w:rsidR="00000000" w:rsidRPr="009B55E9" w:rsidP="009B55E9">
            <w:pPr>
              <w:pStyle w:val="ListBullet"/>
            </w:pPr>
            <w:r w:rsidRPr="009B55E9">
              <w:t>In recognition of particular health issues facing Aboriginal and Torres Strait Island</w:t>
            </w:r>
            <w:r w:rsidRPr="009B55E9">
              <w:t>er communities, workers should be aware of cultural, historical and current issues impacting on health of Aboriginal and Torres Strait Islander people</w:t>
            </w:r>
          </w:p>
          <w:p w:rsidR="00000000" w:rsidP="009B55E9">
            <w:pPr>
              <w:pStyle w:val="ListBullet"/>
              <w:rPr>
                <w:lang w:val="en-NZ"/>
              </w:rPr>
            </w:pPr>
            <w:r w:rsidRPr="009B55E9">
              <w:t>Assessors and trainers must take into account relevant access and equity issues, in particular relating t</w:t>
            </w:r>
            <w:r w:rsidRPr="009B55E9">
              <w:t>o factors impacting on health of Aboriginal and/or Torres Strait Islander clients and communities</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Related units</w:t>
            </w:r>
            <w:r w:rsidRPr="009B55E9">
              <w:t>:</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BodyText"/>
            </w:pPr>
            <w:r w:rsidRPr="009B55E9">
              <w:t xml:space="preserve">It is recommended that this unit should be assessed in conjunction with or after the following units: </w:t>
            </w:r>
          </w:p>
          <w:p w:rsidR="00000000" w:rsidRPr="009B55E9" w:rsidP="009B55E9">
            <w:pPr>
              <w:pStyle w:val="ListBullet"/>
            </w:pPr>
            <w:r w:rsidRPr="009B55E9">
              <w:t>HLTOPT401C Perform technical procedures for the production of ophthalmic appliances</w:t>
            </w:r>
          </w:p>
          <w:p w:rsidR="00000000" w:rsidP="009B55E9">
            <w:pPr>
              <w:pStyle w:val="ListBullet"/>
              <w:rPr>
                <w:lang w:val="en-NZ"/>
              </w:rPr>
            </w:pPr>
            <w:r w:rsidRPr="009B55E9">
              <w:t>HLTOPT406B Edge and fit ophthalmic appliances</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BodyText"/>
            </w:pPr>
          </w:p>
        </w:tc>
      </w:tr>
    </w:tbl>
    <w:p w:rsidR="001F6B12" w:rsidP="009B55E9">
      <w:pPr>
        <w:pStyle w:val="BodyText"/>
      </w:pPr>
    </w:p>
    <w:p w:rsidR="001F6B12" w:rsidP="009B55E9">
      <w:pPr>
        <w:pStyle w:val="BodyText"/>
      </w:pPr>
    </w:p>
    <w:p w:rsidR="00000000" w:rsidRPr="009B55E9" w:rsidP="009B55E9">
      <w:pPr>
        <w:pStyle w:val="Heading1"/>
      </w:pPr>
      <w:bookmarkStart w:id="11" w:name="O_425431"/>
      <w:bookmarkEnd w:id="11"/>
      <w:r w:rsidRPr="009B55E9">
        <w:t>Range Statement</w:t>
      </w:r>
    </w:p>
    <w:tbl>
      <w:tblPr>
        <w:tblW w:w="0" w:type="auto"/>
        <w:tblLayout w:type="fixed"/>
        <w:tblCellMar>
          <w:left w:w="62" w:type="dxa"/>
          <w:right w:w="62" w:type="dxa"/>
        </w:tblCellMar>
        <w:tblLook w:val="0000"/>
      </w:tblPr>
      <w:tblGrid>
        <w:gridCol w:w="3402"/>
        <w:gridCol w:w="5670"/>
      </w:tblGrid>
      <w:tr w:rsidTr="001F6B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SpecialBold"/>
              </w:rPr>
              <w:t>RANGE STATEMENT</w:t>
            </w:r>
          </w:p>
        </w:tc>
      </w:tr>
      <w:tr w:rsidTr="001F6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t>The Range Statement relates to the unit of competency as a whole. It allows for different work environments and situations that may affect performance. Add any essential operating conditions that may be present with training and assessment depending on the</w:t>
            </w:r>
            <w:r w:rsidRPr="009B55E9">
              <w:t xml:space="preserve"> work situation, needs of the candidate, accessibility of the item, and local industry and regional contexts.</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Coatings may include</w:t>
            </w:r>
            <w:r w:rsidRPr="009B55E9">
              <w:t>:</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Anti reflection coatings</w:t>
            </w:r>
          </w:p>
          <w:p w:rsidR="00000000" w:rsidRPr="009B55E9" w:rsidP="009B55E9">
            <w:pPr>
              <w:pStyle w:val="ListBullet"/>
            </w:pPr>
            <w:r w:rsidRPr="009B55E9">
              <w:t>Hard coatings</w:t>
            </w:r>
          </w:p>
          <w:p w:rsidR="00000000" w:rsidRPr="009B55E9" w:rsidP="009B55E9">
            <w:pPr>
              <w:pStyle w:val="ListBullet"/>
            </w:pPr>
            <w:r w:rsidRPr="009B55E9">
              <w:t>Mirror coatings</w:t>
            </w:r>
          </w:p>
          <w:p w:rsidR="00000000" w:rsidP="009B55E9">
            <w:pPr>
              <w:pStyle w:val="ListBullet"/>
              <w:rPr>
                <w:lang w:val="en-NZ"/>
              </w:rPr>
            </w:pPr>
            <w:r w:rsidRPr="009B55E9">
              <w:t>Other substratum used in the vacuum deposition process</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Appropriate coating process may include but is not limited to</w:t>
            </w:r>
            <w:r w:rsidRPr="009B55E9">
              <w:t>:</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Lens preparation</w:t>
            </w:r>
          </w:p>
          <w:p w:rsidR="00000000" w:rsidRPr="009B55E9" w:rsidP="009B55E9">
            <w:pPr>
              <w:pStyle w:val="ListBullet"/>
            </w:pPr>
            <w:r w:rsidRPr="009B55E9">
              <w:t>Stripping</w:t>
            </w:r>
          </w:p>
          <w:p w:rsidR="00000000" w:rsidRPr="009B55E9" w:rsidP="009B55E9">
            <w:pPr>
              <w:pStyle w:val="ListBullet"/>
            </w:pPr>
            <w:r w:rsidRPr="009B55E9">
              <w:t>Thickness control (substratum)</w:t>
            </w:r>
          </w:p>
          <w:p w:rsidR="00000000" w:rsidRPr="009B55E9" w:rsidP="009B55E9">
            <w:pPr>
              <w:pStyle w:val="ListBullet"/>
            </w:pPr>
            <w:r w:rsidRPr="009B55E9">
              <w:t>Application of substratum</w:t>
            </w:r>
          </w:p>
          <w:p w:rsidR="00000000" w:rsidRPr="009B55E9" w:rsidP="009B55E9">
            <w:pPr>
              <w:pStyle w:val="ListBullet"/>
            </w:pPr>
            <w:r w:rsidRPr="009B55E9">
              <w:t>Batch processing methodologies</w:t>
            </w:r>
          </w:p>
          <w:p w:rsidR="00000000" w:rsidRPr="009B55E9" w:rsidP="009B55E9">
            <w:pPr>
              <w:pStyle w:val="ListBullet"/>
            </w:pPr>
            <w:r w:rsidRPr="009B55E9">
              <w:t xml:space="preserve">Selection of appropriate coating crucible </w:t>
            </w:r>
          </w:p>
          <w:p w:rsidR="00000000" w:rsidP="009B55E9">
            <w:pPr>
              <w:pStyle w:val="ListBullet"/>
              <w:rPr>
                <w:lang w:val="en-NZ"/>
              </w:rPr>
            </w:pPr>
            <w:r w:rsidRPr="009B55E9">
              <w:t>Selection of corr</w:t>
            </w:r>
            <w:r w:rsidRPr="009B55E9">
              <w:t xml:space="preserve">ect coating 'stack' </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Equipment servicing</w:t>
            </w:r>
            <w:r w:rsidRPr="009B55E9">
              <w:t xml:space="preserve">, </w:t>
            </w:r>
            <w:r w:rsidRPr="009B55E9">
              <w:rPr>
                <w:rStyle w:val="Emphasis"/>
              </w:rPr>
              <w:t>maintenance process may include but is not limited to</w:t>
            </w:r>
            <w:r w:rsidRPr="009B55E9">
              <w:t>:</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Replacement of hard coatings</w:t>
            </w:r>
          </w:p>
          <w:p w:rsidR="00000000" w:rsidRPr="009B55E9" w:rsidP="009B55E9">
            <w:pPr>
              <w:pStyle w:val="ListBullet"/>
            </w:pPr>
            <w:r w:rsidRPr="009B55E9">
              <w:t>Vacuum deposition chamber cleaning procedures</w:t>
            </w:r>
          </w:p>
          <w:p w:rsidR="00000000" w:rsidRPr="009B55E9" w:rsidP="009B55E9">
            <w:pPr>
              <w:pStyle w:val="ListBullet"/>
            </w:pPr>
            <w:r w:rsidRPr="009B55E9">
              <w:t>Associated equipment cleaning and replacement procedures</w:t>
            </w:r>
          </w:p>
          <w:p w:rsidR="00000000" w:rsidP="009B55E9">
            <w:pPr>
              <w:pStyle w:val="ListBullet"/>
              <w:rPr>
                <w:lang w:val="en-NZ"/>
              </w:rPr>
            </w:pPr>
            <w:r w:rsidRPr="009B55E9">
              <w:t xml:space="preserve">Coating crucible replacement . </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5E9">
            <w:pPr>
              <w:pStyle w:val="BodyText"/>
              <w:rPr>
                <w:lang w:val="en-NZ"/>
              </w:rPr>
            </w:pPr>
            <w:r w:rsidRPr="009B55E9">
              <w:rPr>
                <w:rStyle w:val="Emphasis"/>
              </w:rPr>
              <w:t>Vacuum coating process may include</w:t>
            </w:r>
            <w:r w:rsidRPr="009B55E9">
              <w:t>:</w:t>
            </w: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ListBullet"/>
            </w:pPr>
            <w:r w:rsidRPr="009B55E9">
              <w:t>Hydrophopic coating application</w:t>
            </w:r>
          </w:p>
          <w:p w:rsidR="00000000" w:rsidRPr="009B55E9" w:rsidP="009B55E9">
            <w:pPr>
              <w:pStyle w:val="ListBullet"/>
            </w:pPr>
            <w:r w:rsidRPr="009B55E9">
              <w:t>Ultra-sonic cleaning procedures</w:t>
            </w:r>
          </w:p>
          <w:p w:rsidR="00000000" w:rsidRPr="009B55E9" w:rsidP="009B55E9">
            <w:pPr>
              <w:pStyle w:val="ListBullet2"/>
            </w:pPr>
            <w:r w:rsidRPr="009B55E9">
              <w:t>hangers</w:t>
            </w:r>
          </w:p>
          <w:p w:rsidR="00000000" w:rsidRPr="009B55E9" w:rsidP="009B55E9">
            <w:pPr>
              <w:pStyle w:val="ListBullet2"/>
            </w:pPr>
            <w:r w:rsidRPr="009B55E9">
              <w:t>solvents</w:t>
            </w:r>
          </w:p>
          <w:p w:rsidR="00000000" w:rsidRPr="009B55E9" w:rsidP="009B55E9">
            <w:pPr>
              <w:pStyle w:val="ListBullet2"/>
            </w:pPr>
            <w:r w:rsidRPr="009B55E9">
              <w:t>times</w:t>
            </w:r>
          </w:p>
          <w:p w:rsidR="00000000" w:rsidRPr="009B55E9" w:rsidP="009B55E9">
            <w:pPr>
              <w:pStyle w:val="ListBullet"/>
            </w:pPr>
            <w:r w:rsidRPr="009B55E9">
              <w:t xml:space="preserve">Solvent and acid ordering, use, handling, storage and disposal in accordance to </w:t>
            </w:r>
            <w:r w:rsidRPr="009B55E9">
              <w:t>appropriate legislative and environmental regulations</w:t>
            </w:r>
          </w:p>
          <w:p w:rsidR="00000000" w:rsidRPr="009B55E9" w:rsidP="009B55E9">
            <w:pPr>
              <w:pStyle w:val="ListBullet"/>
            </w:pPr>
            <w:r w:rsidRPr="009B55E9">
              <w:t xml:space="preserve">Clean-room compliance </w:t>
            </w:r>
          </w:p>
          <w:p w:rsidR="00000000" w:rsidP="009B55E9">
            <w:pPr>
              <w:pStyle w:val="ListBullet"/>
              <w:rPr>
                <w:lang w:val="en-NZ"/>
              </w:rPr>
            </w:pPr>
            <w:r w:rsidRPr="009B55E9">
              <w:t>Complying with clean-room/PPE practices and procedures</w:t>
            </w:r>
          </w:p>
        </w:tc>
      </w:tr>
      <w:tr w:rsidTr="001F6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55E9" w:rsidP="009B55E9">
            <w:pPr>
              <w:pStyle w:val="BodyText"/>
            </w:pPr>
          </w:p>
        </w:tc>
      </w:tr>
    </w:tbl>
    <w:p w:rsidR="001F6B12" w:rsidP="009B55E9">
      <w:pPr>
        <w:pStyle w:val="BodyText"/>
      </w:pPr>
      <w:r w:rsidRPr="009B55E9">
        <w:t>e</w:t>
      </w:r>
    </w:p>
    <w:p w:rsidR="001F6B12" w:rsidP="009B55E9">
      <w:pPr>
        <w:pStyle w:val="BodyText"/>
      </w:pPr>
    </w:p>
    <w:p w:rsidR="00000000" w:rsidRPr="009B55E9" w:rsidP="009B55E9">
      <w:pPr>
        <w:pStyle w:val="Heading1"/>
      </w:pPr>
      <w:bookmarkStart w:id="12" w:name="O_425434"/>
      <w:bookmarkEnd w:id="12"/>
      <w:r w:rsidRPr="009B55E9">
        <w:t>Unit Sector(s)</w:t>
      </w:r>
    </w:p>
    <w:p w:rsidR="00000000" w:rsidRPr="009B55E9" w:rsidP="009B55E9">
      <w:pPr>
        <w:pStyle w:val="BodyText"/>
      </w:pPr>
      <w:r w:rsidRPr="009B55E9">
        <w:t>Not Applicable</w:t>
      </w:r>
    </w:p>
    <w:p w:rsidR="00000000" w:rsidRPr="009B55E9" w:rsidP="009B55E9"/>
    <w:sectPr w:rsidSect="009B5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B12" w:rsidP="001F6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2" w:rsidP="009B5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6B12" w:rsidP="009B55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F6B12" w:rsidP="009B55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B12" w:rsidP="001F6B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2" w:rsidP="009B55E9">
    <w:pPr>
      <w:pStyle w:val="Header"/>
      <w:framePr w:wrap="around"/>
    </w:pPr>
    <w:r>
      <w:fldChar w:fldCharType="begin"/>
    </w:r>
    <w:r>
      <w:instrText xml:space="preserve"> TITLE   \* MERGEFORMAT </w:instrText>
    </w:r>
    <w:r>
      <w:fldChar w:fldCharType="separate"/>
    </w:r>
    <w:r>
      <w:t>HLTOPT407C Apply surface coatings to ophthalmic lenses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6B12" w:rsidP="009B55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4F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42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8A1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5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5E9"/>
    <w:pPr>
      <w:spacing w:before="360" w:after="60"/>
      <w:outlineLvl w:val="0"/>
    </w:pPr>
    <w:rPr>
      <w:sz w:val="32"/>
    </w:rPr>
  </w:style>
  <w:style w:type="paragraph" w:styleId="Heading2">
    <w:name w:val="heading 2"/>
    <w:basedOn w:val="HeadingBase"/>
    <w:next w:val="BodyText"/>
    <w:link w:val="Heading2Char"/>
    <w:qFormat/>
    <w:rsid w:val="009B55E9"/>
    <w:pPr>
      <w:keepLines/>
      <w:spacing w:before="240" w:after="120"/>
      <w:outlineLvl w:val="1"/>
    </w:pPr>
    <w:rPr>
      <w:sz w:val="28"/>
      <w:szCs w:val="40"/>
    </w:rPr>
  </w:style>
  <w:style w:type="paragraph" w:styleId="Heading3">
    <w:name w:val="heading 3"/>
    <w:basedOn w:val="HeadingBase"/>
    <w:next w:val="BodyText"/>
    <w:link w:val="Heading3Char"/>
    <w:qFormat/>
    <w:rsid w:val="009B55E9"/>
    <w:pPr>
      <w:spacing w:before="180" w:after="120"/>
      <w:outlineLvl w:val="2"/>
    </w:pPr>
    <w:rPr>
      <w:spacing w:val="-10"/>
      <w:kern w:val="32"/>
    </w:rPr>
  </w:style>
  <w:style w:type="paragraph" w:styleId="Heading4">
    <w:name w:val="heading 4"/>
    <w:basedOn w:val="HeadingBase"/>
    <w:next w:val="BodyText"/>
    <w:link w:val="Heading4Char"/>
    <w:qFormat/>
    <w:rsid w:val="009B55E9"/>
    <w:pPr>
      <w:spacing w:before="160" w:after="120"/>
      <w:outlineLvl w:val="3"/>
    </w:pPr>
    <w:rPr>
      <w:sz w:val="22"/>
    </w:rPr>
  </w:style>
  <w:style w:type="paragraph" w:styleId="Heading5">
    <w:name w:val="heading 5"/>
    <w:basedOn w:val="HeadingBase"/>
    <w:next w:val="Normal"/>
    <w:link w:val="Heading5Char"/>
    <w:qFormat/>
    <w:rsid w:val="009B55E9"/>
    <w:pPr>
      <w:spacing w:before="80"/>
      <w:outlineLvl w:val="4"/>
    </w:pPr>
    <w:rPr>
      <w:color w:val="918585"/>
      <w:sz w:val="20"/>
    </w:rPr>
  </w:style>
  <w:style w:type="paragraph" w:styleId="Heading6">
    <w:name w:val="heading 6"/>
    <w:basedOn w:val="HeadingBase"/>
    <w:next w:val="Normal"/>
    <w:link w:val="Heading6Char"/>
    <w:qFormat/>
    <w:rsid w:val="009B55E9"/>
    <w:pPr>
      <w:spacing w:before="60"/>
      <w:outlineLvl w:val="5"/>
    </w:pPr>
    <w:rPr>
      <w:color w:val="918585"/>
      <w:sz w:val="20"/>
    </w:rPr>
  </w:style>
  <w:style w:type="paragraph" w:styleId="Heading7">
    <w:name w:val="heading 7"/>
    <w:basedOn w:val="Normal"/>
    <w:next w:val="Normal"/>
    <w:link w:val="Heading7Char"/>
    <w:qFormat/>
    <w:rsid w:val="009B55E9"/>
    <w:pPr>
      <w:ind w:left="720"/>
      <w:outlineLvl w:val="6"/>
    </w:pPr>
    <w:rPr>
      <w:i/>
    </w:rPr>
  </w:style>
  <w:style w:type="paragraph" w:styleId="Heading8">
    <w:name w:val="heading 8"/>
    <w:basedOn w:val="Normal"/>
    <w:next w:val="Normal"/>
    <w:link w:val="Heading8Char"/>
    <w:qFormat/>
    <w:rsid w:val="009B55E9"/>
    <w:pPr>
      <w:ind w:left="720"/>
      <w:outlineLvl w:val="7"/>
    </w:pPr>
    <w:rPr>
      <w:i/>
    </w:rPr>
  </w:style>
  <w:style w:type="paragraph" w:styleId="Heading9">
    <w:name w:val="heading 9"/>
    <w:basedOn w:val="Normal"/>
    <w:next w:val="Normal"/>
    <w:link w:val="Heading9Char"/>
    <w:qFormat/>
    <w:rsid w:val="009B55E9"/>
    <w:pPr>
      <w:ind w:left="720"/>
      <w:outlineLvl w:val="8"/>
    </w:pPr>
    <w:rPr>
      <w:i/>
    </w:rPr>
  </w:style>
  <w:style w:type="character" w:default="1" w:styleId="DefaultParagraphFont">
    <w:name w:val="Default Paragraph Font"/>
    <w:uiPriority w:val="1"/>
    <w:unhideWhenUsed/>
    <w:rsid w:val="009B5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5E9"/>
  </w:style>
  <w:style w:type="character" w:customStyle="1" w:styleId="Heading1Char">
    <w:name w:val="Heading 1 Char"/>
    <w:basedOn w:val="DefaultParagraphFont"/>
    <w:link w:val="Heading1"/>
    <w:rsid w:val="009B55E9"/>
    <w:rPr>
      <w:rFonts w:ascii="Times New Roman" w:eastAsia="Times New Roman" w:hAnsi="Times New Roman" w:cs="Times New Roman"/>
      <w:b/>
      <w:sz w:val="32"/>
      <w:szCs w:val="20"/>
      <w:lang w:eastAsia="en-US"/>
    </w:rPr>
  </w:style>
  <w:style w:type="paragraph" w:styleId="BodyText">
    <w:name w:val="Body Text"/>
    <w:basedOn w:val="Normal"/>
    <w:link w:val="BodyTextChar"/>
    <w:rsid w:val="009B55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5E9"/>
    <w:rPr>
      <w:rFonts w:ascii="Times New Roman" w:eastAsia="Times New Roman" w:hAnsi="Times New Roman" w:cs="Times New Roman"/>
      <w:sz w:val="24"/>
      <w:lang w:val="en-US" w:eastAsia="en-US"/>
    </w:rPr>
  </w:style>
  <w:style w:type="paragraph" w:styleId="Footer">
    <w:name w:val="footer"/>
    <w:basedOn w:val="Normal"/>
    <w:link w:val="FooterChar"/>
    <w:rsid w:val="009B5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5E9"/>
    <w:rPr>
      <w:rFonts w:ascii="Times New Roman" w:eastAsia="Times New Roman" w:hAnsi="Times New Roman" w:cs="Times New Roman"/>
      <w:sz w:val="16"/>
      <w:lang w:val="en-US" w:eastAsia="en-US"/>
    </w:rPr>
  </w:style>
  <w:style w:type="paragraph" w:styleId="List">
    <w:name w:val="List"/>
    <w:basedOn w:val="BodyText"/>
    <w:next w:val="BodyText"/>
    <w:rsid w:val="009B55E9"/>
    <w:pPr>
      <w:tabs>
        <w:tab w:val="left" w:pos="340"/>
      </w:tabs>
      <w:spacing w:before="60" w:after="60"/>
      <w:ind w:left="340" w:hanging="340"/>
    </w:pPr>
  </w:style>
  <w:style w:type="paragraph" w:styleId="ListBullet">
    <w:name w:val="List Bullet"/>
    <w:basedOn w:val="List"/>
    <w:rsid w:val="009B55E9"/>
    <w:pPr>
      <w:numPr>
        <w:numId w:val="13"/>
      </w:numPr>
      <w:tabs>
        <w:tab w:val="clear" w:pos="340"/>
      </w:tabs>
      <w:spacing w:before="40" w:after="40"/>
    </w:pPr>
  </w:style>
  <w:style w:type="character" w:customStyle="1" w:styleId="SpecialBold">
    <w:name w:val="Special Bold"/>
    <w:basedOn w:val="DefaultParagraphFont"/>
    <w:rsid w:val="009B55E9"/>
    <w:rPr>
      <w:b/>
      <w:spacing w:val="0"/>
    </w:rPr>
  </w:style>
  <w:style w:type="paragraph" w:styleId="ListBullet2">
    <w:name w:val="List Bullet 2"/>
    <w:basedOn w:val="List2"/>
    <w:rsid w:val="009B55E9"/>
    <w:pPr>
      <w:numPr>
        <w:numId w:val="14"/>
      </w:numPr>
      <w:tabs>
        <w:tab w:val="clear" w:pos="680"/>
      </w:tabs>
    </w:pPr>
  </w:style>
  <w:style w:type="paragraph" w:styleId="Header">
    <w:name w:val="header"/>
    <w:basedOn w:val="Normal"/>
    <w:link w:val="HeaderChar"/>
    <w:rsid w:val="009B5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5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55E9"/>
    <w:rPr>
      <w:i/>
    </w:rPr>
  </w:style>
  <w:style w:type="paragraph" w:customStyle="1" w:styleId="SuperHeading">
    <w:name w:val="SuperHeading"/>
    <w:basedOn w:val="Normal"/>
    <w:rsid w:val="009B55E9"/>
    <w:pPr>
      <w:spacing w:before="240" w:after="120"/>
      <w:outlineLvl w:val="0"/>
    </w:pPr>
    <w:rPr>
      <w:rFonts w:ascii="Times New Roman" w:hAnsi="Times New Roman"/>
      <w:b/>
      <w:sz w:val="28"/>
    </w:rPr>
  </w:style>
  <w:style w:type="paragraph" w:customStyle="1" w:styleId="AllowPageBreak">
    <w:name w:val="AllowPageBreak"/>
    <w:rsid w:val="009B5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5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5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5E9"/>
    <w:rPr>
      <w:rFonts w:ascii="Courier New" w:eastAsia="Times New Roman" w:hAnsi="Courier New" w:cs="Times New Roman"/>
      <w:i/>
      <w:szCs w:val="20"/>
      <w:lang w:val="en-US" w:eastAsia="en-US"/>
    </w:rPr>
  </w:style>
  <w:style w:type="paragraph" w:customStyle="1" w:styleId="HeadingBase">
    <w:name w:val="Heading Base"/>
    <w:rsid w:val="009B5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5E9"/>
    <w:pPr>
      <w:tabs>
        <w:tab w:val="right" w:leader="dot" w:pos="9072"/>
      </w:tabs>
      <w:ind w:left="567"/>
    </w:pPr>
    <w:rPr>
      <w:szCs w:val="22"/>
    </w:rPr>
  </w:style>
  <w:style w:type="paragraph" w:customStyle="1" w:styleId="TOCBase">
    <w:name w:val="TOC Base"/>
    <w:rsid w:val="009B5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5E9"/>
    <w:pPr>
      <w:tabs>
        <w:tab w:val="right" w:leader="dot" w:pos="9072"/>
      </w:tabs>
      <w:spacing w:before="40" w:after="40"/>
      <w:ind w:left="284"/>
    </w:pPr>
    <w:rPr>
      <w:rFonts w:ascii="Times New Roman" w:hAnsi="Times New Roman"/>
    </w:rPr>
  </w:style>
  <w:style w:type="paragraph" w:styleId="TOC1">
    <w:name w:val="toc 1"/>
    <w:basedOn w:val="TOCBase"/>
    <w:next w:val="Normal"/>
    <w:rsid w:val="009B55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5E9"/>
    <w:pPr>
      <w:spacing w:before="5040"/>
      <w:jc w:val="center"/>
    </w:pPr>
    <w:rPr>
      <w:sz w:val="48"/>
      <w:szCs w:val="72"/>
      <w:lang w:val="en-US"/>
    </w:rPr>
  </w:style>
  <w:style w:type="character" w:customStyle="1" w:styleId="TitleChar">
    <w:name w:val="Title Char"/>
    <w:basedOn w:val="DefaultParagraphFont"/>
    <w:link w:val="Title"/>
    <w:rsid w:val="009B5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5E9"/>
    <w:pPr>
      <w:tabs>
        <w:tab w:val="left" w:pos="3600"/>
        <w:tab w:val="left" w:pos="3958"/>
      </w:tabs>
    </w:pPr>
  </w:style>
  <w:style w:type="paragraph" w:customStyle="1" w:styleId="Note">
    <w:name w:val="Note"/>
    <w:basedOn w:val="BodyText"/>
    <w:rsid w:val="009B5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5E9"/>
    <w:pPr>
      <w:framePr w:wrap="auto" w:hAnchor="text" w:y="6049"/>
    </w:pPr>
    <w:rPr>
      <w:color w:val="000000"/>
      <w:sz w:val="40"/>
    </w:rPr>
  </w:style>
  <w:style w:type="paragraph" w:customStyle="1" w:styleId="TOCTitle">
    <w:name w:val="TOCTitle"/>
    <w:basedOn w:val="Heading1"/>
    <w:rsid w:val="009B55E9"/>
    <w:pPr>
      <w:spacing w:after="240"/>
      <w:jc w:val="center"/>
      <w:outlineLvl w:val="9"/>
    </w:pPr>
    <w:rPr>
      <w:caps/>
    </w:rPr>
  </w:style>
  <w:style w:type="paragraph" w:customStyle="1" w:styleId="Version">
    <w:name w:val="Version"/>
    <w:rsid w:val="009B5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5E9"/>
    <w:pPr>
      <w:keepNext w:val="0"/>
      <w:tabs>
        <w:tab w:val="right" w:pos="4176"/>
      </w:tabs>
      <w:ind w:left="198" w:hanging="198"/>
    </w:pPr>
    <w:rPr>
      <w:rFonts w:ascii="Garamond" w:hAnsi="Garamond"/>
    </w:rPr>
  </w:style>
  <w:style w:type="paragraph" w:styleId="IndexHeading">
    <w:name w:val="index heading"/>
    <w:basedOn w:val="Normal"/>
    <w:next w:val="Index1"/>
    <w:semiHidden/>
    <w:rsid w:val="009B55E9"/>
    <w:pPr>
      <w:spacing w:before="120" w:after="120"/>
    </w:pPr>
    <w:rPr>
      <w:rFonts w:ascii="Arial" w:hAnsi="Arial"/>
      <w:b/>
      <w:color w:val="918585"/>
      <w:sz w:val="24"/>
    </w:rPr>
  </w:style>
  <w:style w:type="paragraph" w:customStyle="1" w:styleId="Chapter">
    <w:name w:val="Chapter"/>
    <w:basedOn w:val="Normal"/>
    <w:rsid w:val="009B55E9"/>
    <w:pPr>
      <w:spacing w:before="240"/>
    </w:pPr>
    <w:rPr>
      <w:rFonts w:ascii="Times New Roman" w:hAnsi="Times New Roman"/>
      <w:smallCaps/>
      <w:spacing w:val="80"/>
      <w:sz w:val="28"/>
    </w:rPr>
  </w:style>
  <w:style w:type="paragraph" w:customStyle="1" w:styleId="InChapter">
    <w:name w:val="InChapter"/>
    <w:basedOn w:val="Heading3"/>
    <w:rsid w:val="009B55E9"/>
    <w:pPr>
      <w:spacing w:after="240"/>
      <w:outlineLvl w:val="9"/>
    </w:pPr>
    <w:rPr>
      <w:noProof/>
    </w:rPr>
  </w:style>
  <w:style w:type="paragraph" w:styleId="Index2">
    <w:name w:val="index 2"/>
    <w:basedOn w:val="Normal"/>
    <w:next w:val="Normal"/>
    <w:semiHidden/>
    <w:rsid w:val="009B55E9"/>
    <w:pPr>
      <w:tabs>
        <w:tab w:val="right" w:pos="4176"/>
      </w:tabs>
      <w:ind w:left="568" w:hanging="284"/>
    </w:pPr>
    <w:rPr>
      <w:rFonts w:ascii="Garamond" w:hAnsi="Garamond"/>
    </w:rPr>
  </w:style>
  <w:style w:type="paragraph" w:customStyle="1" w:styleId="Byline">
    <w:name w:val="Byline"/>
    <w:rsid w:val="009B5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5E9"/>
    <w:pPr>
      <w:tabs>
        <w:tab w:val="clear" w:pos="3600"/>
        <w:tab w:val="clear" w:pos="3958"/>
      </w:tabs>
      <w:jc w:val="right"/>
    </w:pPr>
  </w:style>
  <w:style w:type="paragraph" w:styleId="Caption">
    <w:name w:val="caption"/>
    <w:basedOn w:val="BodyText"/>
    <w:next w:val="Normal"/>
    <w:qFormat/>
    <w:rsid w:val="009B55E9"/>
    <w:pPr>
      <w:framePr w:w="2268" w:hSpace="181" w:vSpace="181" w:wrap="around" w:vAnchor="text" w:hAnchor="page" w:x="1135" w:y="285" w:anchorLock="1"/>
    </w:pPr>
    <w:rPr>
      <w:i/>
    </w:rPr>
  </w:style>
  <w:style w:type="paragraph" w:customStyle="1" w:styleId="MiniTOCTitle">
    <w:name w:val="MiniTOCTitle"/>
    <w:basedOn w:val="Heading4"/>
    <w:rsid w:val="009B55E9"/>
    <w:pPr>
      <w:spacing w:before="240"/>
      <w:outlineLvl w:val="9"/>
    </w:pPr>
    <w:rPr>
      <w:noProof/>
      <w:sz w:val="24"/>
    </w:rPr>
  </w:style>
  <w:style w:type="paragraph" w:customStyle="1" w:styleId="MiniTOCItem">
    <w:name w:val="MiniTOCItem"/>
    <w:basedOn w:val="ListBullet"/>
    <w:rsid w:val="009B55E9"/>
    <w:pPr>
      <w:numPr>
        <w:numId w:val="0"/>
      </w:numPr>
      <w:tabs>
        <w:tab w:val="right" w:leader="dot" w:pos="6521"/>
      </w:tabs>
      <w:spacing w:before="0" w:after="0"/>
    </w:pPr>
  </w:style>
  <w:style w:type="paragraph" w:customStyle="1" w:styleId="TOFTitle">
    <w:name w:val="TOFTitle"/>
    <w:basedOn w:val="TOCTitle"/>
    <w:rsid w:val="009B55E9"/>
  </w:style>
  <w:style w:type="paragraph" w:styleId="TableofFigures">
    <w:name w:val="table of figures"/>
    <w:basedOn w:val="Normal"/>
    <w:next w:val="Normal"/>
    <w:semiHidden/>
    <w:rsid w:val="009B55E9"/>
    <w:pPr>
      <w:tabs>
        <w:tab w:val="right" w:leader="dot" w:pos="9072"/>
      </w:tabs>
      <w:ind w:left="970" w:hanging="403"/>
    </w:pPr>
    <w:rPr>
      <w:rFonts w:ascii="Times New Roman" w:hAnsi="Times New Roman"/>
      <w:b/>
    </w:rPr>
  </w:style>
  <w:style w:type="paragraph" w:styleId="ListNumber">
    <w:name w:val="List Number"/>
    <w:basedOn w:val="List"/>
    <w:rsid w:val="009B55E9"/>
    <w:pPr>
      <w:numPr>
        <w:numId w:val="11"/>
      </w:numPr>
    </w:pPr>
  </w:style>
  <w:style w:type="character" w:customStyle="1" w:styleId="WingdingSymbols">
    <w:name w:val="Wingding Symbols"/>
    <w:rsid w:val="009B55E9"/>
    <w:rPr>
      <w:rFonts w:ascii="Wingdings" w:hAnsi="Wingdings"/>
    </w:rPr>
  </w:style>
  <w:style w:type="paragraph" w:customStyle="1" w:styleId="TableHeading">
    <w:name w:val="Table Heading"/>
    <w:basedOn w:val="HeadingBase"/>
    <w:rsid w:val="009B55E9"/>
    <w:pPr>
      <w:keepLines/>
      <w:pBdr>
        <w:bottom w:val="single" w:sz="6" w:space="1" w:color="918585"/>
      </w:pBdr>
      <w:spacing w:before="240"/>
    </w:pPr>
  </w:style>
  <w:style w:type="character" w:customStyle="1" w:styleId="HotSpot">
    <w:name w:val="HotSpot"/>
    <w:rsid w:val="009B55E9"/>
    <w:rPr>
      <w:color w:val="0033CC"/>
      <w:u w:val="none"/>
    </w:rPr>
  </w:style>
  <w:style w:type="paragraph" w:customStyle="1" w:styleId="BodyTextRight">
    <w:name w:val="Body Text Right"/>
    <w:basedOn w:val="BodyText"/>
    <w:rsid w:val="009B55E9"/>
    <w:pPr>
      <w:spacing w:before="0" w:after="0"/>
      <w:jc w:val="right"/>
    </w:pPr>
  </w:style>
  <w:style w:type="paragraph" w:styleId="Index3">
    <w:name w:val="index 3"/>
    <w:basedOn w:val="ListNumber2"/>
    <w:next w:val="Normal"/>
    <w:semiHidden/>
    <w:rsid w:val="009B55E9"/>
    <w:pPr>
      <w:numPr>
        <w:numId w:val="0"/>
      </w:numPr>
      <w:tabs>
        <w:tab w:val="right" w:leader="dot" w:pos="4176"/>
      </w:tabs>
    </w:pPr>
  </w:style>
  <w:style w:type="paragraph" w:styleId="ListNumber2">
    <w:name w:val="List Number 2"/>
    <w:basedOn w:val="List2"/>
    <w:rsid w:val="009B55E9"/>
    <w:pPr>
      <w:numPr>
        <w:numId w:val="10"/>
      </w:numPr>
      <w:tabs>
        <w:tab w:val="clear" w:pos="1060"/>
      </w:tabs>
    </w:pPr>
  </w:style>
  <w:style w:type="paragraph" w:customStyle="1" w:styleId="MarginNote">
    <w:name w:val="Margin Note"/>
    <w:basedOn w:val="BodyText"/>
    <w:rsid w:val="009B5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5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5E9"/>
    <w:rPr>
      <w:sz w:val="32"/>
    </w:rPr>
  </w:style>
  <w:style w:type="paragraph" w:customStyle="1" w:styleId="HeadingProcedure">
    <w:name w:val="Heading Procedure"/>
    <w:basedOn w:val="HeadingBase"/>
    <w:next w:val="Normal"/>
    <w:rsid w:val="009B55E9"/>
    <w:pPr>
      <w:tabs>
        <w:tab w:val="left" w:pos="0"/>
      </w:tabs>
      <w:spacing w:before="120" w:after="60"/>
    </w:pPr>
    <w:rPr>
      <w:i/>
      <w:color w:val="918585"/>
      <w:sz w:val="22"/>
    </w:rPr>
  </w:style>
  <w:style w:type="paragraph" w:customStyle="1" w:styleId="TableBodyText">
    <w:name w:val="Table Body Text"/>
    <w:basedOn w:val="BodyText"/>
    <w:rsid w:val="009B55E9"/>
    <w:pPr>
      <w:spacing w:before="60" w:after="60"/>
    </w:pPr>
  </w:style>
  <w:style w:type="paragraph" w:styleId="ListContinue">
    <w:name w:val="List Continue"/>
    <w:basedOn w:val="List"/>
    <w:rsid w:val="009B55E9"/>
    <w:pPr>
      <w:ind w:firstLine="0"/>
    </w:pPr>
  </w:style>
  <w:style w:type="paragraph" w:customStyle="1" w:styleId="ListNote">
    <w:name w:val="List Note"/>
    <w:basedOn w:val="List"/>
    <w:rsid w:val="009B55E9"/>
    <w:pPr>
      <w:pBdr>
        <w:top w:val="single" w:sz="6" w:space="2" w:color="918585"/>
        <w:bottom w:val="single" w:sz="6" w:space="2" w:color="918585"/>
      </w:pBdr>
      <w:tabs>
        <w:tab w:val="left" w:pos="1021"/>
      </w:tabs>
      <w:ind w:firstLine="0"/>
    </w:pPr>
  </w:style>
  <w:style w:type="paragraph" w:customStyle="1" w:styleId="Warning">
    <w:name w:val="Warning"/>
    <w:basedOn w:val="BodyText"/>
    <w:rsid w:val="009B55E9"/>
    <w:pPr>
      <w:shd w:val="clear" w:color="auto" w:fill="D9D9D9"/>
      <w:tabs>
        <w:tab w:val="left" w:pos="992"/>
      </w:tabs>
      <w:ind w:left="119" w:right="119"/>
    </w:pPr>
    <w:rPr>
      <w:sz w:val="20"/>
    </w:rPr>
  </w:style>
  <w:style w:type="paragraph" w:customStyle="1" w:styleId="MarginIcons">
    <w:name w:val="Margin Icons"/>
    <w:basedOn w:val="BodyText"/>
    <w:rsid w:val="009B5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5E9"/>
    <w:rPr>
      <w:rFonts w:ascii="Courier New" w:hAnsi="Courier New"/>
    </w:rPr>
  </w:style>
  <w:style w:type="paragraph" w:customStyle="1" w:styleId="NoteBullet">
    <w:name w:val="Note Bullet"/>
    <w:basedOn w:val="Note"/>
    <w:rsid w:val="009B55E9"/>
    <w:pPr>
      <w:tabs>
        <w:tab w:val="clear" w:pos="680"/>
      </w:tabs>
      <w:spacing w:before="60" w:after="60"/>
    </w:pPr>
  </w:style>
  <w:style w:type="paragraph" w:customStyle="1" w:styleId="SubHeading2">
    <w:name w:val="SubHeading2"/>
    <w:basedOn w:val="HeadingBase"/>
    <w:rsid w:val="009B55E9"/>
    <w:pPr>
      <w:spacing w:before="240" w:after="60"/>
    </w:pPr>
    <w:rPr>
      <w:sz w:val="20"/>
    </w:rPr>
  </w:style>
  <w:style w:type="paragraph" w:customStyle="1" w:styleId="SubHeading1">
    <w:name w:val="SubHeading1"/>
    <w:basedOn w:val="HeadingBase"/>
    <w:rsid w:val="009B55E9"/>
    <w:pPr>
      <w:spacing w:before="240" w:after="60"/>
    </w:pPr>
    <w:rPr>
      <w:color w:val="918585"/>
      <w:sz w:val="22"/>
    </w:rPr>
  </w:style>
  <w:style w:type="paragraph" w:customStyle="1" w:styleId="SideHeading">
    <w:name w:val="Side Heading"/>
    <w:basedOn w:val="HeadingBase"/>
    <w:rsid w:val="009B5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5E9"/>
    <w:pPr>
      <w:numPr>
        <w:numId w:val="12"/>
      </w:numPr>
    </w:pPr>
  </w:style>
  <w:style w:type="paragraph" w:styleId="PlainText">
    <w:name w:val="Plain Text"/>
    <w:basedOn w:val="Normal"/>
    <w:link w:val="PlainTextChar"/>
    <w:rsid w:val="009B55E9"/>
    <w:rPr>
      <w:sz w:val="20"/>
    </w:rPr>
  </w:style>
  <w:style w:type="character" w:customStyle="1" w:styleId="PlainTextChar">
    <w:name w:val="Plain Text Char"/>
    <w:basedOn w:val="DefaultParagraphFont"/>
    <w:link w:val="PlainText"/>
    <w:rsid w:val="009B55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55E9"/>
    <w:rPr>
      <w:b/>
      <w:smallCaps/>
    </w:rPr>
  </w:style>
  <w:style w:type="paragraph" w:customStyle="1" w:styleId="TableListNumber">
    <w:name w:val="Table List Number"/>
    <w:basedOn w:val="ListNumber"/>
    <w:rsid w:val="009B55E9"/>
    <w:pPr>
      <w:numPr>
        <w:numId w:val="0"/>
      </w:numPr>
    </w:pPr>
  </w:style>
  <w:style w:type="paragraph" w:styleId="TOC4">
    <w:name w:val="toc 4"/>
    <w:basedOn w:val="TOCBase"/>
    <w:next w:val="Normal"/>
    <w:semiHidden/>
    <w:rsid w:val="009B55E9"/>
    <w:pPr>
      <w:tabs>
        <w:tab w:val="right" w:leader="dot" w:pos="9071"/>
      </w:tabs>
      <w:ind w:left="1701"/>
    </w:pPr>
  </w:style>
  <w:style w:type="paragraph" w:customStyle="1" w:styleId="ListAlpha">
    <w:name w:val="List Alpha"/>
    <w:basedOn w:val="List"/>
    <w:rsid w:val="009B55E9"/>
    <w:pPr>
      <w:numPr>
        <w:numId w:val="9"/>
      </w:numPr>
    </w:pPr>
  </w:style>
  <w:style w:type="paragraph" w:customStyle="1" w:styleId="ListAlpha2">
    <w:name w:val="List Alpha 2"/>
    <w:basedOn w:val="List2"/>
    <w:rsid w:val="009B55E9"/>
    <w:pPr>
      <w:numPr>
        <w:numId w:val="8"/>
      </w:numPr>
    </w:pPr>
  </w:style>
  <w:style w:type="paragraph" w:styleId="List2">
    <w:name w:val="List 2"/>
    <w:basedOn w:val="BodyText"/>
    <w:rsid w:val="009B55E9"/>
    <w:pPr>
      <w:tabs>
        <w:tab w:val="left" w:pos="680"/>
      </w:tabs>
      <w:spacing w:before="60" w:after="60"/>
      <w:ind w:left="680" w:hanging="340"/>
    </w:pPr>
  </w:style>
  <w:style w:type="paragraph" w:styleId="List3">
    <w:name w:val="List 3"/>
    <w:basedOn w:val="BodyText"/>
    <w:rsid w:val="009B55E9"/>
    <w:pPr>
      <w:tabs>
        <w:tab w:val="left" w:pos="1021"/>
      </w:tabs>
      <w:spacing w:before="60" w:after="60"/>
      <w:ind w:left="1020" w:hanging="340"/>
    </w:pPr>
  </w:style>
  <w:style w:type="paragraph" w:styleId="List4">
    <w:name w:val="List 4"/>
    <w:basedOn w:val="BodyText"/>
    <w:rsid w:val="009B55E9"/>
    <w:pPr>
      <w:tabs>
        <w:tab w:val="left" w:pos="1361"/>
      </w:tabs>
      <w:spacing w:before="60" w:after="60"/>
      <w:ind w:left="1361" w:hanging="340"/>
    </w:pPr>
  </w:style>
  <w:style w:type="paragraph" w:styleId="List5">
    <w:name w:val="List 5"/>
    <w:basedOn w:val="BodyText"/>
    <w:rsid w:val="009B55E9"/>
    <w:pPr>
      <w:tabs>
        <w:tab w:val="left" w:pos="1701"/>
      </w:tabs>
      <w:spacing w:before="60" w:after="60"/>
      <w:ind w:left="1701" w:hanging="340"/>
    </w:pPr>
  </w:style>
  <w:style w:type="paragraph" w:styleId="ListBullet3">
    <w:name w:val="List Bullet 3"/>
    <w:basedOn w:val="List3"/>
    <w:rsid w:val="009B55E9"/>
    <w:pPr>
      <w:numPr>
        <w:numId w:val="15"/>
      </w:numPr>
      <w:tabs>
        <w:tab w:val="clear" w:pos="1021"/>
      </w:tabs>
      <w:ind w:left="1037" w:hanging="357"/>
    </w:pPr>
  </w:style>
  <w:style w:type="paragraph" w:styleId="ListBullet4">
    <w:name w:val="List Bullet 4"/>
    <w:basedOn w:val="List4"/>
    <w:rsid w:val="009B55E9"/>
    <w:pPr>
      <w:numPr>
        <w:numId w:val="3"/>
      </w:numPr>
    </w:pPr>
  </w:style>
  <w:style w:type="paragraph" w:styleId="ListBullet5">
    <w:name w:val="List Bullet 5"/>
    <w:basedOn w:val="List5"/>
    <w:rsid w:val="009B55E9"/>
    <w:pPr>
      <w:numPr>
        <w:numId w:val="4"/>
      </w:numPr>
    </w:pPr>
  </w:style>
  <w:style w:type="paragraph" w:styleId="ListContinue2">
    <w:name w:val="List Continue 2"/>
    <w:basedOn w:val="List2"/>
    <w:rsid w:val="009B55E9"/>
    <w:pPr>
      <w:ind w:firstLine="0"/>
    </w:pPr>
  </w:style>
  <w:style w:type="paragraph" w:styleId="ListContinue3">
    <w:name w:val="List Continue 3"/>
    <w:basedOn w:val="List3"/>
    <w:rsid w:val="009B55E9"/>
    <w:pPr>
      <w:ind w:left="1021" w:firstLine="0"/>
    </w:pPr>
  </w:style>
  <w:style w:type="paragraph" w:styleId="ListContinue4">
    <w:name w:val="List Continue 4"/>
    <w:basedOn w:val="List4"/>
    <w:rsid w:val="009B55E9"/>
    <w:pPr>
      <w:ind w:firstLine="0"/>
    </w:pPr>
  </w:style>
  <w:style w:type="paragraph" w:styleId="ListContinue5">
    <w:name w:val="List Continue 5"/>
    <w:basedOn w:val="List5"/>
    <w:rsid w:val="009B55E9"/>
    <w:pPr>
      <w:ind w:firstLine="0"/>
    </w:pPr>
  </w:style>
  <w:style w:type="paragraph" w:styleId="ListNumber3">
    <w:name w:val="List Number 3"/>
    <w:basedOn w:val="List3"/>
    <w:rsid w:val="009B55E9"/>
    <w:pPr>
      <w:numPr>
        <w:numId w:val="5"/>
      </w:numPr>
    </w:pPr>
  </w:style>
  <w:style w:type="paragraph" w:styleId="ListNumber4">
    <w:name w:val="List Number 4"/>
    <w:basedOn w:val="List4"/>
    <w:rsid w:val="009B55E9"/>
    <w:pPr>
      <w:numPr>
        <w:numId w:val="6"/>
      </w:numPr>
    </w:pPr>
  </w:style>
  <w:style w:type="paragraph" w:styleId="ListNumber5">
    <w:name w:val="List Number 5"/>
    <w:basedOn w:val="List5"/>
    <w:rsid w:val="009B55E9"/>
    <w:pPr>
      <w:numPr>
        <w:numId w:val="7"/>
      </w:numPr>
    </w:pPr>
  </w:style>
  <w:style w:type="paragraph" w:styleId="BlockText">
    <w:name w:val="Block Text"/>
    <w:basedOn w:val="Normal"/>
    <w:rsid w:val="009B55E9"/>
    <w:pPr>
      <w:spacing w:after="120"/>
      <w:ind w:left="1440" w:right="1440"/>
    </w:pPr>
  </w:style>
  <w:style w:type="character" w:customStyle="1" w:styleId="Subscript">
    <w:name w:val="Subscript"/>
    <w:basedOn w:val="DefaultParagraphFont"/>
    <w:rsid w:val="009B55E9"/>
    <w:rPr>
      <w:sz w:val="16"/>
      <w:vertAlign w:val="subscript"/>
    </w:rPr>
  </w:style>
  <w:style w:type="character" w:customStyle="1" w:styleId="Superscript">
    <w:name w:val="Superscript"/>
    <w:basedOn w:val="DefaultParagraphFont"/>
    <w:rsid w:val="009B55E9"/>
    <w:rPr>
      <w:sz w:val="16"/>
      <w:vertAlign w:val="superscript"/>
    </w:rPr>
  </w:style>
  <w:style w:type="character" w:customStyle="1" w:styleId="Symbols">
    <w:name w:val="Symbols"/>
    <w:basedOn w:val="DefaultParagraphFont"/>
    <w:rsid w:val="009B55E9"/>
    <w:rPr>
      <w:rFonts w:ascii="Symbol" w:hAnsi="Symbol"/>
    </w:rPr>
  </w:style>
  <w:style w:type="character" w:customStyle="1" w:styleId="MenuOptions">
    <w:name w:val="Menu Options"/>
    <w:basedOn w:val="DefaultParagraphFont"/>
    <w:rsid w:val="009B55E9"/>
    <w:rPr>
      <w:rFonts w:ascii="Arial Narrow" w:hAnsi="Arial Narrow"/>
      <w:smallCaps/>
    </w:rPr>
  </w:style>
  <w:style w:type="character" w:customStyle="1" w:styleId="Buttons">
    <w:name w:val="Buttons"/>
    <w:basedOn w:val="DefaultParagraphFont"/>
    <w:rsid w:val="009B55E9"/>
    <w:rPr>
      <w:b/>
    </w:rPr>
  </w:style>
  <w:style w:type="character" w:customStyle="1" w:styleId="Underlined">
    <w:name w:val="Underlined"/>
    <w:basedOn w:val="DefaultParagraphFont"/>
    <w:rsid w:val="009B55E9"/>
    <w:rPr>
      <w:u w:val="single"/>
    </w:rPr>
  </w:style>
  <w:style w:type="paragraph" w:customStyle="1" w:styleId="TableBodyTextRight">
    <w:name w:val="Table Body Text Right"/>
    <w:basedOn w:val="TableBodyText"/>
    <w:rsid w:val="009B55E9"/>
    <w:pPr>
      <w:widowControl w:val="0"/>
      <w:autoSpaceDE w:val="0"/>
      <w:autoSpaceDN w:val="0"/>
      <w:adjustRightInd w:val="0"/>
      <w:jc w:val="right"/>
    </w:pPr>
    <w:rPr>
      <w:rFonts w:cs="Arial"/>
      <w:szCs w:val="18"/>
    </w:rPr>
  </w:style>
  <w:style w:type="paragraph" w:customStyle="1" w:styleId="CopyrightText">
    <w:name w:val="Copyright Text"/>
    <w:basedOn w:val="BodyText"/>
    <w:rsid w:val="009B55E9"/>
    <w:rPr>
      <w:sz w:val="18"/>
    </w:rPr>
  </w:style>
  <w:style w:type="paragraph" w:customStyle="1" w:styleId="BodySmallRight">
    <w:name w:val="Body Small Right"/>
    <w:basedOn w:val="BodyTextRight"/>
    <w:rsid w:val="009B55E9"/>
    <w:rPr>
      <w:sz w:val="18"/>
      <w:szCs w:val="18"/>
    </w:rPr>
  </w:style>
  <w:style w:type="paragraph" w:customStyle="1" w:styleId="MarginEdition">
    <w:name w:val="Margin Edition"/>
    <w:basedOn w:val="MarginNote"/>
    <w:rsid w:val="009B55E9"/>
    <w:pPr>
      <w:spacing w:before="0" w:after="0"/>
    </w:pPr>
    <w:rPr>
      <w:rFonts w:ascii="Times New Roman" w:hAnsi="Times New Roman"/>
      <w:color w:val="999999"/>
    </w:rPr>
  </w:style>
  <w:style w:type="paragraph" w:customStyle="1" w:styleId="Spacer">
    <w:name w:val="Spacer"/>
    <w:basedOn w:val="Normal"/>
    <w:rsid w:val="009B55E9"/>
    <w:rPr>
      <w:sz w:val="2"/>
      <w:szCs w:val="2"/>
    </w:rPr>
  </w:style>
  <w:style w:type="character" w:customStyle="1" w:styleId="Small">
    <w:name w:val="Small"/>
    <w:basedOn w:val="DefaultParagraphFont"/>
    <w:rsid w:val="009B55E9"/>
    <w:rPr>
      <w:sz w:val="16"/>
    </w:rPr>
  </w:style>
  <w:style w:type="paragraph" w:customStyle="1" w:styleId="WideTable">
    <w:name w:val="Wide Table"/>
    <w:basedOn w:val="Normal"/>
    <w:rsid w:val="009B55E9"/>
    <w:pPr>
      <w:ind w:left="-1418"/>
    </w:pPr>
    <w:rPr>
      <w:sz w:val="2"/>
      <w:szCs w:val="2"/>
    </w:rPr>
  </w:style>
  <w:style w:type="character" w:styleId="PageNumber">
    <w:name w:val="page number"/>
    <w:basedOn w:val="DefaultParagraphFont"/>
    <w:rsid w:val="009B55E9"/>
  </w:style>
  <w:style w:type="paragraph" w:styleId="Quote">
    <w:name w:val="Quote"/>
    <w:basedOn w:val="Heading1"/>
    <w:link w:val="QuoteChar"/>
    <w:qFormat/>
    <w:rsid w:val="009B55E9"/>
    <w:rPr>
      <w:b w:val="0"/>
      <w:sz w:val="72"/>
      <w:szCs w:val="72"/>
      <w:lang w:val="en-NZ"/>
    </w:rPr>
  </w:style>
  <w:style w:type="character" w:customStyle="1" w:styleId="QuoteChar">
    <w:name w:val="Quote Char"/>
    <w:basedOn w:val="DefaultParagraphFont"/>
    <w:link w:val="Quote"/>
    <w:rsid w:val="009B5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5E9"/>
    <w:pPr>
      <w:pageBreakBefore/>
    </w:pPr>
  </w:style>
  <w:style w:type="paragraph" w:customStyle="1" w:styleId="Border">
    <w:name w:val="Border"/>
    <w:basedOn w:val="Normal"/>
    <w:qFormat/>
    <w:rsid w:val="009B5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5E9"/>
    <w:rPr>
      <w:b/>
      <w:bCs/>
      <w:i/>
      <w:iCs/>
      <w:color w:val="auto"/>
    </w:rPr>
  </w:style>
  <w:style w:type="paragraph" w:styleId="IntenseQuote">
    <w:name w:val="Intense Quote"/>
    <w:basedOn w:val="Normal"/>
    <w:next w:val="Normal"/>
    <w:link w:val="IntenseQuoteChar"/>
    <w:uiPriority w:val="30"/>
    <w:qFormat/>
    <w:rsid w:val="009B5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5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55E9"/>
    <w:rPr>
      <w:smallCaps/>
      <w:color w:val="auto"/>
      <w:u w:val="single"/>
    </w:rPr>
  </w:style>
  <w:style w:type="character" w:styleId="IntenseReference">
    <w:name w:val="Intense Reference"/>
    <w:basedOn w:val="DefaultParagraphFont"/>
    <w:uiPriority w:val="32"/>
    <w:qFormat/>
    <w:rsid w:val="009B55E9"/>
    <w:rPr>
      <w:b/>
      <w:bCs/>
      <w:smallCaps/>
      <w:color w:val="auto"/>
      <w:spacing w:val="5"/>
      <w:u w:val="single"/>
    </w:rPr>
  </w:style>
  <w:style w:type="paragraph" w:customStyle="1" w:styleId="2ColumnHeading">
    <w:name w:val="2Column Heading"/>
    <w:basedOn w:val="BodyText"/>
    <w:qFormat/>
    <w:rsid w:val="009B55E9"/>
    <w:pPr>
      <w:spacing w:after="60"/>
      <w:ind w:left="-2268"/>
    </w:pPr>
    <w:rPr>
      <w:b/>
    </w:rPr>
  </w:style>
  <w:style w:type="paragraph" w:customStyle="1" w:styleId="Heading1TOC">
    <w:name w:val="Heading1 TOC"/>
    <w:basedOn w:val="Normal"/>
    <w:qFormat/>
    <w:rsid w:val="009B55E9"/>
    <w:pPr>
      <w:spacing w:before="240" w:after="120"/>
    </w:pPr>
    <w:rPr>
      <w:rFonts w:ascii="Times New Roman" w:hAnsi="Times New Roman"/>
      <w:b/>
      <w:sz w:val="32"/>
    </w:rPr>
  </w:style>
  <w:style w:type="paragraph" w:customStyle="1" w:styleId="Heading2TOC">
    <w:name w:val="Heading2 TOC"/>
    <w:basedOn w:val="Normal"/>
    <w:qFormat/>
    <w:rsid w:val="009B55E9"/>
    <w:pPr>
      <w:spacing w:before="240" w:after="60"/>
    </w:pPr>
    <w:rPr>
      <w:rFonts w:ascii="Times New Roman" w:hAnsi="Times New Roman"/>
      <w:b/>
      <w:sz w:val="28"/>
    </w:rPr>
  </w:style>
  <w:style w:type="character" w:customStyle="1" w:styleId="Underline">
    <w:name w:val="Underline"/>
    <w:basedOn w:val="DefaultParagraphFont"/>
    <w:qFormat/>
    <w:rsid w:val="009B55E9"/>
    <w:rPr>
      <w:u w:val="single"/>
    </w:rPr>
  </w:style>
  <w:style w:type="character" w:customStyle="1" w:styleId="BoldandItalics">
    <w:name w:val="Bold and Italics"/>
    <w:qFormat/>
    <w:rsid w:val="009B55E9"/>
    <w:rPr>
      <w:b/>
      <w:i/>
      <w:u w:val="none"/>
    </w:rPr>
  </w:style>
  <w:style w:type="paragraph" w:styleId="BalloonText">
    <w:name w:val="Balloon Text"/>
    <w:basedOn w:val="Normal"/>
    <w:link w:val="BalloonTextChar"/>
    <w:rsid w:val="009B55E9"/>
    <w:rPr>
      <w:rFonts w:ascii="Tahoma" w:hAnsi="Tahoma" w:cs="Tahoma"/>
      <w:sz w:val="16"/>
      <w:szCs w:val="16"/>
    </w:rPr>
  </w:style>
  <w:style w:type="character" w:customStyle="1" w:styleId="BalloonTextChar">
    <w:name w:val="Balloon Text Char"/>
    <w:basedOn w:val="DefaultParagraphFont"/>
    <w:link w:val="BalloonText"/>
    <w:rsid w:val="009B55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5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5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1197</Words>
  <Characters>7440</Characters>
  <Application>Microsoft Office Word</Application>
  <DocSecurity>0</DocSecurity>
  <Lines>293</Lines>
  <Paragraphs>143</Paragraphs>
  <ScaleCrop>false</ScaleCrop>
  <Company>Author-it Software Corporation Ltd.</Company>
  <LinksUpToDate>false</LinksUpToDate>
  <CharactersWithSpaces>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HLTOPT407C Apply surface coatings to ophthalmic lenses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2012-05-26T17:01:00Z</dcterms:created>
  <dcterms:modified xsi:type="dcterms:W3CDTF">2012-05-26T17:01:00Z</dcterms:modified>
</cp:coreProperties>
</file>