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13D" w:rsidP="0008013D">
      <w:pPr>
        <w:pStyle w:val="Title"/>
      </w:pPr>
      <w:r>
        <w:fldChar w:fldCharType="begin"/>
      </w:r>
      <w:r>
        <w:instrText xml:space="preserve"> TITLE   \* MERGEFORMAT </w:instrText>
      </w:r>
      <w:r>
        <w:fldChar w:fldCharType="separate"/>
      </w:r>
      <w:r>
        <w:t>HLTOPT406B Edge and fit ophthalmic appliances</w:t>
      </w:r>
      <w:r>
        <w:fldChar w:fldCharType="end"/>
      </w:r>
    </w:p>
    <w:p w:rsidR="0008013D" w:rsidP="0008013D">
      <w:pPr>
        <w:pStyle w:val="Version"/>
        <w:sectPr w:rsidSect="00062E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EC5" w:rsidP="00062EC5">
      <w:pPr>
        <w:pStyle w:val="SuperHeading"/>
      </w:pPr>
      <w:r w:rsidRPr="00062EC5">
        <w:t>HLTOPT406B Edge and fit ophthalmic appliances</w:t>
      </w:r>
    </w:p>
    <w:p w:rsidR="00000000" w:rsidRPr="00062EC5" w:rsidP="00062EC5">
      <w:pPr>
        <w:pStyle w:val="Heading1"/>
      </w:pPr>
      <w:bookmarkStart w:id="1" w:name="O_271346"/>
      <w:bookmarkEnd w:id="1"/>
      <w:r w:rsidRPr="00062EC5">
        <w:t>Modification History</w:t>
      </w:r>
    </w:p>
    <w:p w:rsidR="00000000" w:rsidRPr="00062EC5" w:rsidP="00062EC5">
      <w:pPr>
        <w:pStyle w:val="BodyText"/>
      </w:pPr>
      <w:r w:rsidRPr="00062EC5">
        <w:t>Not Applicable</w:t>
      </w:r>
    </w:p>
    <w:p w:rsidR="00000000" w:rsidRPr="00062EC5" w:rsidP="00062EC5">
      <w:pPr>
        <w:pStyle w:val="AllowPageBreak"/>
      </w:pPr>
    </w:p>
    <w:p w:rsidR="00000000" w:rsidRPr="00062EC5" w:rsidP="00062EC5">
      <w:pPr>
        <w:pStyle w:val="Heading1"/>
      </w:pPr>
      <w:bookmarkStart w:id="2" w:name="O_206411"/>
      <w:bookmarkEnd w:id="2"/>
      <w:r w:rsidRPr="00062EC5">
        <w:t>Unit Descriptor</w:t>
      </w:r>
    </w:p>
    <w:tbl>
      <w:tblPr>
        <w:tblW w:w="0" w:type="auto"/>
        <w:tblLayout w:type="fixed"/>
        <w:tblCellMar>
          <w:left w:w="62" w:type="dxa"/>
          <w:right w:w="62" w:type="dxa"/>
        </w:tblCellMar>
        <w:tblLook w:val="0000"/>
      </w:tblPr>
      <w:tblGrid>
        <w:gridCol w:w="3339"/>
        <w:gridCol w:w="5217"/>
      </w:tblGrid>
      <w:tr w:rsidTr="0008013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62EC5" w:rsidP="00062EC5">
            <w:pPr>
              <w:pStyle w:val="BodyText"/>
            </w:pPr>
            <w:r w:rsidRPr="00062EC5">
              <w:t>This unit of competency describes the skills and knowledge required to edge and fit ophthalmic lenses</w:t>
            </w:r>
          </w:p>
        </w:tc>
      </w:tr>
    </w:tbl>
    <w:p w:rsidR="0008013D" w:rsidP="00062EC5">
      <w:pPr>
        <w:pStyle w:val="BodyText"/>
      </w:pPr>
    </w:p>
    <w:p w:rsidR="0008013D" w:rsidP="00062EC5">
      <w:pPr>
        <w:pStyle w:val="BodyText"/>
      </w:pPr>
    </w:p>
    <w:p w:rsidR="00000000" w:rsidRPr="00062EC5" w:rsidP="00062EC5">
      <w:pPr>
        <w:pStyle w:val="Heading1"/>
      </w:pPr>
      <w:bookmarkStart w:id="3" w:name="O_206413"/>
      <w:bookmarkEnd w:id="3"/>
      <w:r w:rsidRPr="00062EC5">
        <w:t>Application of the Unit</w:t>
      </w:r>
    </w:p>
    <w:tbl>
      <w:tblPr>
        <w:tblW w:w="0" w:type="auto"/>
        <w:tblLayout w:type="fixed"/>
        <w:tblCellMar>
          <w:left w:w="62" w:type="dxa"/>
          <w:right w:w="62" w:type="dxa"/>
        </w:tblCellMar>
        <w:tblLook w:val="0000"/>
      </w:tblPr>
      <w:tblGrid>
        <w:gridCol w:w="3348"/>
        <w:gridCol w:w="5208"/>
      </w:tblGrid>
      <w:tr w:rsidTr="0008013D">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062EC5" w:rsidP="00062EC5">
            <w:pPr>
              <w:pStyle w:val="BodyText"/>
            </w:pPr>
            <w:r w:rsidRPr="00062EC5">
              <w:t xml:space="preserve">The application of knowledge and skills described in this competency unit related to functions necessary for working within optical technology </w:t>
            </w:r>
          </w:p>
          <w:p w:rsidR="00000000" w:rsidRPr="00062EC5" w:rsidP="00062EC5">
            <w:pPr>
              <w:pStyle w:val="BodyText"/>
            </w:pPr>
            <w:r w:rsidRPr="00062EC5">
              <w:t xml:space="preserve">Work at this level may be undertaken independently or under </w:t>
            </w:r>
            <w:r w:rsidRPr="00062EC5">
              <w:t>guidance and/or supervision</w:t>
            </w:r>
          </w:p>
        </w:tc>
      </w:tr>
    </w:tbl>
    <w:p w:rsidR="0008013D" w:rsidP="00062EC5">
      <w:pPr>
        <w:pStyle w:val="BodyText"/>
      </w:pPr>
    </w:p>
    <w:p w:rsidR="0008013D" w:rsidP="00062EC5">
      <w:pPr>
        <w:pStyle w:val="BodyText"/>
      </w:pPr>
    </w:p>
    <w:p w:rsidR="00000000" w:rsidRPr="00062EC5" w:rsidP="00062EC5">
      <w:pPr>
        <w:pStyle w:val="Heading1"/>
      </w:pPr>
      <w:bookmarkStart w:id="4" w:name="O_279606"/>
      <w:bookmarkEnd w:id="4"/>
      <w:r w:rsidRPr="00062EC5">
        <w:t>Licensing/Regulatory Information</w:t>
      </w:r>
    </w:p>
    <w:p w:rsidR="00000000" w:rsidRPr="00062EC5" w:rsidP="00062EC5">
      <w:pPr>
        <w:pStyle w:val="BodyText"/>
      </w:pPr>
      <w:r w:rsidRPr="00062EC5">
        <w:t>Not Applicable</w:t>
      </w:r>
    </w:p>
    <w:p w:rsidR="00000000" w:rsidRPr="00062EC5" w:rsidP="00062EC5">
      <w:pPr>
        <w:pStyle w:val="AllowPageBreak"/>
      </w:pPr>
    </w:p>
    <w:p w:rsidR="00000000" w:rsidRPr="00062EC5" w:rsidP="00062EC5">
      <w:pPr>
        <w:pStyle w:val="Heading1"/>
      </w:pPr>
      <w:bookmarkStart w:id="5" w:name="O_284280"/>
      <w:bookmarkEnd w:id="5"/>
      <w:r w:rsidRPr="00062EC5">
        <w:t>Pre-Requisites</w:t>
      </w:r>
    </w:p>
    <w:p w:rsidR="00000000" w:rsidRPr="00062EC5" w:rsidP="00062EC5">
      <w:pPr>
        <w:pStyle w:val="BodyText"/>
      </w:pPr>
      <w:r w:rsidRPr="00062EC5">
        <w:t>Not Applicable</w:t>
      </w:r>
    </w:p>
    <w:p w:rsidR="00000000" w:rsidRPr="00062EC5" w:rsidP="00062EC5">
      <w:pPr>
        <w:pStyle w:val="AllowPageBreak"/>
      </w:pPr>
    </w:p>
    <w:p w:rsidR="00000000" w:rsidRPr="00062EC5" w:rsidP="00062EC5">
      <w:pPr>
        <w:pStyle w:val="Heading1"/>
      </w:pPr>
      <w:bookmarkStart w:id="6" w:name="O_206412"/>
      <w:bookmarkEnd w:id="6"/>
      <w:r w:rsidRPr="00062EC5">
        <w:t>Employability Skills Information</w:t>
      </w:r>
    </w:p>
    <w:tbl>
      <w:tblPr>
        <w:tblW w:w="0" w:type="auto"/>
        <w:tblLayout w:type="fixed"/>
        <w:tblCellMar>
          <w:left w:w="62" w:type="dxa"/>
          <w:right w:w="62" w:type="dxa"/>
        </w:tblCellMar>
        <w:tblLook w:val="0000"/>
      </w:tblPr>
      <w:tblGrid>
        <w:gridCol w:w="3320"/>
        <w:gridCol w:w="5236"/>
      </w:tblGrid>
      <w:tr w:rsidTr="0008013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62EC5" w:rsidP="00062EC5">
            <w:pPr>
              <w:pStyle w:val="BodyText"/>
            </w:pPr>
            <w:r w:rsidRPr="00062EC5">
              <w:t>This unit contains Employability Skills</w:t>
            </w:r>
          </w:p>
        </w:tc>
      </w:tr>
    </w:tbl>
    <w:p w:rsidR="0008013D" w:rsidP="00062EC5">
      <w:pPr>
        <w:pStyle w:val="BodyText"/>
      </w:pPr>
    </w:p>
    <w:p w:rsidR="0008013D" w:rsidP="00062EC5">
      <w:pPr>
        <w:pStyle w:val="BodyText"/>
      </w:pPr>
    </w:p>
    <w:p w:rsidR="00000000" w:rsidRPr="00062EC5" w:rsidP="00062EC5">
      <w:pPr>
        <w:pStyle w:val="Heading1"/>
      </w:pPr>
      <w:bookmarkStart w:id="7" w:name="O_289392"/>
      <w:bookmarkEnd w:id="7"/>
      <w:r w:rsidRPr="00062EC5">
        <w:t>Elements and Performance Criteria Pre-Content</w:t>
      </w:r>
    </w:p>
    <w:tbl>
      <w:tblPr>
        <w:tblW w:w="0" w:type="auto"/>
        <w:tblLayout w:type="fixed"/>
        <w:tblCellMar>
          <w:left w:w="62" w:type="dxa"/>
          <w:right w:w="62" w:type="dxa"/>
        </w:tblCellMar>
        <w:tblLook w:val="0000"/>
      </w:tblPr>
      <w:tblGrid>
        <w:gridCol w:w="3369"/>
        <w:gridCol w:w="5702"/>
      </w:tblGrid>
      <w:tr w:rsidTr="000801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62EC5" w:rsidP="00062EC5">
            <w:pPr>
              <w:pStyle w:val="BodyText"/>
            </w:pPr>
            <w:r w:rsidRPr="00062EC5">
              <w:t>The Performance Criteria specify the level of performance required to demonstrate achievement of the Element. Terms in italics</w:t>
            </w:r>
            <w:r w:rsidRPr="00062EC5">
              <w:t xml:space="preserve"> are elaborated in the Range Statement. </w:t>
            </w:r>
          </w:p>
        </w:tc>
      </w:tr>
    </w:tbl>
    <w:p w:rsidR="00000000" w:rsidRPr="00062EC5" w:rsidP="00062EC5">
      <w:pPr>
        <w:pStyle w:val="BodyText"/>
      </w:pPr>
    </w:p>
    <w:p w:rsidR="00000000" w:rsidRPr="00062EC5" w:rsidP="00062EC5">
      <w:pPr>
        <w:pStyle w:val="AllowPageBreak"/>
      </w:pPr>
    </w:p>
    <w:p w:rsidR="00000000" w:rsidRPr="00062EC5" w:rsidP="00062EC5">
      <w:pPr>
        <w:pStyle w:val="Heading1"/>
      </w:pPr>
      <w:bookmarkStart w:id="8" w:name="O_236059"/>
      <w:bookmarkEnd w:id="8"/>
      <w:r w:rsidRPr="00062EC5">
        <w:t>Elements and Performance Criteria</w:t>
      </w:r>
    </w:p>
    <w:tbl>
      <w:tblPr>
        <w:tblW w:w="0" w:type="auto"/>
        <w:tblLayout w:type="fixed"/>
        <w:tblCellMar>
          <w:left w:w="62" w:type="dxa"/>
          <w:right w:w="62" w:type="dxa"/>
        </w:tblCellMar>
        <w:tblLook w:val="0000"/>
      </w:tblPr>
      <w:tblGrid>
        <w:gridCol w:w="3369"/>
        <w:gridCol w:w="5702"/>
      </w:tblGrid>
      <w:tr w:rsidTr="0008013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62EC5" w:rsidP="00062EC5">
            <w:pPr>
              <w:pStyle w:val="BodyText"/>
            </w:pPr>
            <w:r w:rsidRPr="00062EC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SpecialBold"/>
              </w:rPr>
              <w:t>PERFORMANCE CRITERIA</w:t>
            </w:r>
          </w:p>
        </w:tc>
      </w:tr>
      <w:tr w:rsidTr="000801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2EC5">
            <w:pPr>
              <w:pStyle w:val="List"/>
              <w:rPr>
                <w:lang w:val="en-NZ"/>
              </w:rPr>
            </w:pPr>
            <w:r w:rsidRPr="00062EC5">
              <w:t>1.</w:t>
            </w:r>
            <w:r w:rsidRPr="00062EC5">
              <w:tab/>
              <w:t xml:space="preserve">Operate equipment </w:t>
            </w:r>
          </w:p>
        </w:tc>
        <w:tc>
          <w:tcPr>
            <w:tcW w:w="5702" w:type="dxa"/>
            <w:tcBorders>
              <w:top w:val="nil"/>
              <w:left w:val="nil"/>
              <w:bottom w:val="nil"/>
              <w:right w:val="nil"/>
            </w:tcBorders>
            <w:tcMar>
              <w:top w:w="0" w:type="dxa"/>
              <w:left w:w="62" w:type="dxa"/>
              <w:bottom w:w="0" w:type="dxa"/>
              <w:right w:w="62" w:type="dxa"/>
            </w:tcMar>
          </w:tcPr>
          <w:p w:rsidR="00000000" w:rsidRPr="00062EC5" w:rsidP="00062EC5">
            <w:pPr>
              <w:pStyle w:val="BodyText"/>
            </w:pPr>
            <w:r w:rsidRPr="00062EC5">
              <w:t>1.1</w:t>
            </w:r>
            <w:r w:rsidRPr="00062EC5">
              <w:tab/>
              <w:t xml:space="preserve">Use </w:t>
            </w:r>
            <w:r w:rsidRPr="00062EC5">
              <w:rPr>
                <w:rStyle w:val="Emphasis"/>
              </w:rPr>
              <w:t>relevant equipment</w:t>
            </w:r>
            <w:r w:rsidRPr="00062EC5">
              <w:t xml:space="preserve"> to edge and fit lenses</w:t>
            </w:r>
          </w:p>
          <w:p w:rsidR="00000000" w:rsidRPr="00062EC5" w:rsidP="00062EC5">
            <w:pPr>
              <w:pStyle w:val="BodyText"/>
            </w:pPr>
            <w:r w:rsidRPr="00062EC5">
              <w:t>1.2</w:t>
            </w:r>
            <w:r w:rsidRPr="00062EC5">
              <w:tab/>
              <w:t xml:space="preserve">Clean equipment and attachments in accordance </w:t>
            </w:r>
            <w:r w:rsidRPr="00062EC5">
              <w:t>with manufacturer's requirements and infection control procedures</w:t>
            </w:r>
          </w:p>
          <w:p w:rsidR="00000000" w:rsidRPr="00062EC5" w:rsidP="00062EC5">
            <w:pPr>
              <w:pStyle w:val="BodyText"/>
            </w:pPr>
            <w:r w:rsidRPr="00062EC5">
              <w:t>1.3</w:t>
            </w:r>
            <w:r w:rsidRPr="00062EC5">
              <w:tab/>
              <w:t>Undertake regular maintenance procedures on equipment in accordance with manufacturers requirements and infection control procedures</w:t>
            </w:r>
          </w:p>
          <w:p w:rsidR="00000000" w:rsidP="00062EC5">
            <w:pPr>
              <w:pStyle w:val="BodyText"/>
              <w:rPr>
                <w:lang w:val="en-NZ"/>
              </w:rPr>
            </w:pPr>
            <w:r w:rsidRPr="00062EC5">
              <w:t>1.4</w:t>
            </w:r>
            <w:r w:rsidRPr="00062EC5">
              <w:tab/>
              <w:t>Store equipment and attachments in accordance wit</w:t>
            </w:r>
            <w:r w:rsidRPr="00062EC5">
              <w:t>h manufacturer's requirements and organisation policies and procedures</w:t>
            </w:r>
          </w:p>
        </w:tc>
      </w:tr>
      <w:tr w:rsidTr="000801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2EC5">
            <w:pPr>
              <w:pStyle w:val="List"/>
              <w:rPr>
                <w:lang w:val="en-NZ"/>
              </w:rPr>
            </w:pPr>
            <w:r w:rsidRPr="00062EC5">
              <w:t>2.</w:t>
            </w:r>
            <w:r w:rsidRPr="00062EC5">
              <w:tab/>
              <w:t>Perform skills in edging and fitting</w:t>
            </w:r>
          </w:p>
        </w:tc>
        <w:tc>
          <w:tcPr>
            <w:tcW w:w="5702" w:type="dxa"/>
            <w:tcBorders>
              <w:top w:val="nil"/>
              <w:left w:val="nil"/>
              <w:bottom w:val="nil"/>
              <w:right w:val="nil"/>
            </w:tcBorders>
            <w:tcMar>
              <w:top w:w="0" w:type="dxa"/>
              <w:left w:w="62" w:type="dxa"/>
              <w:bottom w:w="0" w:type="dxa"/>
              <w:right w:w="62" w:type="dxa"/>
            </w:tcMar>
          </w:tcPr>
          <w:p w:rsidR="00000000" w:rsidRPr="00062EC5" w:rsidP="00062EC5">
            <w:pPr>
              <w:pStyle w:val="BodyText"/>
            </w:pPr>
            <w:r w:rsidRPr="00062EC5">
              <w:t>2.1</w:t>
            </w:r>
            <w:r w:rsidRPr="00062EC5">
              <w:tab/>
              <w:t>Check prescription requirements regarding segment heights, centres and other relevant components</w:t>
            </w:r>
          </w:p>
          <w:p w:rsidR="00000000" w:rsidRPr="00062EC5" w:rsidP="00062EC5">
            <w:pPr>
              <w:pStyle w:val="BodyText"/>
            </w:pPr>
            <w:r w:rsidRPr="00062EC5">
              <w:t>2.2</w:t>
            </w:r>
            <w:r w:rsidRPr="00062EC5">
              <w:tab/>
              <w:t>Prepare fo</w:t>
            </w:r>
            <w:r w:rsidRPr="00062EC5">
              <w:t>r the edging of spectacle lenses</w:t>
            </w:r>
          </w:p>
          <w:p w:rsidR="00000000" w:rsidRPr="00062EC5" w:rsidP="00062EC5">
            <w:pPr>
              <w:pStyle w:val="BodyText"/>
            </w:pPr>
            <w:r w:rsidRPr="00062EC5">
              <w:t>2.3</w:t>
            </w:r>
            <w:r w:rsidRPr="00062EC5">
              <w:tab/>
              <w:t>Edge lenses</w:t>
            </w:r>
          </w:p>
          <w:p w:rsidR="00000000" w:rsidRPr="00062EC5" w:rsidP="00062EC5">
            <w:pPr>
              <w:pStyle w:val="BodyText"/>
            </w:pPr>
            <w:r w:rsidRPr="00062EC5">
              <w:t>2.4</w:t>
            </w:r>
            <w:r w:rsidRPr="00062EC5">
              <w:tab/>
              <w:t>Insert lenses into frames and other appliances using frame fitting equipment</w:t>
            </w:r>
          </w:p>
          <w:p w:rsidR="00000000" w:rsidRPr="00062EC5" w:rsidP="00062EC5">
            <w:pPr>
              <w:pStyle w:val="BodyText"/>
            </w:pPr>
            <w:r w:rsidRPr="00062EC5">
              <w:t>2.5</w:t>
            </w:r>
            <w:r w:rsidRPr="00062EC5">
              <w:tab/>
              <w:t>Use special hand-edging techniques to modify lenses for change-overs and centring corrections</w:t>
            </w:r>
          </w:p>
          <w:p w:rsidR="00000000" w:rsidRPr="00062EC5" w:rsidP="00062EC5">
            <w:pPr>
              <w:pStyle w:val="BodyText"/>
            </w:pPr>
            <w:r w:rsidRPr="00062EC5">
              <w:t>2.6</w:t>
            </w:r>
            <w:r w:rsidRPr="00062EC5">
              <w:tab/>
              <w:t>Edge, groove and mount s</w:t>
            </w:r>
            <w:r w:rsidRPr="00062EC5">
              <w:t>pectacle lenses to nyl-tag frames</w:t>
            </w:r>
          </w:p>
          <w:p w:rsidR="00000000" w:rsidRPr="00062EC5" w:rsidP="00062EC5">
            <w:pPr>
              <w:pStyle w:val="BodyText"/>
            </w:pPr>
            <w:r w:rsidRPr="00062EC5">
              <w:t>2.7</w:t>
            </w:r>
            <w:r w:rsidRPr="00062EC5">
              <w:tab/>
              <w:t>Edge, drill and mount spectacle lenses to rimless frames</w:t>
            </w:r>
          </w:p>
          <w:p w:rsidR="00000000" w:rsidRPr="00062EC5" w:rsidP="00062EC5">
            <w:pPr>
              <w:pStyle w:val="BodyText"/>
            </w:pPr>
            <w:r w:rsidRPr="00062EC5">
              <w:t>2.8</w:t>
            </w:r>
            <w:r w:rsidRPr="00062EC5">
              <w:tab/>
              <w:t>Perform standard frame alignment</w:t>
            </w:r>
          </w:p>
          <w:p w:rsidR="00000000" w:rsidP="00062EC5">
            <w:pPr>
              <w:pStyle w:val="BodyText"/>
              <w:rPr>
                <w:lang w:val="en-NZ"/>
              </w:rPr>
            </w:pPr>
            <w:r w:rsidRPr="00062EC5">
              <w:t>2.9</w:t>
            </w:r>
            <w:r w:rsidRPr="00062EC5">
              <w:tab/>
              <w:t xml:space="preserve">Fit </w:t>
            </w:r>
            <w:r w:rsidRPr="00062EC5">
              <w:rPr>
                <w:rStyle w:val="Emphasis"/>
              </w:rPr>
              <w:t>atypical</w:t>
            </w:r>
            <w:r w:rsidRPr="00062EC5">
              <w:t xml:space="preserve"> appliances</w:t>
            </w:r>
          </w:p>
        </w:tc>
      </w:tr>
      <w:tr w:rsidTr="000801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2EC5">
            <w:pPr>
              <w:pStyle w:val="List"/>
              <w:rPr>
                <w:lang w:val="en-NZ"/>
              </w:rPr>
            </w:pPr>
            <w:r w:rsidRPr="00062EC5">
              <w:t>3.</w:t>
            </w:r>
            <w:r w:rsidRPr="00062EC5">
              <w:tab/>
              <w:t xml:space="preserve">Utilise computer </w:t>
            </w:r>
            <w:r w:rsidRPr="00062EC5">
              <w:rPr>
                <w:rStyle w:val="Emphasis"/>
              </w:rPr>
              <w:t>technology</w:t>
            </w:r>
          </w:p>
        </w:tc>
        <w:tc>
          <w:tcPr>
            <w:tcW w:w="5702" w:type="dxa"/>
            <w:tcBorders>
              <w:top w:val="nil"/>
              <w:left w:val="nil"/>
              <w:bottom w:val="nil"/>
              <w:right w:val="nil"/>
            </w:tcBorders>
            <w:tcMar>
              <w:top w:w="0" w:type="dxa"/>
              <w:left w:w="62" w:type="dxa"/>
              <w:bottom w:w="0" w:type="dxa"/>
              <w:right w:w="62" w:type="dxa"/>
            </w:tcMar>
          </w:tcPr>
          <w:p w:rsidR="00000000" w:rsidRPr="00062EC5" w:rsidP="00062EC5">
            <w:pPr>
              <w:pStyle w:val="BodyText"/>
            </w:pPr>
            <w:r w:rsidRPr="00062EC5">
              <w:t>3.1</w:t>
            </w:r>
            <w:r w:rsidRPr="00062EC5">
              <w:tab/>
              <w:t xml:space="preserve">Select appropriate technology and </w:t>
            </w:r>
            <w:r w:rsidRPr="00062EC5">
              <w:rPr>
                <w:rStyle w:val="Emphasis"/>
              </w:rPr>
              <w:t>software applications</w:t>
            </w:r>
            <w:r w:rsidRPr="00062EC5">
              <w:t xml:space="preserve"> t</w:t>
            </w:r>
            <w:r w:rsidRPr="00062EC5">
              <w:t>o achieve the requirements of the task</w:t>
            </w:r>
          </w:p>
          <w:p w:rsidR="00000000" w:rsidRPr="00062EC5" w:rsidP="00062EC5">
            <w:pPr>
              <w:pStyle w:val="BodyText"/>
            </w:pPr>
            <w:r w:rsidRPr="00062EC5">
              <w:t>3.2</w:t>
            </w:r>
            <w:r w:rsidRPr="00062EC5">
              <w:tab/>
              <w:t>Adjust workspace, furniture and equipment to suit the ergonomic requirements of the user</w:t>
            </w:r>
          </w:p>
          <w:p w:rsidR="00000000" w:rsidRPr="00062EC5" w:rsidP="00062EC5">
            <w:pPr>
              <w:pStyle w:val="BodyText"/>
            </w:pPr>
            <w:r w:rsidRPr="00062EC5">
              <w:t>3.3</w:t>
            </w:r>
            <w:r w:rsidRPr="00062EC5">
              <w:tab/>
              <w:t>Use technology according to organisation requirements and in a way which promotes a safe work environment</w:t>
            </w:r>
          </w:p>
          <w:p w:rsidR="00000000" w:rsidRPr="00062EC5" w:rsidP="00062EC5">
            <w:pPr>
              <w:pStyle w:val="BodyText"/>
            </w:pPr>
            <w:r w:rsidRPr="00062EC5">
              <w:t>3.4</w:t>
            </w:r>
            <w:r w:rsidRPr="00062EC5">
              <w:tab/>
            </w:r>
            <w:r w:rsidRPr="00062EC5">
              <w:t>Use edging equipment correctly and in accordance with the manufacturer's recommendations/instructions</w:t>
            </w:r>
          </w:p>
          <w:p w:rsidR="00000000" w:rsidRPr="00062EC5" w:rsidP="00062EC5">
            <w:pPr>
              <w:pStyle w:val="BodyText"/>
            </w:pPr>
            <w:r w:rsidRPr="00062EC5">
              <w:t>3.5</w:t>
            </w:r>
            <w:r w:rsidRPr="00062EC5">
              <w:tab/>
              <w:t>Carry out or arrange routine maintenance in order to ensure that equipment is maintained in accordance with manufacturer's instructions and organisati</w:t>
            </w:r>
            <w:r w:rsidRPr="00062EC5">
              <w:t>on requirements</w:t>
            </w:r>
          </w:p>
          <w:p w:rsidR="00000000" w:rsidP="00062EC5">
            <w:pPr>
              <w:pStyle w:val="BodyText"/>
              <w:rPr>
                <w:lang w:val="en-NZ"/>
              </w:rPr>
            </w:pPr>
            <w:r w:rsidRPr="00062EC5">
              <w:t>3.6</w:t>
            </w:r>
            <w:r w:rsidRPr="00062EC5">
              <w:tab/>
              <w:t xml:space="preserve">Identify </w:t>
            </w:r>
            <w:r w:rsidRPr="00062EC5">
              <w:rPr>
                <w:rStyle w:val="Emphasis"/>
              </w:rPr>
              <w:t>equipment faults</w:t>
            </w:r>
            <w:r w:rsidRPr="00062EC5">
              <w:t xml:space="preserve"> and take action in accordance with manufacturer's instructions or by reporting fault to designated person</w:t>
            </w:r>
          </w:p>
        </w:tc>
      </w:tr>
      <w:tr w:rsidTr="000801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2EC5">
            <w:pPr>
              <w:pStyle w:val="List"/>
              <w:rPr>
                <w:lang w:val="en-NZ"/>
              </w:rPr>
            </w:pPr>
            <w:r w:rsidRPr="00062EC5">
              <w:t>4.</w:t>
            </w:r>
            <w:r w:rsidRPr="00062EC5">
              <w:tab/>
              <w:t>Perform frame modifications</w:t>
            </w:r>
          </w:p>
        </w:tc>
        <w:tc>
          <w:tcPr>
            <w:tcW w:w="5702" w:type="dxa"/>
            <w:tcBorders>
              <w:top w:val="nil"/>
              <w:left w:val="nil"/>
              <w:bottom w:val="nil"/>
              <w:right w:val="nil"/>
            </w:tcBorders>
            <w:tcMar>
              <w:top w:w="0" w:type="dxa"/>
              <w:left w:w="62" w:type="dxa"/>
              <w:bottom w:w="0" w:type="dxa"/>
              <w:right w:w="62" w:type="dxa"/>
            </w:tcMar>
          </w:tcPr>
          <w:p w:rsidR="00000000" w:rsidRPr="00062EC5" w:rsidP="00062EC5">
            <w:pPr>
              <w:pStyle w:val="BodyText"/>
            </w:pPr>
            <w:r w:rsidRPr="00062EC5">
              <w:t>4.1</w:t>
            </w:r>
            <w:r w:rsidRPr="00062EC5">
              <w:tab/>
              <w:t>Inspect frames for faults prior to glazing</w:t>
            </w:r>
          </w:p>
          <w:p w:rsidR="00000000" w:rsidRPr="00062EC5" w:rsidP="00062EC5">
            <w:pPr>
              <w:pStyle w:val="BodyText"/>
            </w:pPr>
            <w:r w:rsidRPr="00062EC5">
              <w:t>4.2</w:t>
            </w:r>
            <w:r w:rsidRPr="00062EC5">
              <w:tab/>
              <w:t>Modify frames to c</w:t>
            </w:r>
            <w:r w:rsidRPr="00062EC5">
              <w:t>lient specifications</w:t>
            </w:r>
          </w:p>
          <w:p w:rsidR="00000000" w:rsidP="00062EC5">
            <w:pPr>
              <w:pStyle w:val="BodyText"/>
              <w:rPr>
                <w:lang w:val="en-NZ"/>
              </w:rPr>
            </w:pPr>
            <w:r w:rsidRPr="00062EC5">
              <w:t>4.3</w:t>
            </w:r>
            <w:r w:rsidRPr="00062EC5">
              <w:tab/>
              <w:t>Repair frames</w:t>
            </w:r>
          </w:p>
        </w:tc>
      </w:tr>
      <w:tr w:rsidTr="000801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2EC5">
            <w:pPr>
              <w:pStyle w:val="List"/>
              <w:rPr>
                <w:lang w:val="en-NZ"/>
              </w:rPr>
            </w:pPr>
            <w:r w:rsidRPr="00062EC5">
              <w:t>1.</w:t>
            </w:r>
            <w:r w:rsidRPr="00062EC5">
              <w:tab/>
              <w:t>5.</w:t>
            </w:r>
            <w:r w:rsidRPr="00062EC5">
              <w:tab/>
              <w:t>Conduct final checking procedures</w:t>
            </w:r>
          </w:p>
        </w:tc>
        <w:tc>
          <w:tcPr>
            <w:tcW w:w="5702" w:type="dxa"/>
            <w:tcBorders>
              <w:top w:val="nil"/>
              <w:left w:val="nil"/>
              <w:bottom w:val="nil"/>
              <w:right w:val="nil"/>
            </w:tcBorders>
            <w:tcMar>
              <w:top w:w="0" w:type="dxa"/>
              <w:left w:w="62" w:type="dxa"/>
              <w:bottom w:w="0" w:type="dxa"/>
              <w:right w:w="62" w:type="dxa"/>
            </w:tcMar>
          </w:tcPr>
          <w:p w:rsidR="00000000" w:rsidRPr="00062EC5" w:rsidP="00062EC5">
            <w:pPr>
              <w:pStyle w:val="BodyText"/>
            </w:pPr>
            <w:r w:rsidRPr="00062EC5">
              <w:t>5.1</w:t>
            </w:r>
            <w:r w:rsidRPr="00062EC5">
              <w:tab/>
              <w:t>Confirm the appliance against the prescription prior to delivery</w:t>
            </w:r>
          </w:p>
          <w:p w:rsidR="00000000" w:rsidRPr="00062EC5" w:rsidP="00062EC5">
            <w:pPr>
              <w:pStyle w:val="BodyText"/>
            </w:pPr>
            <w:r w:rsidRPr="00062EC5">
              <w:t>5.2</w:t>
            </w:r>
            <w:r w:rsidRPr="00062EC5">
              <w:tab/>
              <w:t>Check that the correct type and form of lens was used in line with client requirements</w:t>
            </w:r>
          </w:p>
          <w:p w:rsidR="00000000" w:rsidRPr="00062EC5" w:rsidP="00062EC5">
            <w:pPr>
              <w:pStyle w:val="BodyText"/>
            </w:pPr>
            <w:r w:rsidRPr="00062EC5">
              <w:t>5.3</w:t>
            </w:r>
            <w:r w:rsidRPr="00062EC5">
              <w:tab/>
              <w:t>Check len</w:t>
            </w:r>
            <w:r w:rsidRPr="00062EC5">
              <w:t>s treatments for quality</w:t>
            </w:r>
          </w:p>
          <w:p w:rsidR="00000000" w:rsidRPr="00062EC5" w:rsidP="00062EC5">
            <w:pPr>
              <w:pStyle w:val="BodyText"/>
            </w:pPr>
            <w:r w:rsidRPr="00062EC5">
              <w:t>5.4</w:t>
            </w:r>
            <w:r w:rsidRPr="00062EC5">
              <w:tab/>
              <w:t>Check that the correct frame has been used in line with client request</w:t>
            </w:r>
          </w:p>
          <w:p w:rsidR="00000000" w:rsidRPr="00062EC5" w:rsidP="00062EC5">
            <w:pPr>
              <w:pStyle w:val="BodyText"/>
            </w:pPr>
            <w:r w:rsidRPr="00062EC5">
              <w:t>5.5</w:t>
            </w:r>
            <w:r w:rsidRPr="00062EC5">
              <w:tab/>
              <w:t>Carry out and confirm standard frame alignment</w:t>
            </w:r>
          </w:p>
          <w:p w:rsidR="00000000" w:rsidRPr="00062EC5" w:rsidP="00062EC5">
            <w:pPr>
              <w:pStyle w:val="BodyText"/>
            </w:pPr>
            <w:r w:rsidRPr="00062EC5">
              <w:t>5.6</w:t>
            </w:r>
            <w:r w:rsidRPr="00062EC5">
              <w:tab/>
              <w:t>Confirm completion of job</w:t>
            </w:r>
          </w:p>
        </w:tc>
      </w:tr>
    </w:tbl>
    <w:p w:rsidR="0008013D" w:rsidP="00062EC5">
      <w:pPr>
        <w:pStyle w:val="BodyText"/>
      </w:pPr>
    </w:p>
    <w:p w:rsidR="0008013D" w:rsidP="00062EC5">
      <w:pPr>
        <w:pStyle w:val="BodyText"/>
      </w:pPr>
    </w:p>
    <w:p w:rsidR="00000000" w:rsidRPr="00062EC5" w:rsidP="00062EC5">
      <w:pPr>
        <w:pStyle w:val="Heading1"/>
      </w:pPr>
      <w:bookmarkStart w:id="9" w:name="O_260009"/>
      <w:bookmarkEnd w:id="9"/>
      <w:r w:rsidRPr="00062EC5">
        <w:t>Required Skills and Knowledge</w:t>
      </w:r>
    </w:p>
    <w:tbl>
      <w:tblPr>
        <w:tblW w:w="0" w:type="auto"/>
        <w:tblLayout w:type="fixed"/>
        <w:tblCellMar>
          <w:left w:w="62" w:type="dxa"/>
          <w:right w:w="62" w:type="dxa"/>
        </w:tblCellMar>
        <w:tblLook w:val="0000"/>
      </w:tblPr>
      <w:tblGrid>
        <w:gridCol w:w="9072"/>
      </w:tblGrid>
      <w:tr w:rsidTr="0008013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SpecialBold"/>
              </w:rPr>
              <w:t>REQUIRED SKILLS AND KNOWLEDGE</w:t>
            </w:r>
          </w:p>
        </w:tc>
      </w:tr>
      <w:tr w:rsidTr="000801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t>This describes the essential skills and knowledge and their level required for this unit.</w:t>
            </w:r>
          </w:p>
        </w:tc>
      </w:tr>
      <w:tr w:rsidTr="000801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2EC5" w:rsidP="00062EC5">
            <w:pPr>
              <w:pStyle w:val="BodyText"/>
            </w:pPr>
            <w:r w:rsidRPr="00062EC5">
              <w:rPr>
                <w:rStyle w:val="Emphasis"/>
              </w:rPr>
              <w:t>Essential knowledge</w:t>
            </w:r>
          </w:p>
          <w:p w:rsidR="00000000" w:rsidRPr="00062EC5" w:rsidP="00062EC5">
            <w:pPr>
              <w:pStyle w:val="BodyText"/>
            </w:pPr>
            <w:r w:rsidRPr="00062EC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62EC5" w:rsidP="00062EC5">
            <w:pPr>
              <w:pStyle w:val="BodyText"/>
            </w:pPr>
            <w:r w:rsidRPr="00062EC5">
              <w:t xml:space="preserve">This includes </w:t>
            </w:r>
            <w:r w:rsidRPr="00062EC5">
              <w:t>knowledge of:</w:t>
            </w:r>
          </w:p>
          <w:p w:rsidR="00000000" w:rsidRPr="00062EC5" w:rsidP="00062EC5">
            <w:pPr>
              <w:pStyle w:val="ListBullet"/>
            </w:pPr>
            <w:r w:rsidRPr="00062EC5">
              <w:t>Drilled rimless frames including mounts and rimless types and equipment needed Relevant Australian standards</w:t>
            </w:r>
          </w:p>
          <w:p w:rsidR="00000000" w:rsidRPr="00062EC5" w:rsidP="00062EC5">
            <w:pPr>
              <w:pStyle w:val="ListBullet"/>
            </w:pPr>
            <w:r w:rsidRPr="00062EC5">
              <w:t>Filter and tinted lens processes including:</w:t>
            </w:r>
          </w:p>
          <w:p w:rsidR="00000000" w:rsidRPr="00062EC5" w:rsidP="00062EC5">
            <w:pPr>
              <w:pStyle w:val="ListBullet2"/>
            </w:pPr>
            <w:r w:rsidRPr="00062EC5">
              <w:t>Australian standards</w:t>
            </w:r>
          </w:p>
          <w:p w:rsidR="00000000" w:rsidRPr="00062EC5" w:rsidP="00062EC5">
            <w:pPr>
              <w:pStyle w:val="ListBullet2"/>
            </w:pPr>
            <w:r w:rsidRPr="00062EC5">
              <w:t>plastic lens tinting including dyes and tint types, equipment, preparation, problems and solutions</w:t>
            </w:r>
          </w:p>
          <w:p w:rsidR="00000000" w:rsidRPr="00062EC5" w:rsidP="00062EC5">
            <w:pPr>
              <w:pStyle w:val="ListBullet2"/>
            </w:pPr>
            <w:r w:rsidRPr="00062EC5">
              <w:t xml:space="preserve">transmission testing including equipment and instrumentation, equipment limitations and Australian standards </w:t>
            </w:r>
          </w:p>
          <w:p w:rsidR="00000000" w:rsidRPr="00062EC5" w:rsidP="00062EC5">
            <w:pPr>
              <w:pStyle w:val="ListBullet"/>
            </w:pPr>
            <w:r w:rsidRPr="00062EC5">
              <w:t>Frame measurement systems including boxing and</w:t>
            </w:r>
            <w:r w:rsidRPr="00062EC5">
              <w:t xml:space="preserve"> datum</w:t>
            </w:r>
          </w:p>
          <w:p w:rsidR="00000000" w:rsidRPr="00062EC5" w:rsidP="00062EC5">
            <w:pPr>
              <w:pStyle w:val="ListBullet"/>
            </w:pPr>
            <w:r w:rsidRPr="00062EC5">
              <w:t>Glazing techniques</w:t>
            </w:r>
          </w:p>
          <w:p w:rsidR="00000000" w:rsidRPr="00062EC5" w:rsidP="00062EC5">
            <w:pPr>
              <w:pStyle w:val="ListBullet"/>
            </w:pPr>
            <w:r w:rsidRPr="00062EC5">
              <w:t>Impact resistant safety lenses including:</w:t>
            </w:r>
          </w:p>
          <w:p w:rsidR="00000000" w:rsidRPr="00062EC5" w:rsidP="00062EC5">
            <w:pPr>
              <w:pStyle w:val="ListBullet2"/>
            </w:pPr>
            <w:r w:rsidRPr="00062EC5">
              <w:t>advantages and disadvantages</w:t>
            </w:r>
          </w:p>
          <w:p w:rsidR="00000000" w:rsidRPr="00062EC5" w:rsidP="00062EC5">
            <w:pPr>
              <w:pStyle w:val="ListBullet2"/>
            </w:pPr>
            <w:r w:rsidRPr="00062EC5">
              <w:t>Australian standards for both general purpose and industrial use</w:t>
            </w:r>
          </w:p>
          <w:p w:rsidR="00000000" w:rsidRPr="00062EC5" w:rsidP="00062EC5">
            <w:pPr>
              <w:pStyle w:val="ListBullet2"/>
            </w:pPr>
            <w:r w:rsidRPr="00062EC5">
              <w:t>evaluation of materials including glass, CR39, higher index plastics, polycarbonate and lamin</w:t>
            </w:r>
            <w:r w:rsidRPr="00062EC5">
              <w:t>ates</w:t>
            </w:r>
          </w:p>
          <w:p w:rsidR="00000000" w:rsidRPr="00062EC5" w:rsidP="00062EC5">
            <w:pPr>
              <w:pStyle w:val="ListBullet2"/>
            </w:pPr>
            <w:r w:rsidRPr="00062EC5">
              <w:t>impact resistance</w:t>
            </w:r>
          </w:p>
          <w:p w:rsidR="00000000" w:rsidRPr="00062EC5" w:rsidP="00062EC5">
            <w:pPr>
              <w:pStyle w:val="ListBullet2"/>
            </w:pPr>
            <w:r w:rsidRPr="00062EC5">
              <w:t>impact testing requirements, conditions and procedures</w:t>
            </w:r>
          </w:p>
          <w:p w:rsidR="00000000" w:rsidRPr="00062EC5" w:rsidP="00062EC5">
            <w:pPr>
              <w:pStyle w:val="ListBullet2"/>
            </w:pPr>
            <w:r w:rsidRPr="00062EC5">
              <w:t>principles and processing of thermal and chemical toughening</w:t>
            </w:r>
          </w:p>
          <w:p w:rsidR="00000000" w:rsidRPr="00062EC5" w:rsidP="00062EC5">
            <w:pPr>
              <w:pStyle w:val="ListBullet2"/>
            </w:pPr>
            <w:r w:rsidRPr="00062EC5">
              <w:t>problems and special lens requirements</w:t>
            </w:r>
          </w:p>
          <w:p w:rsidR="00000000" w:rsidRPr="00062EC5" w:rsidP="00062EC5">
            <w:pPr>
              <w:pStyle w:val="ListBullet"/>
            </w:pPr>
            <w:r w:rsidRPr="00062EC5">
              <w:t>Scope of metal and plastic frame material including heating, manipulation, ad</w:t>
            </w:r>
            <w:r w:rsidRPr="00062EC5">
              <w:t>justing, handling and repair</w:t>
            </w:r>
          </w:p>
          <w:p w:rsidR="00000000" w:rsidRPr="00062EC5" w:rsidP="00062EC5">
            <w:pPr>
              <w:pStyle w:val="ListBullet"/>
            </w:pPr>
            <w:r w:rsidRPr="00062EC5">
              <w:t>Standard nylon rims including the equipment needed</w:t>
            </w:r>
          </w:p>
          <w:p w:rsidR="00000000" w:rsidRPr="00062EC5" w:rsidP="00062EC5">
            <w:pPr>
              <w:pStyle w:val="ListBullet"/>
            </w:pPr>
            <w:r w:rsidRPr="00062EC5">
              <w:t>The properties of lens</w:t>
            </w:r>
          </w:p>
          <w:p w:rsidR="00000000" w:rsidRPr="00062EC5" w:rsidP="00062EC5">
            <w:pPr>
              <w:pStyle w:val="ListBullet"/>
            </w:pPr>
            <w:r w:rsidRPr="00062EC5">
              <w:t>The use of impact resistant protective lenses</w:t>
            </w:r>
          </w:p>
          <w:p w:rsidR="00000000" w:rsidRPr="00062EC5" w:rsidP="00062EC5">
            <w:pPr>
              <w:pStyle w:val="ListBullet3"/>
            </w:pPr>
            <w:r w:rsidRPr="00062EC5">
              <w:t>Vacuum coatings including:</w:t>
            </w:r>
          </w:p>
          <w:p w:rsidR="00000000" w:rsidRPr="00062EC5" w:rsidP="00062EC5">
            <w:pPr>
              <w:pStyle w:val="ListBullet2"/>
            </w:pPr>
            <w:r w:rsidRPr="00062EC5">
              <w:t>absorptive (tinted) coatings</w:t>
            </w:r>
          </w:p>
          <w:p w:rsidR="00000000" w:rsidRPr="00062EC5" w:rsidP="00062EC5">
            <w:pPr>
              <w:pStyle w:val="ListBullet2"/>
            </w:pPr>
            <w:r w:rsidRPr="00062EC5">
              <w:t>handling, cleaning and care of coatings</w:t>
            </w:r>
          </w:p>
          <w:p w:rsidR="00000000" w:rsidRPr="00062EC5" w:rsidP="00062EC5">
            <w:pPr>
              <w:pStyle w:val="ListBullet2"/>
            </w:pPr>
            <w:r w:rsidRPr="00062EC5">
              <w:t>manufacturing processes</w:t>
            </w:r>
          </w:p>
          <w:p w:rsidR="00000000" w:rsidRPr="00062EC5" w:rsidP="00062EC5">
            <w:pPr>
              <w:pStyle w:val="ListBullet2"/>
            </w:pPr>
            <w:r w:rsidRPr="00062EC5">
              <w:t>multiple layer AR coatings</w:t>
            </w:r>
          </w:p>
          <w:p w:rsidR="00000000" w:rsidRPr="00062EC5" w:rsidP="00062EC5">
            <w:pPr>
              <w:pStyle w:val="ListBullet2"/>
            </w:pPr>
            <w:r w:rsidRPr="00062EC5">
              <w:t>single AR coating</w:t>
            </w:r>
          </w:p>
          <w:p w:rsidR="00000000" w:rsidP="00062EC5">
            <w:pPr>
              <w:pStyle w:val="ListBullet2"/>
              <w:rPr>
                <w:lang w:val="en-NZ"/>
              </w:rPr>
            </w:pPr>
            <w:r w:rsidRPr="00062EC5">
              <w:t>surface reflections and ghost images</w:t>
            </w:r>
          </w:p>
        </w:tc>
      </w:tr>
      <w:tr w:rsidTr="000801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2EC5" w:rsidP="00062EC5">
            <w:pPr>
              <w:pStyle w:val="BodyText"/>
            </w:pPr>
            <w:r w:rsidRPr="00062EC5">
              <w:rPr>
                <w:rStyle w:val="Emphasis"/>
              </w:rPr>
              <w:t>Essential skills</w:t>
            </w:r>
          </w:p>
          <w:p w:rsidR="00000000" w:rsidRPr="00062EC5" w:rsidP="00062EC5">
            <w:pPr>
              <w:pStyle w:val="BodyText"/>
            </w:pPr>
            <w:r w:rsidRPr="00062EC5">
              <w:t>It is critical that the candidate demonstrate the ability to effectively do the task outlined in elements and performance criteria</w:t>
            </w:r>
            <w:r w:rsidRPr="00062EC5">
              <w:t xml:space="preserve"> of this unit, manage the task and manage contingencies in the context of the identified work role</w:t>
            </w:r>
          </w:p>
          <w:p w:rsidR="00000000" w:rsidRPr="00062EC5" w:rsidP="00062EC5">
            <w:pPr>
              <w:pStyle w:val="BodyText"/>
            </w:pPr>
            <w:r w:rsidRPr="00062EC5">
              <w:t>This includes the ability to:</w:t>
            </w:r>
          </w:p>
          <w:p w:rsidR="00000000" w:rsidRPr="00062EC5" w:rsidP="00062EC5">
            <w:pPr>
              <w:pStyle w:val="ListBullet"/>
            </w:pPr>
            <w:r w:rsidRPr="00062EC5">
              <w:t>Apply drilling techniques</w:t>
            </w:r>
          </w:p>
          <w:p w:rsidR="00000000" w:rsidRPr="00062EC5" w:rsidP="00062EC5">
            <w:pPr>
              <w:pStyle w:val="ListBullet"/>
            </w:pPr>
            <w:r w:rsidRPr="00062EC5">
              <w:t>Calculate minimum size uncut (MSU) using centration chart and by calculation to allow for PD and decentration for prism</w:t>
            </w:r>
          </w:p>
          <w:p w:rsidR="00000000" w:rsidRPr="00062EC5" w:rsidP="00062EC5">
            <w:pPr>
              <w:pStyle w:val="ListBullet"/>
            </w:pPr>
            <w:r w:rsidRPr="00062EC5">
              <w:t>Correctly and accurately use a focimeter (lensmeter) including:</w:t>
            </w:r>
          </w:p>
          <w:p w:rsidR="00000000" w:rsidRPr="00062EC5" w:rsidP="00062EC5">
            <w:pPr>
              <w:pStyle w:val="ListBullet2"/>
            </w:pPr>
            <w:r w:rsidRPr="00062EC5">
              <w:t>correct neutralisation</w:t>
            </w:r>
          </w:p>
          <w:p w:rsidR="00000000" w:rsidRPr="00062EC5" w:rsidP="00062EC5">
            <w:pPr>
              <w:pStyle w:val="ListBullet2"/>
            </w:pPr>
            <w:r w:rsidRPr="00062EC5">
              <w:t>determination of powers</w:t>
            </w:r>
          </w:p>
          <w:p w:rsidR="00000000" w:rsidRPr="00062EC5" w:rsidP="00062EC5">
            <w:pPr>
              <w:pStyle w:val="ListBullet2"/>
            </w:pPr>
            <w:r w:rsidRPr="00062EC5">
              <w:t>determination of axes</w:t>
            </w:r>
          </w:p>
          <w:p w:rsidR="00000000" w:rsidRPr="00062EC5" w:rsidP="00062EC5">
            <w:pPr>
              <w:pStyle w:val="ListBullet2"/>
            </w:pPr>
            <w:r w:rsidRPr="00062EC5">
              <w:t>de</w:t>
            </w:r>
            <w:r w:rsidRPr="00062EC5">
              <w:t>termination of prism</w:t>
            </w:r>
          </w:p>
          <w:p w:rsidR="00000000" w:rsidRPr="00062EC5" w:rsidP="00062EC5">
            <w:pPr>
              <w:pStyle w:val="ListBullet2"/>
            </w:pPr>
            <w:r w:rsidRPr="00062EC5">
              <w:t>determination of centration</w:t>
            </w:r>
          </w:p>
          <w:p w:rsidR="00000000" w:rsidRPr="00062EC5" w:rsidP="00062EC5">
            <w:pPr>
              <w:pStyle w:val="ListBullet2"/>
            </w:pPr>
            <w:r w:rsidRPr="00062EC5">
              <w:t>determination of additions</w:t>
            </w:r>
          </w:p>
          <w:p w:rsidR="00000000" w:rsidRPr="00062EC5" w:rsidP="00062EC5">
            <w:pPr>
              <w:pStyle w:val="ListBullet"/>
            </w:pPr>
            <w:r w:rsidRPr="00062EC5">
              <w:t>Undertake automatic edging including:</w:t>
            </w:r>
          </w:p>
          <w:p w:rsidR="00000000" w:rsidRPr="00062EC5" w:rsidP="00062EC5">
            <w:pPr>
              <w:pStyle w:val="ListBullet2"/>
            </w:pPr>
            <w:r w:rsidRPr="00062EC5">
              <w:t>machine designs</w:t>
            </w:r>
          </w:p>
          <w:p w:rsidR="00000000" w:rsidRPr="00062EC5" w:rsidP="00062EC5">
            <w:pPr>
              <w:pStyle w:val="ListBullet2"/>
            </w:pPr>
            <w:r w:rsidRPr="00062EC5">
              <w:t>blocking/chucking systems</w:t>
            </w:r>
          </w:p>
          <w:p w:rsidR="00000000" w:rsidRPr="00062EC5" w:rsidP="00062EC5">
            <w:pPr>
              <w:pStyle w:val="ListBullet2"/>
            </w:pPr>
            <w:r w:rsidRPr="00062EC5">
              <w:t>edging wheel designs and characteristics</w:t>
            </w:r>
          </w:p>
          <w:p w:rsidR="00000000" w:rsidRPr="00062EC5" w:rsidP="00062EC5">
            <w:pPr>
              <w:pStyle w:val="ListBullet2"/>
            </w:pPr>
            <w:r w:rsidRPr="00062EC5">
              <w:t>machine operation</w:t>
            </w:r>
          </w:p>
          <w:p w:rsidR="00000000" w:rsidRPr="00062EC5" w:rsidP="00062EC5">
            <w:pPr>
              <w:pStyle w:val="ListBullet"/>
            </w:pPr>
            <w:r w:rsidRPr="00062EC5">
              <w:t>Apply grooving techniques</w:t>
            </w:r>
          </w:p>
          <w:p w:rsidR="00000000" w:rsidRPr="00062EC5" w:rsidP="00062EC5">
            <w:pPr>
              <w:pStyle w:val="ListBullet"/>
            </w:pPr>
            <w:r w:rsidRPr="00062EC5">
              <w:t xml:space="preserve">Fit standard nylon rims </w:t>
            </w:r>
          </w:p>
          <w:p w:rsidR="00000000" w:rsidRPr="00062EC5" w:rsidP="00062EC5">
            <w:pPr>
              <w:pStyle w:val="ListBullet"/>
            </w:pPr>
            <w:r w:rsidRPr="00062EC5">
              <w:t>Hand edge using both hand bevelling techniques and safety chamfering</w:t>
            </w:r>
          </w:p>
          <w:p w:rsidR="00000000" w:rsidRPr="00062EC5" w:rsidP="00062EC5">
            <w:pPr>
              <w:pStyle w:val="ListBullet"/>
            </w:pPr>
            <w:r w:rsidRPr="00062EC5">
              <w:t>Handle glass and plastic lens material</w:t>
            </w:r>
          </w:p>
          <w:p w:rsidR="00000000" w:rsidRPr="00062EC5" w:rsidP="00062EC5">
            <w:pPr>
              <w:pStyle w:val="ListBullet"/>
            </w:pPr>
            <w:r w:rsidRPr="00062EC5">
              <w:t>Handle metal and plastic frame material</w:t>
            </w:r>
          </w:p>
          <w:p w:rsidR="00000000" w:rsidRPr="00062EC5" w:rsidP="00062EC5">
            <w:pPr>
              <w:pStyle w:val="ListBullet"/>
            </w:pPr>
            <w:r w:rsidRPr="00062EC5">
              <w:t>Identify and explain the nature of vacuum coatings</w:t>
            </w:r>
          </w:p>
          <w:p w:rsidR="00000000" w:rsidRPr="00062EC5" w:rsidP="00062EC5">
            <w:pPr>
              <w:pStyle w:val="ListBullet"/>
            </w:pPr>
            <w:r w:rsidRPr="00062EC5">
              <w:t>Interpret manufacturer's transmi</w:t>
            </w:r>
            <w:r w:rsidRPr="00062EC5">
              <w:t>ssion curves</w:t>
            </w:r>
          </w:p>
          <w:p w:rsidR="00000000" w:rsidRPr="00062EC5" w:rsidP="00062EC5">
            <w:pPr>
              <w:pStyle w:val="ListBullet"/>
            </w:pPr>
            <w:r w:rsidRPr="00062EC5">
              <w:t>Interpret transmission and absorption data</w:t>
            </w:r>
          </w:p>
          <w:p w:rsidR="00000000" w:rsidRPr="00062EC5" w:rsidP="00062EC5">
            <w:pPr>
              <w:pStyle w:val="ListBullet"/>
            </w:pPr>
            <w:r w:rsidRPr="00062EC5">
              <w:t>Mount lens</w:t>
            </w:r>
          </w:p>
          <w:p w:rsidR="00000000" w:rsidRPr="00062EC5" w:rsidP="00062EC5">
            <w:pPr>
              <w:pStyle w:val="ListBullet"/>
            </w:pPr>
            <w:r w:rsidRPr="00062EC5">
              <w:t>Rectify off-axis lenses</w:t>
            </w:r>
          </w:p>
          <w:p w:rsidR="00000000" w:rsidRPr="00062EC5" w:rsidP="00062EC5">
            <w:pPr>
              <w:pStyle w:val="ListBullet"/>
            </w:pPr>
            <w:r w:rsidRPr="00062EC5">
              <w:t>Repair and service nylon rims</w:t>
            </w:r>
          </w:p>
          <w:p w:rsidR="00000000" w:rsidRPr="00062EC5" w:rsidP="00062EC5">
            <w:pPr>
              <w:pStyle w:val="ListBullet"/>
            </w:pPr>
            <w:r w:rsidRPr="00062EC5">
              <w:t>Transpose a prescription</w:t>
            </w:r>
          </w:p>
          <w:p w:rsidR="00000000" w:rsidRPr="00062EC5" w:rsidP="00062EC5">
            <w:pPr>
              <w:pStyle w:val="ListBullet"/>
            </w:pPr>
            <w:r w:rsidRPr="00062EC5">
              <w:t>Undertake digital fame tracing</w:t>
            </w:r>
          </w:p>
          <w:p w:rsidR="00000000" w:rsidRPr="00062EC5" w:rsidP="00062EC5">
            <w:pPr>
              <w:pStyle w:val="ListBullet"/>
            </w:pPr>
            <w:r w:rsidRPr="00062EC5">
              <w:t>Undertake frame servicing and adjustments</w:t>
            </w:r>
          </w:p>
          <w:p w:rsidR="00000000" w:rsidRPr="00062EC5" w:rsidP="00062EC5">
            <w:pPr>
              <w:pStyle w:val="ListBullet"/>
            </w:pPr>
            <w:r w:rsidRPr="00062EC5">
              <w:t>Use appropriate techniques to inset lens and fit frames</w:t>
            </w:r>
          </w:p>
          <w:p w:rsidR="00000000" w:rsidRPr="00062EC5" w:rsidP="00062EC5">
            <w:pPr>
              <w:pStyle w:val="ListBullet"/>
            </w:pPr>
            <w:r w:rsidRPr="00062EC5">
              <w:t>Use lens samples and to match samples</w:t>
            </w:r>
          </w:p>
          <w:p w:rsidR="00000000" w:rsidRPr="00062EC5" w:rsidP="00062EC5">
            <w:pPr>
              <w:pStyle w:val="ListBullet"/>
            </w:pPr>
            <w:r w:rsidRPr="00062EC5">
              <w:t>Undertake special hand edging techniques including:</w:t>
            </w:r>
          </w:p>
          <w:p w:rsidR="00000000" w:rsidRPr="00062EC5" w:rsidP="00062EC5">
            <w:pPr>
              <w:pStyle w:val="ListBullet2"/>
            </w:pPr>
            <w:r w:rsidRPr="00062EC5">
              <w:t>changeovers</w:t>
            </w:r>
          </w:p>
          <w:p w:rsidR="00000000" w:rsidRPr="00062EC5" w:rsidP="00062EC5">
            <w:pPr>
              <w:pStyle w:val="ListBullet2"/>
            </w:pPr>
            <w:r w:rsidRPr="00062EC5">
              <w:t>nasal cut and nasal add (antinasal)</w:t>
            </w:r>
          </w:p>
          <w:p w:rsidR="00000000" w:rsidRPr="00062EC5" w:rsidP="00062EC5">
            <w:pPr>
              <w:pStyle w:val="ListBullet"/>
            </w:pPr>
            <w:r w:rsidRPr="00062EC5">
              <w:t>Use problem solving techniques in reducing unwanted vertical</w:t>
            </w:r>
            <w:r w:rsidRPr="00062EC5">
              <w:t xml:space="preserve"> and/or horizontal prism</w:t>
            </w:r>
          </w:p>
        </w:tc>
      </w:tr>
    </w:tbl>
    <w:p w:rsidR="0008013D" w:rsidP="00062EC5">
      <w:pPr>
        <w:pStyle w:val="BodyText"/>
      </w:pPr>
    </w:p>
    <w:p w:rsidR="0008013D" w:rsidP="00062EC5">
      <w:pPr>
        <w:pStyle w:val="BodyText"/>
      </w:pPr>
    </w:p>
    <w:p w:rsidR="00000000" w:rsidRPr="00062EC5" w:rsidP="00062EC5">
      <w:pPr>
        <w:pStyle w:val="Heading1"/>
      </w:pPr>
      <w:bookmarkStart w:id="10" w:name="O_244043"/>
      <w:bookmarkEnd w:id="10"/>
      <w:r w:rsidRPr="00062EC5">
        <w:t>Evidence Guide</w:t>
      </w:r>
    </w:p>
    <w:tbl>
      <w:tblPr>
        <w:tblW w:w="0" w:type="auto"/>
        <w:tblLayout w:type="fixed"/>
        <w:tblCellMar>
          <w:left w:w="62" w:type="dxa"/>
          <w:right w:w="62" w:type="dxa"/>
        </w:tblCellMar>
        <w:tblLook w:val="0000"/>
      </w:tblPr>
      <w:tblGrid>
        <w:gridCol w:w="3402"/>
        <w:gridCol w:w="5670"/>
      </w:tblGrid>
      <w:tr w:rsidTr="0008013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SpecialBold"/>
              </w:rPr>
              <w:t>EVIDENCE GUIDE</w:t>
            </w:r>
          </w:p>
        </w:tc>
      </w:tr>
      <w:tr w:rsidTr="000801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t xml:space="preserve">The evidence guide provides advice on assessment and must be read in conjunction with the Performance Criteria, Required Skills and Knowledge, </w:t>
            </w:r>
            <w:r w:rsidRPr="00062EC5">
              <w:t>the Range Statement and the Assessment Guidelines for this Training Package.</w:t>
            </w:r>
          </w:p>
        </w:tc>
      </w:tr>
      <w:tr w:rsidTr="000801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Emphasis"/>
              </w:rPr>
              <w:t>Critical aspects for assessment and evidence required to demonstrate this competency unit</w:t>
            </w:r>
            <w:r w:rsidRPr="00062EC5">
              <w:t xml:space="preserve">: </w:t>
            </w: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ListBullet"/>
            </w:pPr>
            <w:r w:rsidRPr="00062EC5">
              <w:t>The individual being assessed must provide evidence of specified essential knowle</w:t>
            </w:r>
            <w:r w:rsidRPr="00062EC5">
              <w:t>dge as well as skills</w:t>
            </w:r>
          </w:p>
          <w:p w:rsidR="00000000" w:rsidRPr="00062EC5" w:rsidP="00062EC5">
            <w:pPr>
              <w:pStyle w:val="ListBullet"/>
            </w:pPr>
            <w:r w:rsidRPr="00062EC5">
              <w:t>Observation of actual or simulated workplace performance is essential for assessment of this unit</w:t>
            </w:r>
          </w:p>
          <w:p w:rsidR="00000000" w:rsidRPr="00062EC5" w:rsidP="00062EC5">
            <w:pPr>
              <w:pStyle w:val="ListBullet"/>
            </w:pPr>
            <w:r w:rsidRPr="00062EC5">
              <w:t>Consistency of performance should be demonstrated over the required range of situations relevant to the workplace</w:t>
            </w:r>
          </w:p>
          <w:p w:rsidR="00000000" w:rsidP="00062EC5">
            <w:pPr>
              <w:pStyle w:val="ListBullet"/>
              <w:rPr>
                <w:lang w:val="en-NZ"/>
              </w:rPr>
            </w:pPr>
            <w:r w:rsidRPr="00062EC5">
              <w:t xml:space="preserve">Where, for reasons of </w:t>
            </w:r>
            <w:r w:rsidRPr="00062EC5">
              <w:t>safety, space, or access to equipment and resources, assessment takes place away from the workplace, the assessment environment should represent workplace conditions as closely as possible</w:t>
            </w: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Emphasis"/>
              </w:rPr>
              <w:t>Context of and specific resources for assessment</w:t>
            </w:r>
            <w:r w:rsidRPr="00062EC5">
              <w:t xml:space="preserve">: </w:t>
            </w: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ListBullet"/>
            </w:pPr>
            <w:r w:rsidRPr="00062EC5">
              <w:t>Resources essential for assessment include:</w:t>
            </w:r>
          </w:p>
          <w:p w:rsidR="00000000" w:rsidP="00062EC5">
            <w:pPr>
              <w:pStyle w:val="ListBullet2"/>
              <w:rPr>
                <w:lang w:val="en-NZ"/>
              </w:rPr>
            </w:pPr>
            <w:r w:rsidRPr="00062EC5">
              <w:t>Access to an optical appliance manufacturing workplace</w:t>
            </w: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Emphasis"/>
              </w:rPr>
              <w:t>Method of assessment</w:t>
            </w:r>
            <w:r w:rsidRPr="00062EC5">
              <w:t xml:space="preserve"> </w:t>
            </w: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ListBullet"/>
            </w:pPr>
            <w:r w:rsidRPr="00062EC5">
              <w:t>Observation in the workplace (if possible)</w:t>
            </w:r>
          </w:p>
          <w:p w:rsidR="00000000" w:rsidRPr="00062EC5" w:rsidP="00062EC5">
            <w:pPr>
              <w:pStyle w:val="ListBullet"/>
            </w:pPr>
            <w:r w:rsidRPr="00062EC5">
              <w:t>Written assignments/projects or questioning should be used to assess knowledge</w:t>
            </w:r>
          </w:p>
          <w:p w:rsidR="00000000" w:rsidRPr="00062EC5" w:rsidP="00062EC5">
            <w:pPr>
              <w:pStyle w:val="ListBullet"/>
            </w:pPr>
            <w:r w:rsidRPr="00062EC5">
              <w:t>Case study and scenario as a basis for discussion of issues and strategies to contribute to best practice</w:t>
            </w:r>
          </w:p>
          <w:p w:rsidR="00000000" w:rsidRPr="00062EC5" w:rsidP="00062EC5">
            <w:pPr>
              <w:pStyle w:val="ListBullet"/>
            </w:pPr>
            <w:r w:rsidRPr="00062EC5">
              <w:t>Questioning</w:t>
            </w:r>
          </w:p>
          <w:p w:rsidR="00000000" w:rsidP="00062EC5">
            <w:pPr>
              <w:pStyle w:val="ListBullet"/>
              <w:rPr>
                <w:lang w:val="en-NZ"/>
              </w:rPr>
            </w:pPr>
            <w:r w:rsidRPr="00062EC5">
              <w:t>Role play/simulation</w:t>
            </w: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Emphasis"/>
              </w:rPr>
              <w:t>Access and equity considerations</w:t>
            </w:r>
            <w:r w:rsidRPr="00062EC5">
              <w:t>:</w:t>
            </w: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ListBullet"/>
            </w:pPr>
            <w:r w:rsidRPr="00062EC5">
              <w:t>All workers in the health industry should be aware of access and equity issues</w:t>
            </w:r>
            <w:r w:rsidRPr="00062EC5">
              <w:t xml:space="preserve"> in relation to their own area of work</w:t>
            </w:r>
          </w:p>
          <w:p w:rsidR="00000000" w:rsidRPr="00062EC5" w:rsidP="00062EC5">
            <w:pPr>
              <w:pStyle w:val="ListBullet"/>
            </w:pPr>
            <w:r w:rsidRPr="00062EC5">
              <w:t xml:space="preserve">All workers should develop their ability to work in a culturally diverse environment </w:t>
            </w:r>
          </w:p>
          <w:p w:rsidR="00000000" w:rsidRPr="00062EC5" w:rsidP="00062EC5">
            <w:pPr>
              <w:pStyle w:val="ListBullet"/>
            </w:pPr>
            <w:r w:rsidRPr="00062EC5">
              <w:t>In recognition of particular health issues facing Aboriginal and Torres Strait Islander communities, workers should be aware of cul</w:t>
            </w:r>
            <w:r w:rsidRPr="00062EC5">
              <w:t>tural, historical and current issues impacting on health of Aboriginal and Torres Strait Islander people</w:t>
            </w:r>
          </w:p>
          <w:p w:rsidR="00000000" w:rsidP="00062EC5">
            <w:pPr>
              <w:pStyle w:val="ListBullet"/>
              <w:rPr>
                <w:lang w:val="en-NZ"/>
              </w:rPr>
            </w:pPr>
            <w:r w:rsidRPr="00062EC5">
              <w:t>Assessors and trainers must take into account relevant access and equity issues, in particular relating to factors impacting on health of Aboriginal an</w:t>
            </w:r>
            <w:r w:rsidRPr="00062EC5">
              <w:t>d/or Torres Strait Islander clients and communities</w:t>
            </w: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Emphasis"/>
              </w:rPr>
              <w:t>Related units</w:t>
            </w:r>
            <w:r w:rsidRPr="00062EC5">
              <w:t>:</w:t>
            </w: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BodyText"/>
            </w:pPr>
            <w:r w:rsidRPr="00062EC5">
              <w:t>It is recommended that this unit be assessed in conjunction with the following related unit:</w:t>
            </w:r>
          </w:p>
          <w:p w:rsidR="00000000" w:rsidP="00062EC5">
            <w:pPr>
              <w:pStyle w:val="ListBullet"/>
              <w:rPr>
                <w:lang w:val="en-NZ"/>
              </w:rPr>
            </w:pPr>
            <w:r w:rsidRPr="00062EC5">
              <w:t>HLTOPT401B Perform technical procedures for the production of ophthalmic appliances</w:t>
            </w: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BodyText"/>
            </w:pPr>
          </w:p>
        </w:tc>
      </w:tr>
    </w:tbl>
    <w:p w:rsidR="0008013D" w:rsidP="00062EC5">
      <w:pPr>
        <w:pStyle w:val="BodyText"/>
      </w:pPr>
    </w:p>
    <w:p w:rsidR="0008013D" w:rsidP="00062EC5">
      <w:pPr>
        <w:pStyle w:val="BodyText"/>
      </w:pPr>
    </w:p>
    <w:p w:rsidR="00000000" w:rsidRPr="00062EC5" w:rsidP="00062EC5">
      <w:pPr>
        <w:pStyle w:val="Heading1"/>
      </w:pPr>
      <w:bookmarkStart w:id="11" w:name="O_252026"/>
      <w:bookmarkEnd w:id="11"/>
      <w:r w:rsidRPr="00062EC5">
        <w:t>Range Statement</w:t>
      </w:r>
    </w:p>
    <w:tbl>
      <w:tblPr>
        <w:tblW w:w="0" w:type="auto"/>
        <w:tblLayout w:type="fixed"/>
        <w:tblCellMar>
          <w:left w:w="62" w:type="dxa"/>
          <w:right w:w="62" w:type="dxa"/>
        </w:tblCellMar>
        <w:tblLook w:val="0000"/>
      </w:tblPr>
      <w:tblGrid>
        <w:gridCol w:w="3402"/>
        <w:gridCol w:w="5670"/>
      </w:tblGrid>
      <w:tr w:rsidTr="0008013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SpecialBold"/>
              </w:rPr>
              <w:t>RANGE STATEMENT</w:t>
            </w:r>
          </w:p>
        </w:tc>
      </w:tr>
      <w:tr w:rsidTr="000801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t xml:space="preserve">The Range Statement relates to the unit of competency as a whole. It allows for different work environments and situations that may affect </w:t>
            </w:r>
            <w:r w:rsidRPr="00062EC5">
              <w:t>performance. Add any essential operating conditions that may be present with training and assessment depending on the work situation, needs of the candidate, accessibility of the item, and local industry and regional contexts.</w:t>
            </w: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Emphasis"/>
              </w:rPr>
              <w:t>Relevant equipment may include</w:t>
            </w:r>
            <w:r w:rsidRPr="00062EC5">
              <w:t>:</w:t>
            </w: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ListBullet"/>
            </w:pPr>
            <w:r w:rsidRPr="00062EC5">
              <w:t>The following pieces of equipment and instruments</w:t>
            </w:r>
          </w:p>
          <w:p w:rsidR="00000000" w:rsidRPr="00062EC5" w:rsidP="00062EC5">
            <w:pPr>
              <w:pStyle w:val="ListBullet2"/>
            </w:pPr>
            <w:r w:rsidRPr="00062EC5">
              <w:t>hand edging equipment</w:t>
            </w:r>
          </w:p>
          <w:p w:rsidR="00000000" w:rsidRPr="00062EC5" w:rsidP="00062EC5">
            <w:pPr>
              <w:pStyle w:val="ListBullet2"/>
            </w:pPr>
            <w:r w:rsidRPr="00062EC5">
              <w:t>automatic edgers</w:t>
            </w:r>
          </w:p>
          <w:p w:rsidR="00000000" w:rsidRPr="00062EC5" w:rsidP="00062EC5">
            <w:pPr>
              <w:pStyle w:val="ListBullet2"/>
            </w:pPr>
            <w:r w:rsidRPr="00062EC5">
              <w:t>focimeters (lensmeters)</w:t>
            </w:r>
          </w:p>
          <w:p w:rsidR="00000000" w:rsidRPr="00062EC5" w:rsidP="00062EC5">
            <w:pPr>
              <w:pStyle w:val="ListBullet2"/>
            </w:pPr>
            <w:r w:rsidRPr="00062EC5">
              <w:t>marking/centration devices</w:t>
            </w:r>
          </w:p>
          <w:p w:rsidR="00000000" w:rsidRPr="00062EC5" w:rsidP="00062EC5">
            <w:pPr>
              <w:pStyle w:val="ListBullet2"/>
            </w:pPr>
            <w:r w:rsidRPr="00062EC5">
              <w:t>calibration and checking tools</w:t>
            </w:r>
          </w:p>
          <w:p w:rsidR="00000000" w:rsidP="00062EC5">
            <w:pPr>
              <w:pStyle w:val="ListBullet2"/>
              <w:rPr>
                <w:lang w:val="en-NZ"/>
              </w:rPr>
            </w:pPr>
            <w:r w:rsidRPr="00062EC5">
              <w:t>frame alignment tools</w:t>
            </w: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Emphasis"/>
              </w:rPr>
              <w:t>Lens material includes</w:t>
            </w:r>
            <w:r w:rsidRPr="00062EC5">
              <w:t>:</w:t>
            </w: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ListBullet"/>
            </w:pPr>
            <w:r w:rsidRPr="00062EC5">
              <w:t>Mineral material</w:t>
            </w:r>
          </w:p>
          <w:p w:rsidR="00000000" w:rsidP="00062EC5">
            <w:pPr>
              <w:pStyle w:val="ListBullet"/>
              <w:rPr>
                <w:lang w:val="en-NZ"/>
              </w:rPr>
            </w:pPr>
            <w:r w:rsidRPr="00062EC5">
              <w:t>Organic material</w:t>
            </w: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Emphasis"/>
              </w:rPr>
              <w:t>Fame material includes</w:t>
            </w:r>
            <w:r w:rsidRPr="00062EC5">
              <w:t>:</w:t>
            </w: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ListBullet"/>
            </w:pPr>
            <w:r w:rsidRPr="00062EC5">
              <w:t>Metals</w:t>
            </w:r>
          </w:p>
          <w:p w:rsidR="00000000" w:rsidP="00062EC5">
            <w:pPr>
              <w:pStyle w:val="ListBullet"/>
              <w:rPr>
                <w:lang w:val="en-NZ"/>
              </w:rPr>
            </w:pPr>
            <w:r w:rsidRPr="00062EC5">
              <w:t>Plastics</w:t>
            </w: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Emphasis"/>
              </w:rPr>
              <w:t>Repairing and modifying spectacle frames must include</w:t>
            </w:r>
            <w:r w:rsidRPr="00062EC5">
              <w:t>:</w:t>
            </w: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ListBullet"/>
            </w:pPr>
            <w:r w:rsidRPr="00062EC5">
              <w:t>Soldering metal frames</w:t>
            </w:r>
          </w:p>
          <w:p w:rsidR="00000000" w:rsidRPr="00062EC5" w:rsidP="00062EC5">
            <w:pPr>
              <w:pStyle w:val="ListBullet"/>
            </w:pPr>
            <w:r w:rsidRPr="00062EC5">
              <w:t>Undertaking frame part replacements including</w:t>
            </w:r>
          </w:p>
          <w:p w:rsidR="00000000" w:rsidRPr="00062EC5" w:rsidP="00062EC5">
            <w:pPr>
              <w:pStyle w:val="ListBullet2"/>
            </w:pPr>
            <w:r w:rsidRPr="00062EC5">
              <w:t>temples</w:t>
            </w:r>
          </w:p>
          <w:p w:rsidR="00000000" w:rsidRPr="00062EC5" w:rsidP="00062EC5">
            <w:pPr>
              <w:pStyle w:val="ListBullet2"/>
            </w:pPr>
            <w:r w:rsidRPr="00062EC5">
              <w:t>fronts</w:t>
            </w:r>
          </w:p>
          <w:p w:rsidR="00000000" w:rsidRPr="00062EC5" w:rsidP="00062EC5">
            <w:pPr>
              <w:pStyle w:val="ListBullet2"/>
            </w:pPr>
            <w:r w:rsidRPr="00062EC5">
              <w:t>pads</w:t>
            </w:r>
          </w:p>
          <w:p w:rsidR="00000000" w:rsidRPr="00062EC5" w:rsidP="00062EC5">
            <w:pPr>
              <w:pStyle w:val="ListBullet2"/>
            </w:pPr>
            <w:r w:rsidRPr="00062EC5">
              <w:t>screws</w:t>
            </w:r>
          </w:p>
          <w:p w:rsidR="00000000" w:rsidRPr="00062EC5" w:rsidP="00062EC5">
            <w:pPr>
              <w:pStyle w:val="ListBullet"/>
            </w:pPr>
            <w:r w:rsidRPr="00062EC5">
              <w:t>Refitting nylon</w:t>
            </w:r>
          </w:p>
          <w:p w:rsidR="00000000" w:rsidRPr="00062EC5" w:rsidP="00062EC5">
            <w:pPr>
              <w:pStyle w:val="ListBullet"/>
            </w:pPr>
            <w:r w:rsidRPr="00062EC5">
              <w:t>re-pinning and riveting joints</w:t>
            </w:r>
          </w:p>
          <w:p w:rsidR="00000000" w:rsidRPr="00062EC5" w:rsidP="00062EC5">
            <w:pPr>
              <w:pStyle w:val="ListBullet"/>
            </w:pPr>
            <w:r w:rsidRPr="00062EC5">
              <w:t>sink joints</w:t>
            </w:r>
          </w:p>
          <w:p w:rsidR="00000000" w:rsidP="00062EC5">
            <w:pPr>
              <w:pStyle w:val="ListBullet"/>
              <w:rPr>
                <w:lang w:val="en-NZ"/>
              </w:rPr>
            </w:pPr>
            <w:r w:rsidRPr="00062EC5">
              <w:t>Alignment</w:t>
            </w: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Emphasis"/>
              </w:rPr>
              <w:t>Atypical</w:t>
            </w: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ListBullet"/>
            </w:pPr>
            <w:r w:rsidRPr="00062EC5">
              <w:t>Occupationally specific appliances including diving masks, swimming goggles</w:t>
            </w:r>
          </w:p>
          <w:p w:rsidR="00000000" w:rsidRPr="00062EC5" w:rsidP="00062EC5">
            <w:pPr>
              <w:pStyle w:val="ListBullet"/>
            </w:pPr>
            <w:r w:rsidRPr="00062EC5">
              <w:t>Low visual aids</w:t>
            </w:r>
          </w:p>
          <w:p w:rsidR="00000000" w:rsidP="00062EC5">
            <w:pPr>
              <w:pStyle w:val="ListBullet"/>
              <w:rPr>
                <w:lang w:val="en-NZ"/>
              </w:rPr>
            </w:pPr>
            <w:r w:rsidRPr="00062EC5">
              <w:t>Wrap frames</w:t>
            </w: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Emphasis"/>
              </w:rPr>
              <w:t>Technology may include</w:t>
            </w:r>
            <w:r w:rsidRPr="00062EC5">
              <w:t>:</w:t>
            </w: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ListBullet"/>
            </w:pPr>
            <w:r w:rsidRPr="00062EC5">
              <w:t>Computer technology, such as laptops and desktops</w:t>
            </w:r>
          </w:p>
          <w:p w:rsidR="00000000" w:rsidRPr="00062EC5" w:rsidP="00062EC5">
            <w:pPr>
              <w:pStyle w:val="ListBullet"/>
            </w:pPr>
            <w:r w:rsidRPr="00062EC5">
              <w:t>Digital cameras</w:t>
            </w:r>
          </w:p>
          <w:p w:rsidR="00000000" w:rsidRPr="00062EC5" w:rsidP="00062EC5">
            <w:pPr>
              <w:pStyle w:val="ListBullet"/>
            </w:pPr>
            <w:r w:rsidRPr="00062EC5">
              <w:t>Zip drives</w:t>
            </w:r>
          </w:p>
          <w:p w:rsidR="00000000" w:rsidRPr="00062EC5" w:rsidP="00062EC5">
            <w:pPr>
              <w:pStyle w:val="ListBullet"/>
            </w:pPr>
            <w:r w:rsidRPr="00062EC5">
              <w:t>Modems</w:t>
            </w:r>
          </w:p>
          <w:p w:rsidR="00000000" w:rsidRPr="00062EC5" w:rsidP="00062EC5">
            <w:pPr>
              <w:pStyle w:val="ListBullet"/>
            </w:pPr>
            <w:r w:rsidRPr="00062EC5">
              <w:t>Scanners</w:t>
            </w:r>
          </w:p>
          <w:p w:rsidR="00000000" w:rsidRPr="00062EC5" w:rsidP="00062EC5">
            <w:pPr>
              <w:pStyle w:val="ListBullet"/>
            </w:pPr>
            <w:r w:rsidRPr="00062EC5">
              <w:t>Printers</w:t>
            </w:r>
          </w:p>
          <w:p w:rsidR="00000000" w:rsidP="00062EC5">
            <w:pPr>
              <w:pStyle w:val="ListBullet"/>
              <w:rPr>
                <w:lang w:val="en-NZ"/>
              </w:rPr>
            </w:pPr>
            <w:r w:rsidRPr="00062EC5">
              <w:t>Industry specific equipment</w:t>
            </w: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Emphasis"/>
              </w:rPr>
              <w:t>Software applications may include</w:t>
            </w:r>
            <w:r w:rsidRPr="00062EC5">
              <w:t>:</w:t>
            </w: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ListBullet"/>
            </w:pPr>
            <w:r w:rsidRPr="00062EC5">
              <w:t>Email, internet</w:t>
            </w:r>
          </w:p>
          <w:p w:rsidR="00000000" w:rsidRPr="00062EC5" w:rsidP="00062EC5">
            <w:pPr>
              <w:pStyle w:val="ListBullet"/>
            </w:pPr>
            <w:r w:rsidRPr="00062EC5">
              <w:t>Word processing, spreadsheet, database, accounting, or presentation packages</w:t>
            </w:r>
          </w:p>
          <w:p w:rsidR="00000000" w:rsidP="00062EC5">
            <w:pPr>
              <w:pStyle w:val="ListBullet"/>
              <w:rPr>
                <w:lang w:val="en-NZ"/>
              </w:rPr>
            </w:pPr>
            <w:r w:rsidRPr="00062EC5">
              <w:t>Industry specific software</w:t>
            </w: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Emphasis"/>
              </w:rPr>
              <w:t>Routine maintenance may include</w:t>
            </w:r>
            <w:r w:rsidRPr="00062EC5">
              <w:t>:</w:t>
            </w: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ListBullet"/>
            </w:pPr>
            <w:r w:rsidRPr="00062EC5">
              <w:t>Regular checking of equipment</w:t>
            </w:r>
          </w:p>
          <w:p w:rsidR="00000000" w:rsidRPr="00062EC5" w:rsidP="00062EC5">
            <w:pPr>
              <w:pStyle w:val="ListBullet"/>
            </w:pPr>
            <w:r w:rsidRPr="00062EC5">
              <w:t>Replacing consumables</w:t>
            </w:r>
          </w:p>
          <w:p w:rsidR="00000000" w:rsidRPr="00062EC5" w:rsidP="00062EC5">
            <w:pPr>
              <w:pStyle w:val="ListBullet"/>
            </w:pPr>
            <w:r w:rsidRPr="00062EC5">
              <w:t>'In-house' cleaning and servicing of equipment according to manufacturer's guidelines</w:t>
            </w:r>
          </w:p>
          <w:p w:rsidR="00000000" w:rsidP="00062EC5">
            <w:pPr>
              <w:pStyle w:val="ListBullet"/>
              <w:rPr>
                <w:lang w:val="en-NZ"/>
              </w:rPr>
            </w:pPr>
            <w:r w:rsidRPr="00062EC5">
              <w:t>Periodic servicing by qualified or manufacturer approved technician</w:t>
            </w: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p>
        </w:tc>
      </w:tr>
      <w:tr w:rsidTr="000801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2EC5">
            <w:pPr>
              <w:pStyle w:val="BodyText"/>
              <w:rPr>
                <w:lang w:val="en-NZ"/>
              </w:rPr>
            </w:pPr>
            <w:r w:rsidRPr="00062EC5">
              <w:rPr>
                <w:rStyle w:val="Emphasis"/>
              </w:rPr>
              <w:t>Equipment fa</w:t>
            </w:r>
            <w:r w:rsidRPr="00062EC5">
              <w:rPr>
                <w:rStyle w:val="Emphasis"/>
              </w:rPr>
              <w:t>ults or problems may be identified or anticipated by</w:t>
            </w:r>
            <w:r w:rsidRPr="00062EC5">
              <w:t>:</w:t>
            </w:r>
          </w:p>
        </w:tc>
        <w:tc>
          <w:tcPr>
            <w:tcW w:w="5670" w:type="dxa"/>
            <w:tcBorders>
              <w:top w:val="nil"/>
              <w:left w:val="nil"/>
              <w:bottom w:val="nil"/>
              <w:right w:val="nil"/>
            </w:tcBorders>
            <w:tcMar>
              <w:top w:w="0" w:type="dxa"/>
              <w:left w:w="62" w:type="dxa"/>
              <w:bottom w:w="0" w:type="dxa"/>
              <w:right w:w="62" w:type="dxa"/>
            </w:tcMar>
          </w:tcPr>
          <w:p w:rsidR="00000000" w:rsidRPr="00062EC5" w:rsidP="00062EC5">
            <w:pPr>
              <w:pStyle w:val="ListBullet"/>
            </w:pPr>
            <w:r w:rsidRPr="00062EC5">
              <w:t>Routine checking of equipment</w:t>
            </w:r>
          </w:p>
          <w:p w:rsidR="00000000" w:rsidRPr="00062EC5" w:rsidP="00062EC5">
            <w:pPr>
              <w:pStyle w:val="ListBullet"/>
            </w:pPr>
            <w:r w:rsidRPr="00062EC5">
              <w:t>Preparation of a maintenance program</w:t>
            </w:r>
          </w:p>
          <w:p w:rsidR="00000000" w:rsidRPr="00062EC5" w:rsidP="00062EC5">
            <w:pPr>
              <w:pStyle w:val="ListBullet"/>
            </w:pPr>
            <w:r w:rsidRPr="00062EC5">
              <w:t>Encouraging feedback from work colleagues</w:t>
            </w:r>
          </w:p>
          <w:p w:rsidR="00000000" w:rsidRPr="00062EC5" w:rsidP="00062EC5">
            <w:pPr>
              <w:pStyle w:val="ListBullet"/>
            </w:pPr>
            <w:r w:rsidRPr="00062EC5">
              <w:t>Regular back-up of data</w:t>
            </w:r>
          </w:p>
          <w:p w:rsidR="00000000" w:rsidRPr="00062EC5" w:rsidP="00062EC5">
            <w:pPr>
              <w:pStyle w:val="ListBullet"/>
            </w:pPr>
            <w:r w:rsidRPr="00062EC5">
              <w:t>Keeping a log book of detected faults</w:t>
            </w:r>
          </w:p>
          <w:p w:rsidR="00000000" w:rsidRPr="00062EC5" w:rsidP="00062EC5">
            <w:pPr>
              <w:pStyle w:val="ListBullet"/>
            </w:pPr>
            <w:r w:rsidRPr="00062EC5">
              <w:t>Regular occupational health and safety inspections</w:t>
            </w:r>
          </w:p>
          <w:p w:rsidR="00000000" w:rsidRPr="00062EC5" w:rsidP="00062EC5">
            <w:pPr>
              <w:pStyle w:val="ListBullet"/>
            </w:pPr>
            <w:r w:rsidRPr="00062EC5">
              <w:t>Checking that repairs have been carried out</w:t>
            </w:r>
          </w:p>
        </w:tc>
      </w:tr>
    </w:tbl>
    <w:p w:rsidR="0008013D" w:rsidP="00062EC5">
      <w:pPr>
        <w:pStyle w:val="BodyText"/>
      </w:pPr>
    </w:p>
    <w:p w:rsidR="0008013D" w:rsidP="00062EC5">
      <w:pPr>
        <w:pStyle w:val="BodyText"/>
      </w:pPr>
    </w:p>
    <w:p w:rsidR="00000000" w:rsidRPr="00062EC5" w:rsidP="00062EC5">
      <w:pPr>
        <w:pStyle w:val="Heading1"/>
      </w:pPr>
      <w:bookmarkStart w:id="12" w:name="O_295252"/>
      <w:bookmarkEnd w:id="12"/>
      <w:r w:rsidRPr="00062EC5">
        <w:t>Unit Sector(s)</w:t>
      </w:r>
    </w:p>
    <w:p w:rsidR="00000000" w:rsidRPr="00062EC5" w:rsidP="00062EC5">
      <w:pPr>
        <w:pStyle w:val="BodyText"/>
      </w:pPr>
      <w:r w:rsidRPr="00062EC5">
        <w:t>Not Applicable</w:t>
      </w:r>
    </w:p>
    <w:p w:rsidR="00000000" w:rsidRPr="00062EC5" w:rsidP="00062EC5"/>
    <w:sectPr w:rsidSect="00062E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013D" w:rsidP="000801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3D" w:rsidP="00062E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8013D" w:rsidP="00062E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8013D" w:rsidP="00062E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013D" w:rsidP="000801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3D" w:rsidP="00062EC5">
    <w:pPr>
      <w:pStyle w:val="Header"/>
      <w:framePr w:wrap="around"/>
    </w:pPr>
    <w:r>
      <w:fldChar w:fldCharType="begin"/>
    </w:r>
    <w:r>
      <w:instrText xml:space="preserve"> TITLE   \* MERGEFORMAT </w:instrText>
    </w:r>
    <w:r>
      <w:fldChar w:fldCharType="separate"/>
    </w:r>
    <w:r>
      <w:t>HLTOPT406B Edge and fit ophthalmic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013D" w:rsidP="00062E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E47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03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468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E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2EC5"/>
    <w:pPr>
      <w:spacing w:before="360" w:after="60"/>
      <w:outlineLvl w:val="0"/>
    </w:pPr>
    <w:rPr>
      <w:sz w:val="32"/>
    </w:rPr>
  </w:style>
  <w:style w:type="paragraph" w:styleId="Heading2">
    <w:name w:val="heading 2"/>
    <w:basedOn w:val="HeadingBase"/>
    <w:next w:val="BodyText"/>
    <w:link w:val="Heading2Char"/>
    <w:qFormat/>
    <w:rsid w:val="00062EC5"/>
    <w:pPr>
      <w:keepLines/>
      <w:spacing w:before="240" w:after="120"/>
      <w:outlineLvl w:val="1"/>
    </w:pPr>
    <w:rPr>
      <w:sz w:val="28"/>
      <w:szCs w:val="40"/>
    </w:rPr>
  </w:style>
  <w:style w:type="paragraph" w:styleId="Heading3">
    <w:name w:val="heading 3"/>
    <w:basedOn w:val="HeadingBase"/>
    <w:next w:val="BodyText"/>
    <w:link w:val="Heading3Char"/>
    <w:qFormat/>
    <w:rsid w:val="00062EC5"/>
    <w:pPr>
      <w:spacing w:before="180" w:after="120"/>
      <w:outlineLvl w:val="2"/>
    </w:pPr>
    <w:rPr>
      <w:spacing w:val="-10"/>
      <w:kern w:val="32"/>
    </w:rPr>
  </w:style>
  <w:style w:type="paragraph" w:styleId="Heading4">
    <w:name w:val="heading 4"/>
    <w:basedOn w:val="HeadingBase"/>
    <w:next w:val="BodyText"/>
    <w:link w:val="Heading4Char"/>
    <w:qFormat/>
    <w:rsid w:val="00062EC5"/>
    <w:pPr>
      <w:spacing w:before="160" w:after="120"/>
      <w:outlineLvl w:val="3"/>
    </w:pPr>
    <w:rPr>
      <w:sz w:val="22"/>
    </w:rPr>
  </w:style>
  <w:style w:type="paragraph" w:styleId="Heading5">
    <w:name w:val="heading 5"/>
    <w:basedOn w:val="HeadingBase"/>
    <w:next w:val="Normal"/>
    <w:link w:val="Heading5Char"/>
    <w:qFormat/>
    <w:rsid w:val="00062EC5"/>
    <w:pPr>
      <w:spacing w:before="80"/>
      <w:outlineLvl w:val="4"/>
    </w:pPr>
    <w:rPr>
      <w:color w:val="918585"/>
      <w:sz w:val="20"/>
    </w:rPr>
  </w:style>
  <w:style w:type="paragraph" w:styleId="Heading6">
    <w:name w:val="heading 6"/>
    <w:basedOn w:val="HeadingBase"/>
    <w:next w:val="Normal"/>
    <w:link w:val="Heading6Char"/>
    <w:qFormat/>
    <w:rsid w:val="00062EC5"/>
    <w:pPr>
      <w:spacing w:before="60"/>
      <w:outlineLvl w:val="5"/>
    </w:pPr>
    <w:rPr>
      <w:color w:val="918585"/>
      <w:sz w:val="20"/>
    </w:rPr>
  </w:style>
  <w:style w:type="paragraph" w:styleId="Heading7">
    <w:name w:val="heading 7"/>
    <w:basedOn w:val="Normal"/>
    <w:next w:val="Normal"/>
    <w:link w:val="Heading7Char"/>
    <w:qFormat/>
    <w:rsid w:val="00062EC5"/>
    <w:pPr>
      <w:ind w:left="720"/>
      <w:outlineLvl w:val="6"/>
    </w:pPr>
    <w:rPr>
      <w:i/>
    </w:rPr>
  </w:style>
  <w:style w:type="paragraph" w:styleId="Heading8">
    <w:name w:val="heading 8"/>
    <w:basedOn w:val="Normal"/>
    <w:next w:val="Normal"/>
    <w:link w:val="Heading8Char"/>
    <w:qFormat/>
    <w:rsid w:val="00062EC5"/>
    <w:pPr>
      <w:ind w:left="720"/>
      <w:outlineLvl w:val="7"/>
    </w:pPr>
    <w:rPr>
      <w:i/>
    </w:rPr>
  </w:style>
  <w:style w:type="paragraph" w:styleId="Heading9">
    <w:name w:val="heading 9"/>
    <w:basedOn w:val="Normal"/>
    <w:next w:val="Normal"/>
    <w:link w:val="Heading9Char"/>
    <w:qFormat/>
    <w:rsid w:val="00062EC5"/>
    <w:pPr>
      <w:ind w:left="720"/>
      <w:outlineLvl w:val="8"/>
    </w:pPr>
    <w:rPr>
      <w:i/>
    </w:rPr>
  </w:style>
  <w:style w:type="character" w:default="1" w:styleId="DefaultParagraphFont">
    <w:name w:val="Default Paragraph Font"/>
    <w:uiPriority w:val="1"/>
    <w:unhideWhenUsed/>
    <w:rsid w:val="00062E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EC5"/>
  </w:style>
  <w:style w:type="character" w:customStyle="1" w:styleId="Heading1Char">
    <w:name w:val="Heading 1 Char"/>
    <w:basedOn w:val="DefaultParagraphFont"/>
    <w:link w:val="Heading1"/>
    <w:rsid w:val="00062EC5"/>
    <w:rPr>
      <w:rFonts w:ascii="Times New Roman" w:eastAsia="Times New Roman" w:hAnsi="Times New Roman" w:cs="Times New Roman"/>
      <w:b/>
      <w:sz w:val="32"/>
      <w:szCs w:val="20"/>
      <w:lang w:eastAsia="en-US"/>
    </w:rPr>
  </w:style>
  <w:style w:type="paragraph" w:styleId="BodyText">
    <w:name w:val="Body Text"/>
    <w:basedOn w:val="Normal"/>
    <w:link w:val="BodyTextChar"/>
    <w:rsid w:val="00062E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2EC5"/>
    <w:rPr>
      <w:rFonts w:ascii="Times New Roman" w:eastAsia="Times New Roman" w:hAnsi="Times New Roman" w:cs="Times New Roman"/>
      <w:sz w:val="24"/>
      <w:lang w:val="en-US" w:eastAsia="en-US"/>
    </w:rPr>
  </w:style>
  <w:style w:type="paragraph" w:styleId="Footer">
    <w:name w:val="footer"/>
    <w:basedOn w:val="Normal"/>
    <w:link w:val="FooterChar"/>
    <w:rsid w:val="00062E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EC5"/>
    <w:rPr>
      <w:rFonts w:ascii="Times New Roman" w:eastAsia="Times New Roman" w:hAnsi="Times New Roman" w:cs="Times New Roman"/>
      <w:sz w:val="16"/>
      <w:lang w:val="en-US" w:eastAsia="en-US"/>
    </w:rPr>
  </w:style>
  <w:style w:type="paragraph" w:styleId="List">
    <w:name w:val="List"/>
    <w:basedOn w:val="BodyText"/>
    <w:next w:val="BodyText"/>
    <w:rsid w:val="00062EC5"/>
    <w:pPr>
      <w:tabs>
        <w:tab w:val="left" w:pos="340"/>
      </w:tabs>
      <w:spacing w:before="60" w:after="60"/>
      <w:ind w:left="340" w:hanging="340"/>
    </w:pPr>
  </w:style>
  <w:style w:type="paragraph" w:styleId="ListBullet">
    <w:name w:val="List Bullet"/>
    <w:basedOn w:val="List"/>
    <w:rsid w:val="00062EC5"/>
    <w:pPr>
      <w:numPr>
        <w:numId w:val="14"/>
      </w:numPr>
      <w:tabs>
        <w:tab w:val="clear" w:pos="340"/>
      </w:tabs>
      <w:spacing w:before="40" w:after="40"/>
    </w:pPr>
  </w:style>
  <w:style w:type="character" w:customStyle="1" w:styleId="SpecialBold">
    <w:name w:val="Special Bold"/>
    <w:basedOn w:val="DefaultParagraphFont"/>
    <w:rsid w:val="00062EC5"/>
    <w:rPr>
      <w:b/>
      <w:spacing w:val="0"/>
    </w:rPr>
  </w:style>
  <w:style w:type="paragraph" w:styleId="ListBullet2">
    <w:name w:val="List Bullet 2"/>
    <w:basedOn w:val="List2"/>
    <w:rsid w:val="00062EC5"/>
    <w:pPr>
      <w:numPr>
        <w:numId w:val="15"/>
      </w:numPr>
      <w:tabs>
        <w:tab w:val="clear" w:pos="680"/>
      </w:tabs>
    </w:pPr>
  </w:style>
  <w:style w:type="paragraph" w:styleId="Header">
    <w:name w:val="header"/>
    <w:basedOn w:val="Normal"/>
    <w:link w:val="HeaderChar"/>
    <w:rsid w:val="00062E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EC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62EC5"/>
    <w:rPr>
      <w:i/>
    </w:rPr>
  </w:style>
  <w:style w:type="paragraph" w:customStyle="1" w:styleId="SuperHeading">
    <w:name w:val="SuperHeading"/>
    <w:basedOn w:val="Normal"/>
    <w:rsid w:val="00062EC5"/>
    <w:pPr>
      <w:spacing w:before="240" w:after="120"/>
      <w:outlineLvl w:val="0"/>
    </w:pPr>
    <w:rPr>
      <w:rFonts w:ascii="Times New Roman" w:hAnsi="Times New Roman"/>
      <w:b/>
      <w:sz w:val="28"/>
    </w:rPr>
  </w:style>
  <w:style w:type="paragraph" w:customStyle="1" w:styleId="AllowPageBreak">
    <w:name w:val="AllowPageBreak"/>
    <w:rsid w:val="00062E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2EC5"/>
    <w:pPr>
      <w:numPr>
        <w:numId w:val="3"/>
      </w:numPr>
      <w:tabs>
        <w:tab w:val="clear" w:pos="1021"/>
      </w:tabs>
      <w:ind w:left="1037" w:hanging="357"/>
    </w:pPr>
  </w:style>
  <w:style w:type="character" w:customStyle="1" w:styleId="Heading2Char">
    <w:name w:val="Heading 2 Char"/>
    <w:basedOn w:val="DefaultParagraphFont"/>
    <w:link w:val="Heading2"/>
    <w:rsid w:val="00062E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E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E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E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E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E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2E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2EC5"/>
    <w:rPr>
      <w:rFonts w:ascii="Courier New" w:eastAsia="Times New Roman" w:hAnsi="Courier New" w:cs="Times New Roman"/>
      <w:i/>
      <w:szCs w:val="20"/>
      <w:lang w:val="en-US" w:eastAsia="en-US"/>
    </w:rPr>
  </w:style>
  <w:style w:type="paragraph" w:customStyle="1" w:styleId="HeadingBase">
    <w:name w:val="Heading Base"/>
    <w:rsid w:val="00062E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EC5"/>
    <w:pPr>
      <w:tabs>
        <w:tab w:val="right" w:leader="dot" w:pos="9072"/>
      </w:tabs>
      <w:ind w:left="567"/>
    </w:pPr>
    <w:rPr>
      <w:szCs w:val="22"/>
    </w:rPr>
  </w:style>
  <w:style w:type="paragraph" w:customStyle="1" w:styleId="TOCBase">
    <w:name w:val="TOC Base"/>
    <w:rsid w:val="00062E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EC5"/>
    <w:pPr>
      <w:tabs>
        <w:tab w:val="right" w:leader="dot" w:pos="9072"/>
      </w:tabs>
      <w:spacing w:before="40" w:after="40"/>
      <w:ind w:left="284"/>
    </w:pPr>
    <w:rPr>
      <w:rFonts w:ascii="Times New Roman" w:hAnsi="Times New Roman"/>
    </w:rPr>
  </w:style>
  <w:style w:type="paragraph" w:styleId="TOC1">
    <w:name w:val="toc 1"/>
    <w:basedOn w:val="TOCBase"/>
    <w:next w:val="Normal"/>
    <w:rsid w:val="00062E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2EC5"/>
    <w:pPr>
      <w:spacing w:before="5040"/>
      <w:jc w:val="center"/>
    </w:pPr>
    <w:rPr>
      <w:sz w:val="48"/>
      <w:szCs w:val="72"/>
      <w:lang w:val="en-US"/>
    </w:rPr>
  </w:style>
  <w:style w:type="character" w:customStyle="1" w:styleId="TitleChar">
    <w:name w:val="Title Char"/>
    <w:basedOn w:val="DefaultParagraphFont"/>
    <w:link w:val="Title"/>
    <w:rsid w:val="00062E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EC5"/>
    <w:pPr>
      <w:tabs>
        <w:tab w:val="left" w:pos="3600"/>
        <w:tab w:val="left" w:pos="3958"/>
      </w:tabs>
    </w:pPr>
  </w:style>
  <w:style w:type="paragraph" w:customStyle="1" w:styleId="Note">
    <w:name w:val="Note"/>
    <w:basedOn w:val="BodyText"/>
    <w:rsid w:val="00062E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EC5"/>
    <w:pPr>
      <w:framePr w:wrap="auto" w:hAnchor="text" w:y="6049"/>
    </w:pPr>
    <w:rPr>
      <w:color w:val="000000"/>
      <w:sz w:val="40"/>
    </w:rPr>
  </w:style>
  <w:style w:type="paragraph" w:customStyle="1" w:styleId="TOCTitle">
    <w:name w:val="TOCTitle"/>
    <w:basedOn w:val="Heading1"/>
    <w:rsid w:val="00062EC5"/>
    <w:pPr>
      <w:spacing w:after="240"/>
      <w:jc w:val="center"/>
      <w:outlineLvl w:val="9"/>
    </w:pPr>
    <w:rPr>
      <w:caps/>
    </w:rPr>
  </w:style>
  <w:style w:type="paragraph" w:customStyle="1" w:styleId="Version">
    <w:name w:val="Version"/>
    <w:rsid w:val="00062E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2EC5"/>
    <w:pPr>
      <w:keepNext w:val="0"/>
      <w:tabs>
        <w:tab w:val="right" w:pos="4176"/>
      </w:tabs>
      <w:ind w:left="198" w:hanging="198"/>
    </w:pPr>
    <w:rPr>
      <w:rFonts w:ascii="Garamond" w:hAnsi="Garamond"/>
    </w:rPr>
  </w:style>
  <w:style w:type="paragraph" w:styleId="IndexHeading">
    <w:name w:val="index heading"/>
    <w:basedOn w:val="Normal"/>
    <w:next w:val="Index1"/>
    <w:semiHidden/>
    <w:rsid w:val="00062EC5"/>
    <w:pPr>
      <w:spacing w:before="120" w:after="120"/>
    </w:pPr>
    <w:rPr>
      <w:rFonts w:ascii="Arial" w:hAnsi="Arial"/>
      <w:b/>
      <w:color w:val="918585"/>
      <w:sz w:val="24"/>
    </w:rPr>
  </w:style>
  <w:style w:type="paragraph" w:customStyle="1" w:styleId="Chapter">
    <w:name w:val="Chapter"/>
    <w:basedOn w:val="Normal"/>
    <w:rsid w:val="00062EC5"/>
    <w:pPr>
      <w:spacing w:before="240"/>
    </w:pPr>
    <w:rPr>
      <w:rFonts w:ascii="Times New Roman" w:hAnsi="Times New Roman"/>
      <w:smallCaps/>
      <w:spacing w:val="80"/>
      <w:sz w:val="28"/>
    </w:rPr>
  </w:style>
  <w:style w:type="paragraph" w:customStyle="1" w:styleId="InChapter">
    <w:name w:val="InChapter"/>
    <w:basedOn w:val="Heading3"/>
    <w:rsid w:val="00062EC5"/>
    <w:pPr>
      <w:spacing w:after="240"/>
      <w:outlineLvl w:val="9"/>
    </w:pPr>
    <w:rPr>
      <w:noProof/>
    </w:rPr>
  </w:style>
  <w:style w:type="paragraph" w:styleId="Index2">
    <w:name w:val="index 2"/>
    <w:basedOn w:val="Normal"/>
    <w:next w:val="Normal"/>
    <w:semiHidden/>
    <w:rsid w:val="00062EC5"/>
    <w:pPr>
      <w:tabs>
        <w:tab w:val="right" w:pos="4176"/>
      </w:tabs>
      <w:ind w:left="568" w:hanging="284"/>
    </w:pPr>
    <w:rPr>
      <w:rFonts w:ascii="Garamond" w:hAnsi="Garamond"/>
    </w:rPr>
  </w:style>
  <w:style w:type="paragraph" w:customStyle="1" w:styleId="Byline">
    <w:name w:val="Byline"/>
    <w:rsid w:val="00062E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EC5"/>
    <w:pPr>
      <w:tabs>
        <w:tab w:val="clear" w:pos="3600"/>
        <w:tab w:val="clear" w:pos="3958"/>
      </w:tabs>
      <w:jc w:val="right"/>
    </w:pPr>
  </w:style>
  <w:style w:type="paragraph" w:styleId="Caption">
    <w:name w:val="caption"/>
    <w:basedOn w:val="BodyText"/>
    <w:next w:val="Normal"/>
    <w:qFormat/>
    <w:rsid w:val="00062EC5"/>
    <w:pPr>
      <w:framePr w:w="2268" w:hSpace="181" w:vSpace="181" w:wrap="around" w:vAnchor="text" w:hAnchor="page" w:x="1135" w:y="285" w:anchorLock="1"/>
    </w:pPr>
    <w:rPr>
      <w:i/>
    </w:rPr>
  </w:style>
  <w:style w:type="paragraph" w:customStyle="1" w:styleId="MiniTOCTitle">
    <w:name w:val="MiniTOCTitle"/>
    <w:basedOn w:val="Heading4"/>
    <w:rsid w:val="00062EC5"/>
    <w:pPr>
      <w:spacing w:before="240"/>
      <w:outlineLvl w:val="9"/>
    </w:pPr>
    <w:rPr>
      <w:noProof/>
      <w:sz w:val="24"/>
    </w:rPr>
  </w:style>
  <w:style w:type="paragraph" w:customStyle="1" w:styleId="MiniTOCItem">
    <w:name w:val="MiniTOCItem"/>
    <w:basedOn w:val="ListBullet"/>
    <w:rsid w:val="00062EC5"/>
    <w:pPr>
      <w:numPr>
        <w:numId w:val="0"/>
      </w:numPr>
      <w:tabs>
        <w:tab w:val="right" w:leader="dot" w:pos="6521"/>
      </w:tabs>
      <w:spacing w:before="0" w:after="0"/>
    </w:pPr>
  </w:style>
  <w:style w:type="paragraph" w:customStyle="1" w:styleId="TOFTitle">
    <w:name w:val="TOFTitle"/>
    <w:basedOn w:val="TOCTitle"/>
    <w:rsid w:val="00062EC5"/>
  </w:style>
  <w:style w:type="paragraph" w:styleId="TableofFigures">
    <w:name w:val="table of figures"/>
    <w:basedOn w:val="Normal"/>
    <w:next w:val="Normal"/>
    <w:semiHidden/>
    <w:rsid w:val="00062EC5"/>
    <w:pPr>
      <w:tabs>
        <w:tab w:val="right" w:leader="dot" w:pos="9072"/>
      </w:tabs>
      <w:ind w:left="970" w:hanging="403"/>
    </w:pPr>
    <w:rPr>
      <w:rFonts w:ascii="Times New Roman" w:hAnsi="Times New Roman"/>
      <w:b/>
    </w:rPr>
  </w:style>
  <w:style w:type="paragraph" w:styleId="ListNumber">
    <w:name w:val="List Number"/>
    <w:basedOn w:val="List"/>
    <w:rsid w:val="00062EC5"/>
    <w:pPr>
      <w:numPr>
        <w:numId w:val="12"/>
      </w:numPr>
    </w:pPr>
  </w:style>
  <w:style w:type="character" w:customStyle="1" w:styleId="WingdingSymbols">
    <w:name w:val="Wingding Symbols"/>
    <w:rsid w:val="00062EC5"/>
    <w:rPr>
      <w:rFonts w:ascii="Wingdings" w:hAnsi="Wingdings"/>
    </w:rPr>
  </w:style>
  <w:style w:type="paragraph" w:customStyle="1" w:styleId="TableHeading">
    <w:name w:val="Table Heading"/>
    <w:basedOn w:val="HeadingBase"/>
    <w:rsid w:val="00062EC5"/>
    <w:pPr>
      <w:keepLines/>
      <w:pBdr>
        <w:bottom w:val="single" w:sz="6" w:space="1" w:color="918585"/>
      </w:pBdr>
      <w:spacing w:before="240"/>
    </w:pPr>
  </w:style>
  <w:style w:type="character" w:customStyle="1" w:styleId="HotSpot">
    <w:name w:val="HotSpot"/>
    <w:rsid w:val="00062EC5"/>
    <w:rPr>
      <w:color w:val="0033CC"/>
      <w:u w:val="none"/>
    </w:rPr>
  </w:style>
  <w:style w:type="paragraph" w:customStyle="1" w:styleId="BodyTextRight">
    <w:name w:val="Body Text Right"/>
    <w:basedOn w:val="BodyText"/>
    <w:rsid w:val="00062EC5"/>
    <w:pPr>
      <w:spacing w:before="0" w:after="0"/>
      <w:jc w:val="right"/>
    </w:pPr>
  </w:style>
  <w:style w:type="paragraph" w:styleId="Index3">
    <w:name w:val="index 3"/>
    <w:basedOn w:val="ListNumber2"/>
    <w:next w:val="Normal"/>
    <w:semiHidden/>
    <w:rsid w:val="00062EC5"/>
    <w:pPr>
      <w:numPr>
        <w:numId w:val="0"/>
      </w:numPr>
      <w:tabs>
        <w:tab w:val="right" w:leader="dot" w:pos="4176"/>
      </w:tabs>
    </w:pPr>
  </w:style>
  <w:style w:type="paragraph" w:styleId="ListNumber2">
    <w:name w:val="List Number 2"/>
    <w:basedOn w:val="List2"/>
    <w:rsid w:val="00062EC5"/>
    <w:pPr>
      <w:numPr>
        <w:numId w:val="11"/>
      </w:numPr>
      <w:tabs>
        <w:tab w:val="clear" w:pos="1060"/>
      </w:tabs>
    </w:pPr>
  </w:style>
  <w:style w:type="paragraph" w:customStyle="1" w:styleId="MarginNote">
    <w:name w:val="Margin Note"/>
    <w:basedOn w:val="BodyText"/>
    <w:rsid w:val="00062E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E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E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2EC5"/>
    <w:rPr>
      <w:sz w:val="32"/>
    </w:rPr>
  </w:style>
  <w:style w:type="paragraph" w:customStyle="1" w:styleId="HeadingProcedure">
    <w:name w:val="Heading Procedure"/>
    <w:basedOn w:val="HeadingBase"/>
    <w:next w:val="Normal"/>
    <w:rsid w:val="00062EC5"/>
    <w:pPr>
      <w:tabs>
        <w:tab w:val="left" w:pos="0"/>
      </w:tabs>
      <w:spacing w:before="120" w:after="60"/>
    </w:pPr>
    <w:rPr>
      <w:i/>
      <w:color w:val="918585"/>
      <w:sz w:val="22"/>
    </w:rPr>
  </w:style>
  <w:style w:type="paragraph" w:customStyle="1" w:styleId="TableBodyText">
    <w:name w:val="Table Body Text"/>
    <w:basedOn w:val="BodyText"/>
    <w:rsid w:val="00062EC5"/>
    <w:pPr>
      <w:spacing w:before="60" w:after="60"/>
    </w:pPr>
  </w:style>
  <w:style w:type="paragraph" w:styleId="ListContinue">
    <w:name w:val="List Continue"/>
    <w:basedOn w:val="List"/>
    <w:rsid w:val="00062EC5"/>
    <w:pPr>
      <w:ind w:firstLine="0"/>
    </w:pPr>
  </w:style>
  <w:style w:type="paragraph" w:customStyle="1" w:styleId="ListNote">
    <w:name w:val="List Note"/>
    <w:basedOn w:val="List"/>
    <w:rsid w:val="00062EC5"/>
    <w:pPr>
      <w:pBdr>
        <w:top w:val="single" w:sz="6" w:space="2" w:color="918585"/>
        <w:bottom w:val="single" w:sz="6" w:space="2" w:color="918585"/>
      </w:pBdr>
      <w:tabs>
        <w:tab w:val="left" w:pos="1021"/>
      </w:tabs>
      <w:ind w:firstLine="0"/>
    </w:pPr>
  </w:style>
  <w:style w:type="paragraph" w:customStyle="1" w:styleId="Warning">
    <w:name w:val="Warning"/>
    <w:basedOn w:val="BodyText"/>
    <w:rsid w:val="00062EC5"/>
    <w:pPr>
      <w:shd w:val="clear" w:color="auto" w:fill="D9D9D9"/>
      <w:tabs>
        <w:tab w:val="left" w:pos="992"/>
      </w:tabs>
      <w:ind w:left="119" w:right="119"/>
    </w:pPr>
    <w:rPr>
      <w:sz w:val="20"/>
    </w:rPr>
  </w:style>
  <w:style w:type="paragraph" w:customStyle="1" w:styleId="MarginIcons">
    <w:name w:val="Margin Icons"/>
    <w:basedOn w:val="BodyText"/>
    <w:rsid w:val="00062E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EC5"/>
    <w:rPr>
      <w:rFonts w:ascii="Courier New" w:hAnsi="Courier New"/>
    </w:rPr>
  </w:style>
  <w:style w:type="paragraph" w:customStyle="1" w:styleId="NoteBullet">
    <w:name w:val="Note Bullet"/>
    <w:basedOn w:val="Note"/>
    <w:rsid w:val="00062EC5"/>
    <w:pPr>
      <w:tabs>
        <w:tab w:val="clear" w:pos="680"/>
      </w:tabs>
      <w:spacing w:before="60" w:after="60"/>
    </w:pPr>
  </w:style>
  <w:style w:type="paragraph" w:customStyle="1" w:styleId="SubHeading2">
    <w:name w:val="SubHeading2"/>
    <w:basedOn w:val="HeadingBase"/>
    <w:rsid w:val="00062EC5"/>
    <w:pPr>
      <w:spacing w:before="240" w:after="60"/>
    </w:pPr>
    <w:rPr>
      <w:sz w:val="20"/>
    </w:rPr>
  </w:style>
  <w:style w:type="paragraph" w:customStyle="1" w:styleId="SubHeading1">
    <w:name w:val="SubHeading1"/>
    <w:basedOn w:val="HeadingBase"/>
    <w:rsid w:val="00062EC5"/>
    <w:pPr>
      <w:spacing w:before="240" w:after="60"/>
    </w:pPr>
    <w:rPr>
      <w:color w:val="918585"/>
      <w:sz w:val="22"/>
    </w:rPr>
  </w:style>
  <w:style w:type="paragraph" w:customStyle="1" w:styleId="SideHeading">
    <w:name w:val="Side Heading"/>
    <w:basedOn w:val="HeadingBase"/>
    <w:rsid w:val="00062E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EC5"/>
    <w:pPr>
      <w:numPr>
        <w:numId w:val="13"/>
      </w:numPr>
    </w:pPr>
  </w:style>
  <w:style w:type="paragraph" w:styleId="PlainText">
    <w:name w:val="Plain Text"/>
    <w:basedOn w:val="Normal"/>
    <w:link w:val="PlainTextChar"/>
    <w:rsid w:val="00062EC5"/>
    <w:rPr>
      <w:sz w:val="20"/>
    </w:rPr>
  </w:style>
  <w:style w:type="character" w:customStyle="1" w:styleId="PlainTextChar">
    <w:name w:val="Plain Text Char"/>
    <w:basedOn w:val="DefaultParagraphFont"/>
    <w:link w:val="PlainText"/>
    <w:rsid w:val="00062E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2EC5"/>
    <w:rPr>
      <w:b/>
      <w:smallCaps/>
    </w:rPr>
  </w:style>
  <w:style w:type="paragraph" w:customStyle="1" w:styleId="TableListNumber">
    <w:name w:val="Table List Number"/>
    <w:basedOn w:val="ListNumber"/>
    <w:rsid w:val="00062EC5"/>
    <w:pPr>
      <w:numPr>
        <w:numId w:val="0"/>
      </w:numPr>
    </w:pPr>
  </w:style>
  <w:style w:type="paragraph" w:styleId="TOC4">
    <w:name w:val="toc 4"/>
    <w:basedOn w:val="TOCBase"/>
    <w:next w:val="Normal"/>
    <w:semiHidden/>
    <w:rsid w:val="00062EC5"/>
    <w:pPr>
      <w:tabs>
        <w:tab w:val="right" w:leader="dot" w:pos="9071"/>
      </w:tabs>
      <w:ind w:left="1701"/>
    </w:pPr>
  </w:style>
  <w:style w:type="paragraph" w:customStyle="1" w:styleId="ListAlpha">
    <w:name w:val="List Alpha"/>
    <w:basedOn w:val="List"/>
    <w:rsid w:val="00062EC5"/>
    <w:pPr>
      <w:numPr>
        <w:numId w:val="10"/>
      </w:numPr>
    </w:pPr>
  </w:style>
  <w:style w:type="paragraph" w:customStyle="1" w:styleId="ListAlpha2">
    <w:name w:val="List Alpha 2"/>
    <w:basedOn w:val="List2"/>
    <w:rsid w:val="00062EC5"/>
    <w:pPr>
      <w:numPr>
        <w:numId w:val="9"/>
      </w:numPr>
    </w:pPr>
  </w:style>
  <w:style w:type="paragraph" w:styleId="List2">
    <w:name w:val="List 2"/>
    <w:basedOn w:val="BodyText"/>
    <w:rsid w:val="00062EC5"/>
    <w:pPr>
      <w:tabs>
        <w:tab w:val="left" w:pos="680"/>
      </w:tabs>
      <w:spacing w:before="60" w:after="60"/>
      <w:ind w:left="680" w:hanging="340"/>
    </w:pPr>
  </w:style>
  <w:style w:type="paragraph" w:styleId="List3">
    <w:name w:val="List 3"/>
    <w:basedOn w:val="BodyText"/>
    <w:rsid w:val="00062EC5"/>
    <w:pPr>
      <w:tabs>
        <w:tab w:val="left" w:pos="1021"/>
      </w:tabs>
      <w:spacing w:before="60" w:after="60"/>
      <w:ind w:left="1020" w:hanging="340"/>
    </w:pPr>
  </w:style>
  <w:style w:type="paragraph" w:styleId="List4">
    <w:name w:val="List 4"/>
    <w:basedOn w:val="BodyText"/>
    <w:rsid w:val="00062EC5"/>
    <w:pPr>
      <w:tabs>
        <w:tab w:val="left" w:pos="1361"/>
      </w:tabs>
      <w:spacing w:before="60" w:after="60"/>
      <w:ind w:left="1361" w:hanging="340"/>
    </w:pPr>
  </w:style>
  <w:style w:type="paragraph" w:styleId="List5">
    <w:name w:val="List 5"/>
    <w:basedOn w:val="BodyText"/>
    <w:rsid w:val="00062EC5"/>
    <w:pPr>
      <w:tabs>
        <w:tab w:val="left" w:pos="1701"/>
      </w:tabs>
      <w:spacing w:before="60" w:after="60"/>
      <w:ind w:left="1701" w:hanging="340"/>
    </w:pPr>
  </w:style>
  <w:style w:type="paragraph" w:styleId="ListBullet4">
    <w:name w:val="List Bullet 4"/>
    <w:basedOn w:val="List4"/>
    <w:rsid w:val="00062EC5"/>
    <w:pPr>
      <w:numPr>
        <w:numId w:val="4"/>
      </w:numPr>
    </w:pPr>
  </w:style>
  <w:style w:type="paragraph" w:styleId="ListBullet5">
    <w:name w:val="List Bullet 5"/>
    <w:basedOn w:val="List5"/>
    <w:rsid w:val="00062EC5"/>
    <w:pPr>
      <w:numPr>
        <w:numId w:val="5"/>
      </w:numPr>
    </w:pPr>
  </w:style>
  <w:style w:type="paragraph" w:styleId="ListContinue2">
    <w:name w:val="List Continue 2"/>
    <w:basedOn w:val="List2"/>
    <w:rsid w:val="00062EC5"/>
    <w:pPr>
      <w:ind w:firstLine="0"/>
    </w:pPr>
  </w:style>
  <w:style w:type="paragraph" w:styleId="ListContinue3">
    <w:name w:val="List Continue 3"/>
    <w:basedOn w:val="List3"/>
    <w:rsid w:val="00062EC5"/>
    <w:pPr>
      <w:ind w:left="1021" w:firstLine="0"/>
    </w:pPr>
  </w:style>
  <w:style w:type="paragraph" w:styleId="ListContinue4">
    <w:name w:val="List Continue 4"/>
    <w:basedOn w:val="List4"/>
    <w:rsid w:val="00062EC5"/>
    <w:pPr>
      <w:ind w:firstLine="0"/>
    </w:pPr>
  </w:style>
  <w:style w:type="paragraph" w:styleId="ListContinue5">
    <w:name w:val="List Continue 5"/>
    <w:basedOn w:val="List5"/>
    <w:rsid w:val="00062EC5"/>
    <w:pPr>
      <w:ind w:firstLine="0"/>
    </w:pPr>
  </w:style>
  <w:style w:type="paragraph" w:styleId="ListNumber3">
    <w:name w:val="List Number 3"/>
    <w:basedOn w:val="List3"/>
    <w:rsid w:val="00062EC5"/>
    <w:pPr>
      <w:numPr>
        <w:numId w:val="6"/>
      </w:numPr>
    </w:pPr>
  </w:style>
  <w:style w:type="paragraph" w:styleId="ListNumber4">
    <w:name w:val="List Number 4"/>
    <w:basedOn w:val="List4"/>
    <w:rsid w:val="00062EC5"/>
    <w:pPr>
      <w:numPr>
        <w:numId w:val="7"/>
      </w:numPr>
    </w:pPr>
  </w:style>
  <w:style w:type="paragraph" w:styleId="ListNumber5">
    <w:name w:val="List Number 5"/>
    <w:basedOn w:val="List5"/>
    <w:rsid w:val="00062EC5"/>
    <w:pPr>
      <w:numPr>
        <w:numId w:val="8"/>
      </w:numPr>
    </w:pPr>
  </w:style>
  <w:style w:type="paragraph" w:styleId="BlockText">
    <w:name w:val="Block Text"/>
    <w:basedOn w:val="Normal"/>
    <w:rsid w:val="00062EC5"/>
    <w:pPr>
      <w:spacing w:after="120"/>
      <w:ind w:left="1440" w:right="1440"/>
    </w:pPr>
  </w:style>
  <w:style w:type="character" w:customStyle="1" w:styleId="Subscript">
    <w:name w:val="Subscript"/>
    <w:basedOn w:val="DefaultParagraphFont"/>
    <w:rsid w:val="00062EC5"/>
    <w:rPr>
      <w:sz w:val="16"/>
      <w:vertAlign w:val="subscript"/>
    </w:rPr>
  </w:style>
  <w:style w:type="character" w:customStyle="1" w:styleId="Superscript">
    <w:name w:val="Superscript"/>
    <w:basedOn w:val="DefaultParagraphFont"/>
    <w:rsid w:val="00062EC5"/>
    <w:rPr>
      <w:sz w:val="16"/>
      <w:vertAlign w:val="superscript"/>
    </w:rPr>
  </w:style>
  <w:style w:type="character" w:customStyle="1" w:styleId="Symbols">
    <w:name w:val="Symbols"/>
    <w:basedOn w:val="DefaultParagraphFont"/>
    <w:rsid w:val="00062EC5"/>
    <w:rPr>
      <w:rFonts w:ascii="Symbol" w:hAnsi="Symbol"/>
    </w:rPr>
  </w:style>
  <w:style w:type="character" w:customStyle="1" w:styleId="MenuOptions">
    <w:name w:val="Menu Options"/>
    <w:basedOn w:val="DefaultParagraphFont"/>
    <w:rsid w:val="00062EC5"/>
    <w:rPr>
      <w:rFonts w:ascii="Arial Narrow" w:hAnsi="Arial Narrow"/>
      <w:smallCaps/>
    </w:rPr>
  </w:style>
  <w:style w:type="character" w:customStyle="1" w:styleId="Buttons">
    <w:name w:val="Buttons"/>
    <w:basedOn w:val="DefaultParagraphFont"/>
    <w:rsid w:val="00062EC5"/>
    <w:rPr>
      <w:b/>
    </w:rPr>
  </w:style>
  <w:style w:type="character" w:customStyle="1" w:styleId="Underlined">
    <w:name w:val="Underlined"/>
    <w:basedOn w:val="DefaultParagraphFont"/>
    <w:rsid w:val="00062EC5"/>
    <w:rPr>
      <w:u w:val="single"/>
    </w:rPr>
  </w:style>
  <w:style w:type="paragraph" w:customStyle="1" w:styleId="TableBodyTextRight">
    <w:name w:val="Table Body Text Right"/>
    <w:basedOn w:val="TableBodyText"/>
    <w:rsid w:val="00062EC5"/>
    <w:pPr>
      <w:widowControl w:val="0"/>
      <w:autoSpaceDE w:val="0"/>
      <w:autoSpaceDN w:val="0"/>
      <w:adjustRightInd w:val="0"/>
      <w:jc w:val="right"/>
    </w:pPr>
    <w:rPr>
      <w:rFonts w:cs="Arial"/>
      <w:szCs w:val="18"/>
    </w:rPr>
  </w:style>
  <w:style w:type="paragraph" w:customStyle="1" w:styleId="CopyrightText">
    <w:name w:val="Copyright Text"/>
    <w:basedOn w:val="BodyText"/>
    <w:rsid w:val="00062EC5"/>
    <w:rPr>
      <w:sz w:val="18"/>
    </w:rPr>
  </w:style>
  <w:style w:type="paragraph" w:customStyle="1" w:styleId="BodySmallRight">
    <w:name w:val="Body Small Right"/>
    <w:basedOn w:val="BodyTextRight"/>
    <w:rsid w:val="00062EC5"/>
    <w:rPr>
      <w:sz w:val="18"/>
      <w:szCs w:val="18"/>
    </w:rPr>
  </w:style>
  <w:style w:type="paragraph" w:customStyle="1" w:styleId="MarginEdition">
    <w:name w:val="Margin Edition"/>
    <w:basedOn w:val="MarginNote"/>
    <w:rsid w:val="00062EC5"/>
    <w:pPr>
      <w:spacing w:before="0" w:after="0"/>
    </w:pPr>
    <w:rPr>
      <w:rFonts w:ascii="Times New Roman" w:hAnsi="Times New Roman"/>
      <w:color w:val="999999"/>
    </w:rPr>
  </w:style>
  <w:style w:type="paragraph" w:customStyle="1" w:styleId="Spacer">
    <w:name w:val="Spacer"/>
    <w:basedOn w:val="Normal"/>
    <w:rsid w:val="00062EC5"/>
    <w:rPr>
      <w:sz w:val="2"/>
      <w:szCs w:val="2"/>
    </w:rPr>
  </w:style>
  <w:style w:type="character" w:customStyle="1" w:styleId="Small">
    <w:name w:val="Small"/>
    <w:basedOn w:val="DefaultParagraphFont"/>
    <w:rsid w:val="00062EC5"/>
    <w:rPr>
      <w:sz w:val="16"/>
    </w:rPr>
  </w:style>
  <w:style w:type="paragraph" w:customStyle="1" w:styleId="WideTable">
    <w:name w:val="Wide Table"/>
    <w:basedOn w:val="Normal"/>
    <w:rsid w:val="00062EC5"/>
    <w:pPr>
      <w:ind w:left="-1418"/>
    </w:pPr>
    <w:rPr>
      <w:sz w:val="2"/>
      <w:szCs w:val="2"/>
    </w:rPr>
  </w:style>
  <w:style w:type="character" w:styleId="PageNumber">
    <w:name w:val="page number"/>
    <w:basedOn w:val="DefaultParagraphFont"/>
    <w:rsid w:val="00062EC5"/>
  </w:style>
  <w:style w:type="paragraph" w:styleId="Quote">
    <w:name w:val="Quote"/>
    <w:basedOn w:val="Heading1"/>
    <w:link w:val="QuoteChar"/>
    <w:qFormat/>
    <w:rsid w:val="00062EC5"/>
    <w:rPr>
      <w:b w:val="0"/>
      <w:sz w:val="72"/>
      <w:szCs w:val="72"/>
      <w:lang w:val="en-NZ"/>
    </w:rPr>
  </w:style>
  <w:style w:type="character" w:customStyle="1" w:styleId="QuoteChar">
    <w:name w:val="Quote Char"/>
    <w:basedOn w:val="DefaultParagraphFont"/>
    <w:link w:val="Quote"/>
    <w:rsid w:val="00062E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EC5"/>
    <w:pPr>
      <w:pageBreakBefore/>
    </w:pPr>
  </w:style>
  <w:style w:type="paragraph" w:customStyle="1" w:styleId="Border">
    <w:name w:val="Border"/>
    <w:basedOn w:val="Normal"/>
    <w:qFormat/>
    <w:rsid w:val="00062E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EC5"/>
    <w:rPr>
      <w:b/>
      <w:bCs/>
      <w:i/>
      <w:iCs/>
      <w:color w:val="auto"/>
    </w:rPr>
  </w:style>
  <w:style w:type="paragraph" w:styleId="IntenseQuote">
    <w:name w:val="Intense Quote"/>
    <w:basedOn w:val="Normal"/>
    <w:next w:val="Normal"/>
    <w:link w:val="IntenseQuoteChar"/>
    <w:uiPriority w:val="30"/>
    <w:qFormat/>
    <w:rsid w:val="00062E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E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2EC5"/>
    <w:rPr>
      <w:smallCaps/>
      <w:color w:val="auto"/>
      <w:u w:val="single"/>
    </w:rPr>
  </w:style>
  <w:style w:type="character" w:styleId="IntenseReference">
    <w:name w:val="Intense Reference"/>
    <w:basedOn w:val="DefaultParagraphFont"/>
    <w:uiPriority w:val="32"/>
    <w:qFormat/>
    <w:rsid w:val="00062EC5"/>
    <w:rPr>
      <w:b/>
      <w:bCs/>
      <w:smallCaps/>
      <w:color w:val="auto"/>
      <w:spacing w:val="5"/>
      <w:u w:val="single"/>
    </w:rPr>
  </w:style>
  <w:style w:type="paragraph" w:customStyle="1" w:styleId="2ColumnHeading">
    <w:name w:val="2Column Heading"/>
    <w:basedOn w:val="BodyText"/>
    <w:qFormat/>
    <w:rsid w:val="00062EC5"/>
    <w:pPr>
      <w:spacing w:after="60"/>
      <w:ind w:left="-2268"/>
    </w:pPr>
    <w:rPr>
      <w:b/>
    </w:rPr>
  </w:style>
  <w:style w:type="paragraph" w:customStyle="1" w:styleId="Heading1TOC">
    <w:name w:val="Heading1 TOC"/>
    <w:basedOn w:val="Normal"/>
    <w:qFormat/>
    <w:rsid w:val="00062EC5"/>
    <w:pPr>
      <w:spacing w:before="240" w:after="120"/>
    </w:pPr>
    <w:rPr>
      <w:rFonts w:ascii="Times New Roman" w:hAnsi="Times New Roman"/>
      <w:b/>
      <w:sz w:val="32"/>
    </w:rPr>
  </w:style>
  <w:style w:type="paragraph" w:customStyle="1" w:styleId="Heading2TOC">
    <w:name w:val="Heading2 TOC"/>
    <w:basedOn w:val="Normal"/>
    <w:qFormat/>
    <w:rsid w:val="00062EC5"/>
    <w:pPr>
      <w:spacing w:before="240" w:after="60"/>
    </w:pPr>
    <w:rPr>
      <w:rFonts w:ascii="Times New Roman" w:hAnsi="Times New Roman"/>
      <w:b/>
      <w:sz w:val="28"/>
    </w:rPr>
  </w:style>
  <w:style w:type="character" w:customStyle="1" w:styleId="Underline">
    <w:name w:val="Underline"/>
    <w:basedOn w:val="DefaultParagraphFont"/>
    <w:qFormat/>
    <w:rsid w:val="00062EC5"/>
    <w:rPr>
      <w:u w:val="single"/>
    </w:rPr>
  </w:style>
  <w:style w:type="character" w:customStyle="1" w:styleId="BoldandItalics">
    <w:name w:val="Bold and Italics"/>
    <w:qFormat/>
    <w:rsid w:val="00062EC5"/>
    <w:rPr>
      <w:b/>
      <w:i/>
      <w:u w:val="none"/>
    </w:rPr>
  </w:style>
  <w:style w:type="paragraph" w:styleId="BalloonText">
    <w:name w:val="Balloon Text"/>
    <w:basedOn w:val="Normal"/>
    <w:link w:val="BalloonTextChar"/>
    <w:rsid w:val="00062EC5"/>
    <w:rPr>
      <w:rFonts w:ascii="Tahoma" w:hAnsi="Tahoma" w:cs="Tahoma"/>
      <w:sz w:val="16"/>
      <w:szCs w:val="16"/>
    </w:rPr>
  </w:style>
  <w:style w:type="character" w:customStyle="1" w:styleId="BalloonTextChar">
    <w:name w:val="Balloon Text Char"/>
    <w:basedOn w:val="DefaultParagraphFont"/>
    <w:link w:val="BalloonText"/>
    <w:rsid w:val="00062E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2E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2E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1480</Words>
  <Characters>9394</Characters>
  <Application>Microsoft Office Word</Application>
  <DocSecurity>0</DocSecurity>
  <Lines>363</Lines>
  <Paragraphs>211</Paragraphs>
  <ScaleCrop>false</ScaleCrop>
  <Company>Author-it Software Corporation Ltd.</Company>
  <LinksUpToDate>false</LinksUpToDate>
  <CharactersWithSpaces>10792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HLTOPT406B Edge and fit ophthalmic appliances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2012-05-26T17:01:00Z</dcterms:created>
  <dcterms:modified xsi:type="dcterms:W3CDTF">2012-05-26T17:01:00Z</dcterms:modified>
</cp:coreProperties>
</file>