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359" w:rsidP="00363359">
      <w:pPr>
        <w:pStyle w:val="Title"/>
      </w:pPr>
      <w:r>
        <w:fldChar w:fldCharType="begin"/>
      </w:r>
      <w:r>
        <w:instrText xml:space="preserve"> TITLE   \* MERGEFORMAT </w:instrText>
      </w:r>
      <w:r>
        <w:fldChar w:fldCharType="separate"/>
      </w:r>
      <w:r>
        <w:t>HLTOPT404C Implement good manufacturing processes in the ophthalmic industry</w:t>
      </w:r>
      <w:r>
        <w:fldChar w:fldCharType="end"/>
      </w:r>
    </w:p>
    <w:p w:rsidR="00363359" w:rsidP="00363359">
      <w:pPr>
        <w:pStyle w:val="Version"/>
        <w:sectPr w:rsidSect="00673F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3F7F" w:rsidP="00673F7F">
      <w:pPr>
        <w:pStyle w:val="SuperHeading"/>
      </w:pPr>
      <w:r w:rsidRPr="00673F7F">
        <w:t>HLTOPT404C Implement good manufacturing processes in the ophthalmic industry</w:t>
      </w:r>
    </w:p>
    <w:p w:rsidR="00000000" w:rsidRPr="00673F7F" w:rsidP="00673F7F">
      <w:pPr>
        <w:pStyle w:val="Heading1"/>
      </w:pPr>
      <w:bookmarkStart w:id="1" w:name="O_425406"/>
      <w:bookmarkEnd w:id="1"/>
      <w:r w:rsidRPr="00673F7F">
        <w:t>Modification History</w:t>
      </w:r>
    </w:p>
    <w:tbl>
      <w:tblPr>
        <w:tblW w:w="0" w:type="auto"/>
        <w:tblCellMar>
          <w:left w:w="62" w:type="dxa"/>
          <w:right w:w="62" w:type="dxa"/>
        </w:tblCellMar>
        <w:tblLook w:val="0000"/>
      </w:tblPr>
      <w:tblGrid>
        <w:gridCol w:w="1532"/>
        <w:gridCol w:w="3580"/>
        <w:gridCol w:w="4084"/>
      </w:tblGrid>
      <w:tr w:rsidTr="003633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3F7F">
            <w:pPr>
              <w:pStyle w:val="BodyText"/>
              <w:rPr>
                <w:lang w:val="en-NZ"/>
              </w:rPr>
            </w:pPr>
            <w:r w:rsidRPr="00673F7F">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3F7F">
            <w:pPr>
              <w:pStyle w:val="BodyText"/>
              <w:rPr>
                <w:lang w:val="en-NZ"/>
              </w:rPr>
            </w:pPr>
            <w:r w:rsidRPr="00673F7F">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3F7F">
            <w:pPr>
              <w:pStyle w:val="BodyText"/>
              <w:rPr>
                <w:lang w:val="en-NZ"/>
              </w:rPr>
            </w:pPr>
            <w:r w:rsidRPr="00673F7F">
              <w:t xml:space="preserve">Comments </w:t>
            </w:r>
          </w:p>
        </w:tc>
      </w:tr>
      <w:tr w:rsidTr="003633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3F7F">
            <w:pPr>
              <w:pStyle w:val="BodyText"/>
              <w:rPr>
                <w:lang w:val="en-NZ"/>
              </w:rPr>
            </w:pPr>
            <w:r w:rsidRPr="00673F7F">
              <w:t>HLTOPT404B Implement good manufacturing processes in the ophthalmic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3F7F">
            <w:pPr>
              <w:pStyle w:val="BodyText"/>
              <w:rPr>
                <w:lang w:val="en-NZ"/>
              </w:rPr>
            </w:pPr>
            <w:r w:rsidRPr="00673F7F">
              <w:t>HLTOPT404C - Implement good manufacturing processes in the ophthalmic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73F7F" w:rsidP="00673F7F">
            <w:pPr>
              <w:pStyle w:val="BodyText"/>
            </w:pPr>
            <w:r w:rsidRPr="00673F7F">
              <w:t>Unit updated in V5.</w:t>
            </w:r>
          </w:p>
          <w:p w:rsidR="00000000" w:rsidRPr="00673F7F" w:rsidP="00673F7F">
            <w:pPr>
              <w:pStyle w:val="BodyText"/>
            </w:pPr>
            <w:r w:rsidRPr="00673F7F">
              <w:t>ISC upgrade changes to remove references to old OHS legislation and replace with references to new WHS legislation. No change to competency outcome.</w:t>
            </w:r>
          </w:p>
        </w:tc>
      </w:tr>
    </w:tbl>
    <w:p w:rsidR="00363359" w:rsidP="00673F7F">
      <w:pPr>
        <w:pStyle w:val="BodyText"/>
      </w:pPr>
    </w:p>
    <w:p w:rsidR="00363359" w:rsidP="00673F7F">
      <w:pPr>
        <w:pStyle w:val="BodyText"/>
      </w:pPr>
    </w:p>
    <w:p w:rsidR="00000000" w:rsidRPr="00673F7F" w:rsidP="00673F7F">
      <w:pPr>
        <w:pStyle w:val="Heading1"/>
      </w:pPr>
      <w:bookmarkStart w:id="2" w:name="O_425404"/>
      <w:bookmarkEnd w:id="2"/>
      <w:r w:rsidRPr="00673F7F">
        <w:t>Unit Descriptor</w:t>
      </w:r>
    </w:p>
    <w:tbl>
      <w:tblPr>
        <w:tblW w:w="0" w:type="auto"/>
        <w:tblLayout w:type="fixed"/>
        <w:tblCellMar>
          <w:left w:w="62" w:type="dxa"/>
          <w:right w:w="62" w:type="dxa"/>
        </w:tblCellMar>
        <w:tblLook w:val="0000"/>
      </w:tblPr>
      <w:tblGrid>
        <w:gridCol w:w="3336"/>
        <w:gridCol w:w="5220"/>
      </w:tblGrid>
      <w:tr w:rsidTr="00363359">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r w:rsidRPr="00673F7F">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673F7F" w:rsidP="00673F7F">
            <w:pPr>
              <w:pStyle w:val="BodyText"/>
            </w:pPr>
            <w:r w:rsidRPr="00673F7F">
              <w:t>This unit of competency describes the skills and knowledge required to comply with relevant Good Manufacturing Practice (GMP) codes for the manufacturing of optical appliances</w:t>
            </w:r>
          </w:p>
        </w:tc>
      </w:tr>
    </w:tbl>
    <w:p w:rsidR="00363359" w:rsidP="00673F7F">
      <w:pPr>
        <w:pStyle w:val="BodyText"/>
      </w:pPr>
    </w:p>
    <w:p w:rsidR="00363359" w:rsidP="00673F7F">
      <w:pPr>
        <w:pStyle w:val="BodyText"/>
      </w:pPr>
    </w:p>
    <w:p w:rsidR="00000000" w:rsidRPr="00673F7F" w:rsidP="00673F7F">
      <w:pPr>
        <w:pStyle w:val="Heading1"/>
      </w:pPr>
      <w:bookmarkStart w:id="3" w:name="O_425394"/>
      <w:bookmarkEnd w:id="3"/>
      <w:r w:rsidRPr="00673F7F">
        <w:t>Application of the Unit</w:t>
      </w:r>
    </w:p>
    <w:tbl>
      <w:tblPr>
        <w:tblW w:w="0" w:type="auto"/>
        <w:tblLayout w:type="fixed"/>
        <w:tblCellMar>
          <w:left w:w="62" w:type="dxa"/>
          <w:right w:w="62" w:type="dxa"/>
        </w:tblCellMar>
        <w:tblLook w:val="0000"/>
      </w:tblPr>
      <w:tblGrid>
        <w:gridCol w:w="3348"/>
        <w:gridCol w:w="5208"/>
      </w:tblGrid>
      <w:tr w:rsidTr="00363359">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r w:rsidRPr="00673F7F">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673F7F" w:rsidP="00673F7F">
            <w:pPr>
              <w:pStyle w:val="BodyText"/>
            </w:pPr>
            <w:r w:rsidRPr="00673F7F">
              <w:t xml:space="preserve">The application of knowledge and skills described in this competency unit related to functions necessary for working within the ophthalmic industry </w:t>
            </w:r>
          </w:p>
          <w:p w:rsidR="00000000" w:rsidRPr="00673F7F" w:rsidP="00673F7F">
            <w:pPr>
              <w:pStyle w:val="BodyText"/>
            </w:pPr>
            <w:r w:rsidRPr="00673F7F">
              <w:t>Work at this level may be undertaken independently or under guidance an</w:t>
            </w:r>
            <w:r w:rsidRPr="00673F7F">
              <w:t>d/or supervision</w:t>
            </w:r>
          </w:p>
        </w:tc>
      </w:tr>
    </w:tbl>
    <w:p w:rsidR="00363359" w:rsidP="00673F7F">
      <w:pPr>
        <w:pStyle w:val="BodyText"/>
      </w:pPr>
    </w:p>
    <w:p w:rsidR="00363359" w:rsidP="00673F7F">
      <w:pPr>
        <w:pStyle w:val="BodyText"/>
      </w:pPr>
    </w:p>
    <w:p w:rsidR="00000000" w:rsidRPr="00673F7F" w:rsidP="00673F7F">
      <w:pPr>
        <w:pStyle w:val="Heading1"/>
      </w:pPr>
      <w:bookmarkStart w:id="4" w:name="O_425400"/>
      <w:bookmarkEnd w:id="4"/>
      <w:r w:rsidRPr="00673F7F">
        <w:t>Licensing/Regulatory Information</w:t>
      </w:r>
    </w:p>
    <w:p w:rsidR="00000000" w:rsidRPr="00673F7F" w:rsidP="00673F7F">
      <w:pPr>
        <w:pStyle w:val="BodyText"/>
      </w:pPr>
      <w:r w:rsidRPr="00673F7F">
        <w:t>Not Applicable</w:t>
      </w:r>
    </w:p>
    <w:p w:rsidR="00000000" w:rsidRPr="00673F7F" w:rsidP="00673F7F">
      <w:pPr>
        <w:pStyle w:val="AllowPageBreak"/>
      </w:pPr>
    </w:p>
    <w:p w:rsidR="00000000" w:rsidRPr="00673F7F" w:rsidP="00673F7F">
      <w:pPr>
        <w:pStyle w:val="Heading1"/>
      </w:pPr>
      <w:bookmarkStart w:id="5" w:name="O_425401"/>
      <w:bookmarkEnd w:id="5"/>
      <w:r w:rsidRPr="00673F7F">
        <w:t>Pre-Requisites</w:t>
      </w:r>
    </w:p>
    <w:p w:rsidR="00000000" w:rsidRPr="00673F7F" w:rsidP="00673F7F">
      <w:pPr>
        <w:pStyle w:val="BodyText"/>
      </w:pPr>
      <w:r w:rsidRPr="00673F7F">
        <w:t>Not Applicable</w:t>
      </w:r>
    </w:p>
    <w:p w:rsidR="00000000" w:rsidRPr="00673F7F" w:rsidP="00673F7F">
      <w:pPr>
        <w:pStyle w:val="AllowPageBreak"/>
      </w:pPr>
    </w:p>
    <w:p w:rsidR="00000000" w:rsidRPr="00673F7F" w:rsidP="00673F7F">
      <w:pPr>
        <w:pStyle w:val="Heading1"/>
      </w:pPr>
      <w:bookmarkStart w:id="6" w:name="O_425397"/>
      <w:bookmarkEnd w:id="6"/>
      <w:r w:rsidRPr="00673F7F">
        <w:t>Employability Skills Information</w:t>
      </w:r>
    </w:p>
    <w:tbl>
      <w:tblPr>
        <w:tblW w:w="0" w:type="auto"/>
        <w:tblLayout w:type="fixed"/>
        <w:tblCellMar>
          <w:left w:w="62" w:type="dxa"/>
          <w:right w:w="62" w:type="dxa"/>
        </w:tblCellMar>
        <w:tblLook w:val="0000"/>
      </w:tblPr>
      <w:tblGrid>
        <w:gridCol w:w="3320"/>
        <w:gridCol w:w="5236"/>
      </w:tblGrid>
      <w:tr w:rsidTr="0036335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r w:rsidRPr="00673F7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73F7F" w:rsidP="00673F7F">
            <w:pPr>
              <w:pStyle w:val="BodyText"/>
            </w:pPr>
            <w:r w:rsidRPr="00673F7F">
              <w:t>This unit contains Employability Skills</w:t>
            </w:r>
          </w:p>
        </w:tc>
      </w:tr>
    </w:tbl>
    <w:p w:rsidR="00363359" w:rsidP="00673F7F">
      <w:pPr>
        <w:pStyle w:val="BodyText"/>
      </w:pPr>
    </w:p>
    <w:p w:rsidR="00363359" w:rsidP="00673F7F">
      <w:pPr>
        <w:pStyle w:val="BodyText"/>
      </w:pPr>
    </w:p>
    <w:p w:rsidR="00000000" w:rsidRPr="00673F7F" w:rsidP="00673F7F">
      <w:pPr>
        <w:pStyle w:val="Heading1"/>
      </w:pPr>
      <w:bookmarkStart w:id="7" w:name="O_425396"/>
      <w:bookmarkEnd w:id="7"/>
      <w:r w:rsidRPr="00673F7F">
        <w:t>Elements and Performance Criteria Pre-Content</w:t>
      </w:r>
    </w:p>
    <w:tbl>
      <w:tblPr>
        <w:tblW w:w="0" w:type="auto"/>
        <w:tblLayout w:type="fixed"/>
        <w:tblCellMar>
          <w:left w:w="62" w:type="dxa"/>
          <w:right w:w="62" w:type="dxa"/>
        </w:tblCellMar>
        <w:tblLook w:val="0000"/>
      </w:tblPr>
      <w:tblGrid>
        <w:gridCol w:w="3369"/>
        <w:gridCol w:w="5702"/>
      </w:tblGrid>
      <w:tr w:rsidTr="003633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r w:rsidRPr="00673F7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73F7F" w:rsidP="00673F7F">
            <w:pPr>
              <w:pStyle w:val="BodyText"/>
            </w:pPr>
            <w:r w:rsidRPr="00673F7F">
              <w:t>The Performance Criteria specify the level of performance required to demonstrate achievement of the Element. Terms in italics are</w:t>
            </w:r>
            <w:r w:rsidRPr="00673F7F">
              <w:t xml:space="preserve"> elaborated in the Range Statement. </w:t>
            </w:r>
          </w:p>
        </w:tc>
      </w:tr>
    </w:tbl>
    <w:p w:rsidR="00000000" w:rsidRPr="00673F7F" w:rsidP="00673F7F">
      <w:pPr>
        <w:pStyle w:val="BodyText"/>
      </w:pPr>
    </w:p>
    <w:p w:rsidR="00000000" w:rsidRPr="00673F7F" w:rsidP="00673F7F">
      <w:pPr>
        <w:pStyle w:val="AllowPageBreak"/>
      </w:pPr>
    </w:p>
    <w:p w:rsidR="00000000" w:rsidRPr="00673F7F" w:rsidP="00673F7F">
      <w:pPr>
        <w:pStyle w:val="Heading1"/>
      </w:pPr>
      <w:bookmarkStart w:id="8" w:name="O_425395"/>
      <w:bookmarkEnd w:id="8"/>
      <w:r w:rsidRPr="00673F7F">
        <w:t>Elements and Performance Criteria</w:t>
      </w:r>
    </w:p>
    <w:tbl>
      <w:tblPr>
        <w:tblW w:w="0" w:type="auto"/>
        <w:tblLayout w:type="fixed"/>
        <w:tblCellMar>
          <w:left w:w="62" w:type="dxa"/>
          <w:right w:w="62" w:type="dxa"/>
        </w:tblCellMar>
        <w:tblLook w:val="0000"/>
      </w:tblPr>
      <w:tblGrid>
        <w:gridCol w:w="3369"/>
        <w:gridCol w:w="5702"/>
      </w:tblGrid>
      <w:tr w:rsidTr="0036335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73F7F" w:rsidP="00673F7F">
            <w:pPr>
              <w:pStyle w:val="BodyText"/>
            </w:pPr>
            <w:r w:rsidRPr="00673F7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r w:rsidRPr="00673F7F">
              <w:rPr>
                <w:rStyle w:val="SpecialBold"/>
              </w:rPr>
              <w:t>PERFORMANCE CRITERIA</w:t>
            </w:r>
          </w:p>
        </w:tc>
      </w:tr>
      <w:tr w:rsidTr="003633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73F7F">
            <w:pPr>
              <w:pStyle w:val="List"/>
              <w:rPr>
                <w:lang w:val="en-NZ"/>
              </w:rPr>
            </w:pPr>
            <w:r w:rsidRPr="00673F7F">
              <w:t>1.</w:t>
            </w:r>
            <w:r w:rsidRPr="00673F7F">
              <w:tab/>
              <w:t>Identify requirements of GMP as related to the optical industry</w:t>
            </w:r>
          </w:p>
        </w:tc>
        <w:tc>
          <w:tcPr>
            <w:tcW w:w="5702" w:type="dxa"/>
            <w:tcBorders>
              <w:top w:val="nil"/>
              <w:left w:val="nil"/>
              <w:bottom w:val="nil"/>
              <w:right w:val="nil"/>
            </w:tcBorders>
            <w:tcMar>
              <w:top w:w="0" w:type="dxa"/>
              <w:left w:w="62" w:type="dxa"/>
              <w:bottom w:w="0" w:type="dxa"/>
              <w:right w:w="62" w:type="dxa"/>
            </w:tcMar>
          </w:tcPr>
          <w:p w:rsidR="00000000" w:rsidRPr="00673F7F" w:rsidP="00673F7F">
            <w:pPr>
              <w:pStyle w:val="BodyText"/>
            </w:pPr>
            <w:r w:rsidRPr="00673F7F">
              <w:t>1.1</w:t>
            </w:r>
            <w:r w:rsidRPr="00673F7F">
              <w:tab/>
              <w:t>Identify and locate sources of information on GMP</w:t>
            </w:r>
          </w:p>
          <w:p w:rsidR="00000000" w:rsidP="00673F7F">
            <w:pPr>
              <w:pStyle w:val="BodyText"/>
              <w:rPr>
                <w:lang w:val="en-NZ"/>
              </w:rPr>
            </w:pPr>
            <w:r w:rsidRPr="00673F7F">
              <w:t>1.2</w:t>
            </w:r>
            <w:r w:rsidRPr="00673F7F">
              <w:tab/>
            </w:r>
            <w:r w:rsidRPr="00673F7F">
              <w:t>Identify requirements and responsibilities related to own work</w:t>
            </w:r>
          </w:p>
        </w:tc>
      </w:tr>
      <w:tr w:rsidTr="003633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p>
        </w:tc>
      </w:tr>
      <w:tr w:rsidTr="003633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73F7F">
            <w:pPr>
              <w:pStyle w:val="List"/>
              <w:rPr>
                <w:lang w:val="en-NZ"/>
              </w:rPr>
            </w:pPr>
            <w:r w:rsidRPr="00673F7F">
              <w:t>2.</w:t>
            </w:r>
            <w:r w:rsidRPr="00673F7F">
              <w:tab/>
              <w:t xml:space="preserve">Observe personal hygiene requirements of GMP </w:t>
            </w:r>
          </w:p>
        </w:tc>
        <w:tc>
          <w:tcPr>
            <w:tcW w:w="5702" w:type="dxa"/>
            <w:tcBorders>
              <w:top w:val="nil"/>
              <w:left w:val="nil"/>
              <w:bottom w:val="nil"/>
              <w:right w:val="nil"/>
            </w:tcBorders>
            <w:tcMar>
              <w:top w:w="0" w:type="dxa"/>
              <w:left w:w="62" w:type="dxa"/>
              <w:bottom w:w="0" w:type="dxa"/>
              <w:right w:w="62" w:type="dxa"/>
            </w:tcMar>
          </w:tcPr>
          <w:p w:rsidR="00000000" w:rsidRPr="00673F7F" w:rsidP="00673F7F">
            <w:pPr>
              <w:pStyle w:val="BodyText"/>
            </w:pPr>
            <w:r w:rsidRPr="00673F7F">
              <w:t>2.1</w:t>
            </w:r>
            <w:r w:rsidRPr="00673F7F">
              <w:tab/>
              <w:t xml:space="preserve">Ensure personal hygiene meets </w:t>
            </w:r>
            <w:r w:rsidRPr="00673F7F">
              <w:rPr>
                <w:rStyle w:val="Emphasis"/>
              </w:rPr>
              <w:t>GMP requirements</w:t>
            </w:r>
          </w:p>
          <w:p w:rsidR="00000000" w:rsidRPr="00673F7F" w:rsidP="00673F7F">
            <w:pPr>
              <w:pStyle w:val="BodyText"/>
            </w:pPr>
            <w:r w:rsidRPr="00673F7F">
              <w:t>2.2</w:t>
            </w:r>
            <w:r w:rsidRPr="00673F7F">
              <w:tab/>
              <w:t>Prepare, order, use, handle, store and dispose of PPE (personal protective equipment)</w:t>
            </w:r>
            <w:r w:rsidRPr="00673F7F">
              <w:t xml:space="preserve"> according to GMP and workplace requirements</w:t>
            </w:r>
          </w:p>
          <w:p w:rsidR="00000000" w:rsidP="00673F7F">
            <w:pPr>
              <w:pStyle w:val="BodyText"/>
              <w:rPr>
                <w:lang w:val="en-NZ"/>
              </w:rPr>
            </w:pPr>
            <w:r w:rsidRPr="00673F7F">
              <w:t>2.3</w:t>
            </w:r>
            <w:r w:rsidRPr="00673F7F">
              <w:tab/>
              <w:t>Ensure personal movement around workplace complies with safety requirements, company procedures and policies</w:t>
            </w:r>
          </w:p>
        </w:tc>
      </w:tr>
      <w:tr w:rsidTr="003633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p>
        </w:tc>
      </w:tr>
      <w:tr w:rsidTr="003633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73F7F">
            <w:pPr>
              <w:pStyle w:val="List"/>
              <w:rPr>
                <w:lang w:val="en-NZ"/>
              </w:rPr>
            </w:pPr>
            <w:r w:rsidRPr="00673F7F">
              <w:t>3.</w:t>
            </w:r>
            <w:r w:rsidRPr="00673F7F">
              <w:tab/>
              <w:t>Implement GMP requirements</w:t>
            </w:r>
          </w:p>
        </w:tc>
        <w:tc>
          <w:tcPr>
            <w:tcW w:w="5702" w:type="dxa"/>
            <w:tcBorders>
              <w:top w:val="nil"/>
              <w:left w:val="nil"/>
              <w:bottom w:val="nil"/>
              <w:right w:val="nil"/>
            </w:tcBorders>
            <w:tcMar>
              <w:top w:w="0" w:type="dxa"/>
              <w:left w:w="62" w:type="dxa"/>
              <w:bottom w:w="0" w:type="dxa"/>
              <w:right w:w="62" w:type="dxa"/>
            </w:tcMar>
          </w:tcPr>
          <w:p w:rsidR="00000000" w:rsidRPr="00673F7F" w:rsidP="00673F7F">
            <w:pPr>
              <w:pStyle w:val="BodyText"/>
            </w:pPr>
            <w:r w:rsidRPr="00673F7F">
              <w:t>3.1</w:t>
            </w:r>
            <w:r w:rsidRPr="00673F7F">
              <w:tab/>
              <w:t xml:space="preserve">Identify GMP requirements </w:t>
            </w:r>
          </w:p>
          <w:p w:rsidR="00000000" w:rsidRPr="00673F7F" w:rsidP="00673F7F">
            <w:pPr>
              <w:pStyle w:val="BodyText"/>
            </w:pPr>
            <w:r w:rsidRPr="00673F7F">
              <w:t>3.2</w:t>
            </w:r>
            <w:r w:rsidRPr="00673F7F">
              <w:tab/>
            </w:r>
            <w:r w:rsidRPr="00673F7F">
              <w:t>Routinely monitor work area, work flow, materials. equipment and products to ensure compliance with GMP requirements</w:t>
            </w:r>
          </w:p>
          <w:p w:rsidR="00000000" w:rsidRPr="00673F7F" w:rsidP="00673F7F">
            <w:pPr>
              <w:pStyle w:val="BodyText"/>
            </w:pPr>
            <w:r w:rsidRPr="00673F7F">
              <w:t>3.3</w:t>
            </w:r>
            <w:r w:rsidRPr="00673F7F">
              <w:tab/>
              <w:t>Ensure production aids, measuring and calibration devices and manufacturing related products are handled according to GMP and workplace</w:t>
            </w:r>
            <w:r w:rsidRPr="00673F7F">
              <w:t xml:space="preserve"> requirements</w:t>
            </w:r>
          </w:p>
          <w:p w:rsidR="00000000" w:rsidRPr="00673F7F" w:rsidP="00673F7F">
            <w:pPr>
              <w:pStyle w:val="BodyText"/>
            </w:pPr>
            <w:r w:rsidRPr="00673F7F">
              <w:t>3.4</w:t>
            </w:r>
            <w:r w:rsidRPr="00673F7F">
              <w:tab/>
              <w:t>Follow workplace procedures to control resource allocation and process in accordance with GMP requirements</w:t>
            </w:r>
          </w:p>
          <w:p w:rsidR="00000000" w:rsidRPr="00673F7F" w:rsidP="00673F7F">
            <w:pPr>
              <w:pStyle w:val="BodyText"/>
            </w:pPr>
            <w:r w:rsidRPr="00673F7F">
              <w:t>3.5</w:t>
            </w:r>
            <w:r w:rsidRPr="00673F7F">
              <w:tab/>
              <w:t>Identify common forms of contamination that contributes to lens wastage and implement appropriate control measures in accordanc</w:t>
            </w:r>
            <w:r w:rsidRPr="00673F7F">
              <w:t>e with GMP requirements</w:t>
            </w:r>
          </w:p>
          <w:p w:rsidR="00000000" w:rsidRPr="00673F7F" w:rsidP="00673F7F">
            <w:pPr>
              <w:pStyle w:val="BodyText"/>
            </w:pPr>
            <w:r w:rsidRPr="00673F7F">
              <w:t>3.6</w:t>
            </w:r>
            <w:r w:rsidRPr="00673F7F">
              <w:tab/>
              <w:t>Ensure work and use of resources meets current legislation, approved codes of practice and organisation requirements</w:t>
            </w:r>
          </w:p>
          <w:p w:rsidR="00000000" w:rsidRPr="00673F7F" w:rsidP="00673F7F">
            <w:pPr>
              <w:pStyle w:val="BodyText"/>
            </w:pPr>
            <w:r w:rsidRPr="00673F7F">
              <w:t>3.7</w:t>
            </w:r>
            <w:r w:rsidRPr="00673F7F">
              <w:tab/>
              <w:t>Maintain the workplace in accordance with GMP requirements</w:t>
            </w:r>
          </w:p>
          <w:p w:rsidR="00000000" w:rsidRPr="00673F7F" w:rsidP="00673F7F">
            <w:pPr>
              <w:pStyle w:val="BodyText"/>
            </w:pPr>
            <w:r w:rsidRPr="00673F7F">
              <w:t>3.8</w:t>
            </w:r>
            <w:r w:rsidRPr="00673F7F">
              <w:tab/>
              <w:t>Identify and implement correct handling prac</w:t>
            </w:r>
            <w:r w:rsidRPr="00673F7F">
              <w:t>tices for lens materials during the manufacturing process</w:t>
            </w:r>
          </w:p>
          <w:p w:rsidR="00000000" w:rsidP="00673F7F">
            <w:pPr>
              <w:pStyle w:val="BodyText"/>
              <w:rPr>
                <w:lang w:val="en-NZ"/>
              </w:rPr>
            </w:pPr>
            <w:r w:rsidRPr="00673F7F">
              <w:t>3.9</w:t>
            </w:r>
            <w:r w:rsidRPr="00673F7F">
              <w:tab/>
              <w:t>Identify and implement correct handling practices and procedures for gauges, instruments, machinery and other manufacturing correctly</w:t>
            </w:r>
          </w:p>
        </w:tc>
      </w:tr>
      <w:tr w:rsidTr="003633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p>
        </w:tc>
      </w:tr>
      <w:tr w:rsidTr="003633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73F7F">
            <w:pPr>
              <w:pStyle w:val="List"/>
              <w:rPr>
                <w:lang w:val="en-NZ"/>
              </w:rPr>
            </w:pPr>
            <w:r w:rsidRPr="00673F7F">
              <w:t>4.</w:t>
            </w:r>
            <w:r w:rsidRPr="00673F7F">
              <w:tab/>
              <w:t>Participate in improving GMP</w:t>
            </w:r>
          </w:p>
        </w:tc>
        <w:tc>
          <w:tcPr>
            <w:tcW w:w="5702" w:type="dxa"/>
            <w:tcBorders>
              <w:top w:val="nil"/>
              <w:left w:val="nil"/>
              <w:bottom w:val="nil"/>
              <w:right w:val="nil"/>
            </w:tcBorders>
            <w:tcMar>
              <w:top w:w="0" w:type="dxa"/>
              <w:left w:w="62" w:type="dxa"/>
              <w:bottom w:w="0" w:type="dxa"/>
              <w:right w:w="62" w:type="dxa"/>
            </w:tcMar>
          </w:tcPr>
          <w:p w:rsidR="00000000" w:rsidRPr="00673F7F" w:rsidP="00673F7F">
            <w:pPr>
              <w:pStyle w:val="BodyText"/>
            </w:pPr>
            <w:r w:rsidRPr="00673F7F">
              <w:t>4.1</w:t>
            </w:r>
            <w:r w:rsidRPr="00673F7F">
              <w:tab/>
              <w:t>Recognise and correc</w:t>
            </w:r>
            <w:r w:rsidRPr="00673F7F">
              <w:t>t existing and potential disruptions to the workflow</w:t>
            </w:r>
          </w:p>
          <w:p w:rsidR="00000000" w:rsidRPr="00673F7F" w:rsidP="00673F7F">
            <w:pPr>
              <w:pStyle w:val="BodyText"/>
            </w:pPr>
            <w:r w:rsidRPr="00673F7F">
              <w:t>4.2</w:t>
            </w:r>
            <w:r w:rsidRPr="00673F7F">
              <w:tab/>
              <w:t>Identify and report processes, practices or conditions which are not compliant with GMP in accordance with organisation policies and procedures</w:t>
            </w:r>
          </w:p>
          <w:p w:rsidR="00000000" w:rsidRPr="00673F7F" w:rsidP="00673F7F">
            <w:pPr>
              <w:pStyle w:val="BodyText"/>
            </w:pPr>
            <w:r w:rsidRPr="00673F7F">
              <w:t>4.3</w:t>
            </w:r>
            <w:r w:rsidRPr="00673F7F">
              <w:tab/>
              <w:t>Implement corrective action in line with organisati</w:t>
            </w:r>
            <w:r w:rsidRPr="00673F7F">
              <w:t>on policies and procedures and own level of responsibility</w:t>
            </w:r>
          </w:p>
          <w:p w:rsidR="00000000" w:rsidP="00673F7F">
            <w:pPr>
              <w:pStyle w:val="BodyText"/>
              <w:rPr>
                <w:lang w:val="en-NZ"/>
              </w:rPr>
            </w:pPr>
            <w:r w:rsidRPr="00673F7F">
              <w:t>4.4</w:t>
            </w:r>
            <w:r w:rsidRPr="00673F7F">
              <w:tab/>
              <w:t>Raise GMP issues with supervisor or designated personal in accordance with organisation policies and procedures</w:t>
            </w:r>
          </w:p>
        </w:tc>
      </w:tr>
      <w:tr w:rsidTr="003633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p>
        </w:tc>
      </w:tr>
      <w:tr w:rsidTr="003633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73F7F">
            <w:pPr>
              <w:pStyle w:val="List"/>
              <w:rPr>
                <w:lang w:val="en-NZ"/>
              </w:rPr>
            </w:pPr>
            <w:r w:rsidRPr="00673F7F">
              <w:t>5.</w:t>
            </w:r>
            <w:r w:rsidRPr="00673F7F">
              <w:tab/>
              <w:t>Participate in quality and validation processes</w:t>
            </w:r>
          </w:p>
        </w:tc>
        <w:tc>
          <w:tcPr>
            <w:tcW w:w="5702" w:type="dxa"/>
            <w:tcBorders>
              <w:top w:val="nil"/>
              <w:left w:val="nil"/>
              <w:bottom w:val="nil"/>
              <w:right w:val="nil"/>
            </w:tcBorders>
            <w:tcMar>
              <w:top w:w="0" w:type="dxa"/>
              <w:left w:w="62" w:type="dxa"/>
              <w:bottom w:w="0" w:type="dxa"/>
              <w:right w:w="62" w:type="dxa"/>
            </w:tcMar>
          </w:tcPr>
          <w:p w:rsidR="00000000" w:rsidRPr="00673F7F" w:rsidP="00673F7F">
            <w:pPr>
              <w:pStyle w:val="BodyText"/>
            </w:pPr>
            <w:r w:rsidRPr="00673F7F">
              <w:t>5.1</w:t>
            </w:r>
            <w:r w:rsidRPr="00673F7F">
              <w:tab/>
            </w:r>
            <w:r w:rsidRPr="00673F7F">
              <w:t>Follow validation processes to GMP requirements</w:t>
            </w:r>
          </w:p>
          <w:p w:rsidR="00000000" w:rsidRPr="00673F7F" w:rsidP="00673F7F">
            <w:pPr>
              <w:pStyle w:val="BodyText"/>
            </w:pPr>
            <w:r w:rsidRPr="00673F7F">
              <w:t>5.2</w:t>
            </w:r>
            <w:r w:rsidRPr="00673F7F">
              <w:tab/>
              <w:t xml:space="preserve">Raise issues identified in validation processes with supervisor or designated personal in accordance with </w:t>
            </w:r>
            <w:r w:rsidRPr="00673F7F">
              <w:rPr>
                <w:rStyle w:val="Emphasis"/>
              </w:rPr>
              <w:t>organisation policies and procedures</w:t>
            </w:r>
          </w:p>
          <w:p w:rsidR="00000000" w:rsidRPr="00673F7F" w:rsidP="00673F7F">
            <w:pPr>
              <w:pStyle w:val="BodyText"/>
            </w:pPr>
            <w:r w:rsidRPr="00673F7F">
              <w:t>5.3</w:t>
            </w:r>
            <w:r w:rsidRPr="00673F7F">
              <w:tab/>
              <w:t>Document validation procedures in line with GMP and in ac</w:t>
            </w:r>
            <w:r w:rsidRPr="00673F7F">
              <w:t>cordance with organisation policies and procedures</w:t>
            </w:r>
          </w:p>
          <w:p w:rsidR="00000000" w:rsidP="00673F7F">
            <w:pPr>
              <w:pStyle w:val="BodyText"/>
              <w:rPr>
                <w:lang w:val="en-NZ"/>
              </w:rPr>
            </w:pPr>
            <w:r w:rsidRPr="00673F7F">
              <w:t>5.4</w:t>
            </w:r>
            <w:r w:rsidRPr="00673F7F">
              <w:tab/>
              <w:t xml:space="preserve">Information is recorded in line with GMP and organisation reporting requirements </w:t>
            </w:r>
          </w:p>
        </w:tc>
      </w:tr>
      <w:tr w:rsidTr="003633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p>
        </w:tc>
      </w:tr>
      <w:tr w:rsidTr="003633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73F7F">
            <w:pPr>
              <w:pStyle w:val="List"/>
              <w:rPr>
                <w:lang w:val="en-NZ"/>
              </w:rPr>
            </w:pPr>
            <w:r w:rsidRPr="00673F7F">
              <w:t>6.</w:t>
            </w:r>
            <w:r w:rsidRPr="00673F7F">
              <w:tab/>
              <w:t>Apply stock control procedures</w:t>
            </w:r>
          </w:p>
        </w:tc>
        <w:tc>
          <w:tcPr>
            <w:tcW w:w="5702" w:type="dxa"/>
            <w:tcBorders>
              <w:top w:val="nil"/>
              <w:left w:val="nil"/>
              <w:bottom w:val="nil"/>
              <w:right w:val="nil"/>
            </w:tcBorders>
            <w:tcMar>
              <w:top w:w="0" w:type="dxa"/>
              <w:left w:w="62" w:type="dxa"/>
              <w:bottom w:w="0" w:type="dxa"/>
              <w:right w:w="62" w:type="dxa"/>
            </w:tcMar>
          </w:tcPr>
          <w:p w:rsidR="00000000" w:rsidRPr="00673F7F" w:rsidP="00673F7F">
            <w:pPr>
              <w:pStyle w:val="BodyText"/>
            </w:pPr>
            <w:r w:rsidRPr="00673F7F">
              <w:t>6.1</w:t>
            </w:r>
            <w:r w:rsidRPr="00673F7F">
              <w:tab/>
              <w:t>Maintain stock of machinery parts, preventive maintenance parts and accessori</w:t>
            </w:r>
            <w:r w:rsidRPr="00673F7F">
              <w:t>es and manufacturing consumables</w:t>
            </w:r>
          </w:p>
          <w:p w:rsidR="00000000" w:rsidRPr="00673F7F" w:rsidP="00673F7F">
            <w:pPr>
              <w:pStyle w:val="BodyText"/>
            </w:pPr>
            <w:r w:rsidRPr="00673F7F">
              <w:t>6.2</w:t>
            </w:r>
            <w:r w:rsidRPr="00673F7F">
              <w:tab/>
              <w:t>Reduce shrinkage with effective and efficient procedures and processes</w:t>
            </w:r>
          </w:p>
          <w:p w:rsidR="00000000" w:rsidRPr="00673F7F" w:rsidP="00673F7F">
            <w:pPr>
              <w:pStyle w:val="BodyText"/>
            </w:pPr>
            <w:r w:rsidRPr="00673F7F">
              <w:t>6.3</w:t>
            </w:r>
            <w:r w:rsidRPr="00673F7F">
              <w:tab/>
              <w:t>Recognise and apply stock-on-hand practices to maintain adequate stock levels</w:t>
            </w:r>
          </w:p>
        </w:tc>
      </w:tr>
    </w:tbl>
    <w:p w:rsidR="00363359" w:rsidP="00673F7F">
      <w:pPr>
        <w:pStyle w:val="BodyText"/>
      </w:pPr>
    </w:p>
    <w:p w:rsidR="00363359" w:rsidP="00673F7F">
      <w:pPr>
        <w:pStyle w:val="BodyText"/>
      </w:pPr>
    </w:p>
    <w:p w:rsidR="00000000" w:rsidRPr="00673F7F" w:rsidP="00673F7F">
      <w:pPr>
        <w:pStyle w:val="Heading1"/>
      </w:pPr>
      <w:bookmarkStart w:id="9" w:name="O_425403"/>
      <w:bookmarkEnd w:id="9"/>
      <w:r w:rsidRPr="00673F7F">
        <w:t>Required Skills and Knowledge</w:t>
      </w:r>
    </w:p>
    <w:tbl>
      <w:tblPr>
        <w:tblW w:w="0" w:type="auto"/>
        <w:tblLayout w:type="fixed"/>
        <w:tblCellMar>
          <w:left w:w="62" w:type="dxa"/>
          <w:right w:w="62" w:type="dxa"/>
        </w:tblCellMar>
        <w:tblLook w:val="0000"/>
      </w:tblPr>
      <w:tblGrid>
        <w:gridCol w:w="9072"/>
      </w:tblGrid>
      <w:tr w:rsidTr="003633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r w:rsidRPr="00673F7F">
              <w:t>This describes the essential skills and knowledge and their level required for this unit.</w:t>
            </w:r>
          </w:p>
        </w:tc>
      </w:tr>
      <w:tr w:rsidTr="003633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p>
        </w:tc>
      </w:tr>
      <w:tr w:rsidTr="003633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73F7F" w:rsidP="00673F7F">
            <w:pPr>
              <w:pStyle w:val="BodyText"/>
            </w:pPr>
            <w:r w:rsidRPr="00673F7F">
              <w:rPr>
                <w:rStyle w:val="Emphasis"/>
              </w:rPr>
              <w:t>Essential knowledge</w:t>
            </w:r>
            <w:r w:rsidRPr="00673F7F">
              <w:t>:</w:t>
            </w:r>
          </w:p>
          <w:p w:rsidR="00000000" w:rsidRPr="00673F7F" w:rsidP="00673F7F">
            <w:pPr>
              <w:pStyle w:val="BodyText"/>
            </w:pPr>
            <w:r w:rsidRPr="00673F7F">
              <w:t>The candidate must be able to demonstrate essential knowledge required to effectively do the task outlined in elements and performance criteri</w:t>
            </w:r>
            <w:r w:rsidRPr="00673F7F">
              <w:t>a of this unit, manage the task and manage contingencies in the context of the identified work role</w:t>
            </w:r>
          </w:p>
          <w:p w:rsidR="00000000" w:rsidRPr="00673F7F" w:rsidP="00673F7F">
            <w:pPr>
              <w:pStyle w:val="BodyText"/>
            </w:pPr>
            <w:r w:rsidRPr="00673F7F">
              <w:t>This includes knowledge of:</w:t>
            </w:r>
          </w:p>
          <w:p w:rsidR="00000000" w:rsidRPr="00673F7F" w:rsidP="00673F7F">
            <w:pPr>
              <w:pStyle w:val="ListBullet"/>
            </w:pPr>
            <w:r w:rsidRPr="00673F7F">
              <w:t xml:space="preserve">Awareness of manufacturing contaminants relevant to the manufacture of optical appliances including </w:t>
            </w:r>
          </w:p>
          <w:p w:rsidR="00000000" w:rsidRPr="00673F7F" w:rsidP="00673F7F">
            <w:pPr>
              <w:pStyle w:val="ListBullet2"/>
            </w:pPr>
            <w:r w:rsidRPr="00673F7F">
              <w:t>control methods to preven</w:t>
            </w:r>
            <w:r w:rsidRPr="00673F7F">
              <w:t>t occurrence</w:t>
            </w:r>
          </w:p>
          <w:p w:rsidR="00000000" w:rsidRPr="00673F7F" w:rsidP="00673F7F">
            <w:pPr>
              <w:pStyle w:val="ListBullet2"/>
            </w:pPr>
            <w:r w:rsidRPr="00673F7F">
              <w:t>possible consequences and</w:t>
            </w:r>
          </w:p>
          <w:p w:rsidR="00000000" w:rsidRPr="00673F7F" w:rsidP="00673F7F">
            <w:pPr>
              <w:pStyle w:val="ListBullet2"/>
            </w:pPr>
            <w:r w:rsidRPr="00673F7F">
              <w:t>the conditions under which they occur</w:t>
            </w:r>
          </w:p>
          <w:p w:rsidR="00000000" w:rsidRPr="00673F7F" w:rsidP="00673F7F">
            <w:pPr>
              <w:pStyle w:val="ListBullet2"/>
            </w:pPr>
            <w:r w:rsidRPr="00673F7F">
              <w:t>the types of contamination likely to occur</w:t>
            </w:r>
          </w:p>
          <w:p w:rsidR="00000000" w:rsidRPr="00673F7F" w:rsidP="00673F7F">
            <w:pPr>
              <w:pStyle w:val="ListBullet"/>
            </w:pPr>
            <w:r w:rsidRPr="00673F7F">
              <w:t>Basic concepts of quality assurance including:</w:t>
            </w:r>
          </w:p>
          <w:p w:rsidR="00000000" w:rsidRPr="00673F7F" w:rsidP="00673F7F">
            <w:pPr>
              <w:pStyle w:val="ListBullet2"/>
            </w:pPr>
            <w:r w:rsidRPr="00673F7F">
              <w:t>control methods</w:t>
            </w:r>
          </w:p>
          <w:p w:rsidR="00000000" w:rsidRPr="00673F7F" w:rsidP="00673F7F">
            <w:pPr>
              <w:pStyle w:val="ListBullet2"/>
            </w:pPr>
            <w:r w:rsidRPr="00673F7F">
              <w:t>operating parameters</w:t>
            </w:r>
          </w:p>
          <w:p w:rsidR="00000000" w:rsidRPr="00673F7F" w:rsidP="00673F7F">
            <w:pPr>
              <w:pStyle w:val="ListBullet2"/>
            </w:pPr>
            <w:r w:rsidRPr="00673F7F">
              <w:t>quality specifications</w:t>
            </w:r>
          </w:p>
          <w:p w:rsidR="00000000" w:rsidRPr="00673F7F" w:rsidP="00673F7F">
            <w:pPr>
              <w:pStyle w:val="ListBullet2"/>
            </w:pPr>
            <w:r w:rsidRPr="00673F7F">
              <w:t>validation procedures</w:t>
            </w:r>
          </w:p>
          <w:p w:rsidR="00000000" w:rsidRPr="00673F7F" w:rsidP="00673F7F">
            <w:pPr>
              <w:pStyle w:val="ListBullet2"/>
            </w:pPr>
            <w:r w:rsidRPr="00673F7F">
              <w:t>understanding of related documentation including Standard Operating Procedures</w:t>
            </w:r>
          </w:p>
          <w:p w:rsidR="00000000" w:rsidRPr="00673F7F" w:rsidP="00673F7F">
            <w:pPr>
              <w:pStyle w:val="ListBullet"/>
            </w:pPr>
            <w:r w:rsidRPr="00673F7F">
              <w:t>Basic understanding of the properties, handling and storage requirements of manufacturing aids, raw materials, measuring and calibration devices and manufacturing related compo</w:t>
            </w:r>
            <w:r w:rsidRPr="00673F7F">
              <w:t>nents and final products</w:t>
            </w:r>
          </w:p>
          <w:p w:rsidR="00000000" w:rsidRPr="00673F7F" w:rsidP="00673F7F">
            <w:pPr>
              <w:pStyle w:val="ListBullet"/>
            </w:pPr>
            <w:r w:rsidRPr="00673F7F">
              <w:t>Control methods and procedures used in the manufacture of optical appliances to maintain GMP which includes:</w:t>
            </w:r>
          </w:p>
          <w:p w:rsidR="00000000" w:rsidRPr="00673F7F" w:rsidP="00673F7F">
            <w:pPr>
              <w:pStyle w:val="ListBullet2"/>
            </w:pPr>
            <w:r w:rsidRPr="00673F7F">
              <w:t>an understanding of the purpose of control</w:t>
            </w:r>
          </w:p>
          <w:p w:rsidR="00000000" w:rsidRPr="00673F7F" w:rsidP="00673F7F">
            <w:pPr>
              <w:pStyle w:val="ListBullet2"/>
            </w:pPr>
            <w:r w:rsidRPr="00673F7F">
              <w:t>identifying variances to the manufacturing process</w:t>
            </w:r>
          </w:p>
          <w:p w:rsidR="00000000" w:rsidRPr="00673F7F" w:rsidP="00673F7F">
            <w:pPr>
              <w:pStyle w:val="ListBullet2"/>
            </w:pPr>
            <w:r w:rsidRPr="00673F7F">
              <w:t>the consequences if not controlled and</w:t>
            </w:r>
          </w:p>
          <w:p w:rsidR="00000000" w:rsidRPr="00673F7F" w:rsidP="00673F7F">
            <w:pPr>
              <w:pStyle w:val="ListBullet2"/>
            </w:pPr>
            <w:r w:rsidRPr="00673F7F">
              <w:t>the method of control if relevant</w:t>
            </w:r>
          </w:p>
          <w:p w:rsidR="00000000" w:rsidRPr="00673F7F" w:rsidP="00673F7F">
            <w:pPr>
              <w:pStyle w:val="BodyText"/>
            </w:pPr>
            <w:r w:rsidRPr="00673F7F">
              <w:t>It may also include:</w:t>
            </w:r>
          </w:p>
          <w:p w:rsidR="00000000" w:rsidRPr="00673F7F" w:rsidP="00673F7F">
            <w:pPr>
              <w:pStyle w:val="ListBullet2"/>
            </w:pPr>
            <w:r w:rsidRPr="00673F7F">
              <w:t>corrected use and supply of quality manufacturing aids</w:t>
            </w:r>
          </w:p>
          <w:p w:rsidR="00000000" w:rsidRPr="00673F7F" w:rsidP="00673F7F">
            <w:pPr>
              <w:pStyle w:val="ListBullet2"/>
            </w:pPr>
            <w:r w:rsidRPr="00673F7F">
              <w:t xml:space="preserve">purpose and requirements of validation procedures </w:t>
            </w:r>
          </w:p>
          <w:p w:rsidR="00000000" w:rsidRPr="00673F7F" w:rsidP="00673F7F">
            <w:pPr>
              <w:pStyle w:val="ListBullet2"/>
            </w:pPr>
            <w:r w:rsidRPr="00673F7F">
              <w:t>purpose of equipment calibration</w:t>
            </w:r>
          </w:p>
          <w:p w:rsidR="00000000" w:rsidRPr="00673F7F" w:rsidP="00673F7F">
            <w:pPr>
              <w:pStyle w:val="ListBullet2"/>
            </w:pPr>
            <w:r w:rsidRPr="00673F7F">
              <w:t>understanding of metho</w:t>
            </w:r>
            <w:r w:rsidRPr="00673F7F">
              <w:t xml:space="preserve">ds used to monitor process control, </w:t>
            </w:r>
          </w:p>
          <w:p w:rsidR="00000000" w:rsidRPr="00673F7F" w:rsidP="00673F7F">
            <w:pPr>
              <w:pStyle w:val="ListBullet"/>
            </w:pPr>
            <w:r w:rsidRPr="00673F7F">
              <w:t>GMP responsibilities and requirements relating to work role</w:t>
            </w:r>
          </w:p>
          <w:p w:rsidR="00000000" w:rsidRPr="00673F7F" w:rsidP="00673F7F">
            <w:pPr>
              <w:pStyle w:val="ListBullet"/>
            </w:pPr>
            <w:r w:rsidRPr="00673F7F">
              <w:t>GMP arrangements in the workplace including an awareness of relevant GMP codes of practice and related organisation policies and procedures</w:t>
            </w:r>
          </w:p>
          <w:p w:rsidR="00000000" w:rsidRPr="00673F7F" w:rsidP="00673F7F">
            <w:pPr>
              <w:pStyle w:val="ListBullet"/>
            </w:pPr>
            <w:r w:rsidRPr="00673F7F">
              <w:t>Housekeeping requi</w:t>
            </w:r>
            <w:r w:rsidRPr="00673F7F">
              <w:t>rements and responsibilities relating to own work (where relevant this may include use and storage of housekeeping/cleaning equipment)</w:t>
            </w:r>
          </w:p>
          <w:p w:rsidR="00000000" w:rsidRPr="00673F7F" w:rsidP="00673F7F">
            <w:pPr>
              <w:pStyle w:val="ListBullet"/>
            </w:pPr>
            <w:r w:rsidRPr="00673F7F">
              <w:t>Organisation policies and procedures to investigate manufacturing contamination events and performance improvement proces</w:t>
            </w:r>
            <w:r w:rsidRPr="00673F7F">
              <w:t>ses</w:t>
            </w:r>
          </w:p>
          <w:p w:rsidR="00000000" w:rsidP="00673F7F">
            <w:pPr>
              <w:pStyle w:val="BodyText"/>
              <w:rPr>
                <w:lang w:val="en-NZ"/>
              </w:rPr>
            </w:pPr>
            <w:r w:rsidRPr="00673F7F">
              <w:rPr>
                <w:rStyle w:val="Emphasis"/>
              </w:rPr>
              <w:t>continued</w:t>
            </w:r>
            <w:r w:rsidRPr="00673F7F">
              <w:t xml:space="preserve"> ,,,</w:t>
            </w:r>
          </w:p>
        </w:tc>
      </w:tr>
      <w:tr w:rsidTr="003633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p>
        </w:tc>
      </w:tr>
      <w:tr w:rsidTr="003633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73F7F" w:rsidP="00673F7F">
            <w:pPr>
              <w:pStyle w:val="BodyText"/>
            </w:pPr>
            <w:r w:rsidRPr="00673F7F">
              <w:rPr>
                <w:rStyle w:val="Emphasis"/>
              </w:rPr>
              <w:t>Essential knowledge continued</w:t>
            </w:r>
            <w:r w:rsidRPr="00673F7F">
              <w:t>:</w:t>
            </w:r>
          </w:p>
          <w:p w:rsidR="00000000" w:rsidRPr="00673F7F" w:rsidP="00673F7F">
            <w:pPr>
              <w:pStyle w:val="ListBullet"/>
            </w:pPr>
            <w:r w:rsidRPr="00673F7F">
              <w:t>Personal clothing/footwear requirements, ordering, use, storage and disposal</w:t>
            </w:r>
          </w:p>
          <w:p w:rsidR="00000000" w:rsidRPr="00673F7F" w:rsidP="00673F7F">
            <w:pPr>
              <w:pStyle w:val="ListBullet"/>
            </w:pPr>
            <w:r w:rsidRPr="00673F7F">
              <w:t>Procedures for responding to unacceptable outcomes which include procedures for identifying lens wastage that does not comply with relevant Australian Standards and manufacturing aids of unacceptable quality</w:t>
            </w:r>
          </w:p>
          <w:p w:rsidR="00000000" w:rsidRPr="00673F7F" w:rsidP="00673F7F">
            <w:pPr>
              <w:pStyle w:val="ListBullet"/>
            </w:pPr>
            <w:r w:rsidRPr="00673F7F">
              <w:t>Production processing aids and their relationshi</w:t>
            </w:r>
            <w:r w:rsidRPr="00673F7F">
              <w:t>p to legislative responsibilities and potential implications of non-compliance</w:t>
            </w:r>
          </w:p>
          <w:p w:rsidR="00000000" w:rsidRPr="00673F7F" w:rsidP="00673F7F">
            <w:pPr>
              <w:pStyle w:val="ListBullet"/>
            </w:pPr>
            <w:r w:rsidRPr="00673F7F">
              <w:t>Recall and traceability procedures relevant to work role</w:t>
            </w:r>
          </w:p>
          <w:p w:rsidR="00000000" w:rsidRPr="00673F7F" w:rsidP="00673F7F">
            <w:pPr>
              <w:pStyle w:val="ListBullet"/>
            </w:pPr>
            <w:r w:rsidRPr="00673F7F">
              <w:t>Responsibilities for reporting and recording manufacturing quality information</w:t>
            </w:r>
          </w:p>
          <w:p w:rsidR="00000000" w:rsidRPr="00673F7F" w:rsidP="00673F7F">
            <w:pPr>
              <w:pStyle w:val="ListBullet"/>
            </w:pPr>
            <w:r w:rsidRPr="00673F7F">
              <w:t>Standards for materials and equipment use</w:t>
            </w:r>
            <w:r w:rsidRPr="00673F7F">
              <w:t>d</w:t>
            </w:r>
          </w:p>
          <w:p w:rsidR="00000000" w:rsidRPr="00673F7F" w:rsidP="00673F7F">
            <w:pPr>
              <w:pStyle w:val="ListBullet"/>
            </w:pPr>
            <w:r w:rsidRPr="00673F7F">
              <w:t>The relationship between GMP and the quality system, personnel responsible for designing and managing GMP, personal role in maintaining GMP and external auditors as appropriate</w:t>
            </w:r>
          </w:p>
          <w:p w:rsidR="00000000" w:rsidRPr="00673F7F" w:rsidP="00673F7F">
            <w:pPr>
              <w:pStyle w:val="ListBullet"/>
            </w:pPr>
            <w:r w:rsidRPr="00673F7F">
              <w:t>The role of GMP in preventing lens wastage</w:t>
            </w:r>
          </w:p>
          <w:p w:rsidR="00000000" w:rsidRPr="00673F7F" w:rsidP="00673F7F">
            <w:pPr>
              <w:pStyle w:val="ListBullet"/>
            </w:pPr>
            <w:r w:rsidRPr="00673F7F">
              <w:t>Understanding of the purpose of ke</w:t>
            </w:r>
            <w:r w:rsidRPr="00673F7F">
              <w:t>eping records and the recording requirement of GMP, which includes an understanding of recording lens wastage, and the manufacturing aids, products and materials traceability procedures</w:t>
            </w:r>
          </w:p>
          <w:p w:rsidR="00000000" w:rsidP="00673F7F">
            <w:pPr>
              <w:pStyle w:val="ListBullet"/>
              <w:rPr>
                <w:lang w:val="en-NZ"/>
              </w:rPr>
            </w:pPr>
            <w:r w:rsidRPr="00673F7F">
              <w:t>Waste collection, recycling and handling procedures relevant to own wo</w:t>
            </w:r>
            <w:r w:rsidRPr="00673F7F">
              <w:t>rk responsibilities</w:t>
            </w:r>
          </w:p>
        </w:tc>
      </w:tr>
      <w:tr w:rsidTr="003633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p>
        </w:tc>
      </w:tr>
      <w:tr w:rsidTr="003633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73F7F" w:rsidP="00673F7F">
            <w:pPr>
              <w:pStyle w:val="BodyText"/>
            </w:pPr>
            <w:r w:rsidRPr="00673F7F">
              <w:rPr>
                <w:rStyle w:val="Emphasis"/>
              </w:rPr>
              <w:t>Essential skills</w:t>
            </w:r>
            <w:r w:rsidRPr="00673F7F">
              <w:t>:</w:t>
            </w:r>
          </w:p>
          <w:p w:rsidR="00000000" w:rsidRPr="00673F7F" w:rsidP="00673F7F">
            <w:pPr>
              <w:pStyle w:val="BodyText"/>
            </w:pPr>
            <w:r w:rsidRPr="00673F7F">
              <w:t>It is critical that the candidate demonstrate the ability to effectively do the task outlined in elements and performance criteria of this unit, manage the task and manage contingencies in the context of the identified work role</w:t>
            </w:r>
          </w:p>
          <w:p w:rsidR="00000000" w:rsidRPr="00673F7F" w:rsidP="00673F7F">
            <w:pPr>
              <w:pStyle w:val="BodyText"/>
            </w:pPr>
            <w:r w:rsidRPr="00673F7F">
              <w:t>This includes the ability t</w:t>
            </w:r>
            <w:r w:rsidRPr="00673F7F">
              <w:t>o:</w:t>
            </w:r>
          </w:p>
          <w:p w:rsidR="00000000" w:rsidRPr="00673F7F" w:rsidP="00673F7F">
            <w:pPr>
              <w:pStyle w:val="ListBullet"/>
            </w:pPr>
            <w:r w:rsidRPr="00673F7F">
              <w:t>Apply appropriate control measures</w:t>
            </w:r>
          </w:p>
          <w:p w:rsidR="00000000" w:rsidRPr="00673F7F" w:rsidP="00673F7F">
            <w:pPr>
              <w:pStyle w:val="ListBullet"/>
            </w:pPr>
            <w:r w:rsidRPr="00673F7F">
              <w:t>Apply appropriate variation identification procedures</w:t>
            </w:r>
          </w:p>
          <w:p w:rsidR="00000000" w:rsidRPr="00673F7F" w:rsidP="00673F7F">
            <w:pPr>
              <w:pStyle w:val="ListBullet"/>
            </w:pPr>
            <w:r w:rsidRPr="00673F7F">
              <w:t>Follow validation procedures within level of responsibility</w:t>
            </w:r>
          </w:p>
          <w:p w:rsidR="00000000" w:rsidRPr="00673F7F" w:rsidP="00673F7F">
            <w:pPr>
              <w:pStyle w:val="ListBullet"/>
            </w:pPr>
            <w:r w:rsidRPr="00673F7F">
              <w:t>Follow workplace procedures when moving around the workplace or from one task to another</w:t>
            </w:r>
          </w:p>
          <w:p w:rsidR="00000000" w:rsidRPr="00673F7F" w:rsidP="00673F7F">
            <w:pPr>
              <w:pStyle w:val="ListBullet"/>
            </w:pPr>
            <w:r w:rsidRPr="00673F7F">
              <w:t xml:space="preserve">Handle and/or </w:t>
            </w:r>
            <w:r w:rsidRPr="00673F7F">
              <w:t>dispose of out of specification production aids, raw materials, measuring and calibration devices and manufacturing related components and final products in accordance with GMP and organisation policies and procedures</w:t>
            </w:r>
          </w:p>
          <w:p w:rsidR="00000000" w:rsidRPr="00673F7F" w:rsidP="00673F7F">
            <w:pPr>
              <w:pStyle w:val="ListBullet"/>
            </w:pPr>
            <w:r w:rsidRPr="00673F7F">
              <w:t>Handle, clean and store equipment, pro</w:t>
            </w:r>
            <w:r w:rsidRPr="00673F7F">
              <w:t>duction aids, raw materials, measuring and calibration devices and manufacturing related components and final products in accordance with GMP and organisation policies and procedures</w:t>
            </w:r>
          </w:p>
          <w:p w:rsidR="00000000" w:rsidRPr="00673F7F" w:rsidP="00673F7F">
            <w:pPr>
              <w:pStyle w:val="ListBullet"/>
            </w:pPr>
            <w:r w:rsidRPr="00673F7F">
              <w:t>Identify and report situations which do/could compromise GMP</w:t>
            </w:r>
          </w:p>
          <w:p w:rsidR="00000000" w:rsidRPr="00673F7F" w:rsidP="00673F7F">
            <w:pPr>
              <w:pStyle w:val="ListBullet"/>
            </w:pPr>
            <w:r w:rsidRPr="00673F7F">
              <w:t>Identify and</w:t>
            </w:r>
            <w:r w:rsidRPr="00673F7F">
              <w:t xml:space="preserve"> respond to unacceptable production aids, raw materials, measuring and calibration devices and manufacturing related components and final products within level of responsibility</w:t>
            </w:r>
          </w:p>
          <w:p w:rsidR="00000000" w:rsidRPr="00673F7F" w:rsidP="00673F7F">
            <w:pPr>
              <w:pStyle w:val="ListBullet"/>
            </w:pPr>
            <w:r w:rsidRPr="00673F7F">
              <w:t>Locate and follow workplace information relating to GMP responsibilities</w:t>
            </w:r>
          </w:p>
          <w:p w:rsidR="00000000" w:rsidRPr="00673F7F" w:rsidP="00673F7F">
            <w:pPr>
              <w:pStyle w:val="ListBullet"/>
            </w:pPr>
            <w:r w:rsidRPr="00673F7F">
              <w:t>Maint</w:t>
            </w:r>
            <w:r w:rsidRPr="00673F7F">
              <w:t>ain GMP for own work</w:t>
            </w:r>
          </w:p>
          <w:p w:rsidR="00000000" w:rsidRPr="00673F7F" w:rsidP="00673F7F">
            <w:pPr>
              <w:pStyle w:val="ListBullet"/>
            </w:pPr>
            <w:r w:rsidRPr="00673F7F">
              <w:t>Maintain personal hygiene consistent with GMP requirements</w:t>
            </w:r>
          </w:p>
          <w:p w:rsidR="00000000" w:rsidRPr="00673F7F" w:rsidP="00673F7F">
            <w:pPr>
              <w:pStyle w:val="ListBullet"/>
            </w:pPr>
            <w:r w:rsidRPr="00673F7F">
              <w:t>Maintain records as requirement by GMP</w:t>
            </w:r>
          </w:p>
          <w:p w:rsidR="00000000" w:rsidRPr="00673F7F" w:rsidP="00673F7F">
            <w:pPr>
              <w:pStyle w:val="ListBullet"/>
            </w:pPr>
            <w:r w:rsidRPr="00673F7F">
              <w:t>Maintain work area in a clean and tidy state</w:t>
            </w:r>
          </w:p>
          <w:p w:rsidR="00000000" w:rsidRPr="00673F7F" w:rsidP="00673F7F">
            <w:pPr>
              <w:pStyle w:val="ListBullet"/>
            </w:pPr>
            <w:r w:rsidRPr="00673F7F">
              <w:t>Order, use, handle, store and dispose of appropriate clothing/footwear as requirement by work tasks and GMP requirements</w:t>
            </w:r>
          </w:p>
          <w:p w:rsidR="00000000" w:rsidRPr="00673F7F" w:rsidP="00673F7F">
            <w:pPr>
              <w:pStyle w:val="ListBullet"/>
            </w:pPr>
            <w:r w:rsidRPr="00673F7F">
              <w:t>Record results of monitoring</w:t>
            </w:r>
          </w:p>
          <w:p w:rsidR="00000000" w:rsidRPr="00673F7F" w:rsidP="00673F7F">
            <w:pPr>
              <w:pStyle w:val="ListBullet"/>
            </w:pPr>
            <w:r w:rsidRPr="00673F7F">
              <w:t>Take into account opportunities to address waste minimisation, environmental responsibility and sustainabl</w:t>
            </w:r>
            <w:r w:rsidRPr="00673F7F">
              <w:t>e practice issues</w:t>
            </w:r>
          </w:p>
        </w:tc>
      </w:tr>
    </w:tbl>
    <w:p w:rsidR="00363359" w:rsidP="00673F7F">
      <w:pPr>
        <w:pStyle w:val="BodyText"/>
      </w:pPr>
    </w:p>
    <w:p w:rsidR="00363359" w:rsidP="00673F7F">
      <w:pPr>
        <w:pStyle w:val="BodyText"/>
      </w:pPr>
    </w:p>
    <w:p w:rsidR="00000000" w:rsidRPr="00673F7F" w:rsidP="00673F7F">
      <w:pPr>
        <w:pStyle w:val="Heading1"/>
      </w:pPr>
      <w:bookmarkStart w:id="10" w:name="O_425398"/>
      <w:bookmarkEnd w:id="10"/>
      <w:r w:rsidRPr="00673F7F">
        <w:t>Evidence Guide</w:t>
      </w:r>
    </w:p>
    <w:tbl>
      <w:tblPr>
        <w:tblW w:w="0" w:type="auto"/>
        <w:tblLayout w:type="fixed"/>
        <w:tblCellMar>
          <w:left w:w="62" w:type="dxa"/>
          <w:right w:w="62" w:type="dxa"/>
        </w:tblCellMar>
        <w:tblLook w:val="0000"/>
      </w:tblPr>
      <w:tblGrid>
        <w:gridCol w:w="3402"/>
        <w:gridCol w:w="5670"/>
      </w:tblGrid>
      <w:tr w:rsidTr="0036335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73F7F">
            <w:pPr>
              <w:pStyle w:val="BodyText"/>
              <w:rPr>
                <w:lang w:val="en-NZ"/>
              </w:rPr>
            </w:pPr>
            <w:r w:rsidRPr="00673F7F">
              <w:rPr>
                <w:rStyle w:val="SpecialBold"/>
              </w:rPr>
              <w:t>EVIDENCE GUIDE</w:t>
            </w:r>
          </w:p>
        </w:tc>
      </w:tr>
      <w:tr w:rsidTr="003633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3F7F">
            <w:pPr>
              <w:pStyle w:val="BodyText"/>
              <w:rPr>
                <w:lang w:val="en-NZ"/>
              </w:rPr>
            </w:pPr>
          </w:p>
        </w:tc>
      </w:tr>
      <w:tr w:rsidTr="003633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3F7F">
            <w:pPr>
              <w:pStyle w:val="BodyText"/>
              <w:rPr>
                <w:lang w:val="en-NZ"/>
              </w:rPr>
            </w:pPr>
            <w:r w:rsidRPr="00673F7F">
              <w:t xml:space="preserve">The evidence guide provides advice on assessment and must be read in conjunction with the Performance Criteria, Required Skills and Knowledge, </w:t>
            </w:r>
            <w:r w:rsidRPr="00673F7F">
              <w:t>the Range Statement and the Assessment Guidelines for this Training Package.</w:t>
            </w:r>
          </w:p>
        </w:tc>
      </w:tr>
      <w:tr w:rsidTr="003633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3F7F">
            <w:pPr>
              <w:pStyle w:val="BodyText"/>
              <w:rPr>
                <w:lang w:val="en-NZ"/>
              </w:rPr>
            </w:pPr>
          </w:p>
        </w:tc>
      </w:tr>
      <w:tr w:rsidTr="003633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r w:rsidRPr="00673F7F">
              <w:rPr>
                <w:rStyle w:val="Emphasis"/>
              </w:rPr>
              <w:t>Critical aspects for assessment and evidence required to demonstrate this competency unit</w:t>
            </w:r>
            <w:r w:rsidRPr="00673F7F">
              <w:t xml:space="preserve">: </w:t>
            </w:r>
          </w:p>
        </w:tc>
        <w:tc>
          <w:tcPr>
            <w:tcW w:w="5670" w:type="dxa"/>
            <w:tcBorders>
              <w:top w:val="nil"/>
              <w:left w:val="nil"/>
              <w:bottom w:val="nil"/>
              <w:right w:val="nil"/>
            </w:tcBorders>
            <w:tcMar>
              <w:top w:w="0" w:type="dxa"/>
              <w:left w:w="62" w:type="dxa"/>
              <w:bottom w:w="0" w:type="dxa"/>
              <w:right w:w="62" w:type="dxa"/>
            </w:tcMar>
          </w:tcPr>
          <w:p w:rsidR="00000000" w:rsidRPr="00673F7F" w:rsidP="00673F7F">
            <w:pPr>
              <w:pStyle w:val="ListBullet"/>
            </w:pPr>
            <w:r w:rsidRPr="00673F7F">
              <w:t>The individual being assessed must provide evidence of specified essential knowle</w:t>
            </w:r>
            <w:r w:rsidRPr="00673F7F">
              <w:t>dge as well as skills</w:t>
            </w:r>
          </w:p>
          <w:p w:rsidR="00000000" w:rsidRPr="00673F7F" w:rsidP="00673F7F">
            <w:pPr>
              <w:pStyle w:val="ListBullet"/>
            </w:pPr>
            <w:r w:rsidRPr="00673F7F">
              <w:t>Observation of actual or simulated workplace performance is essential for assessment of this unit</w:t>
            </w:r>
          </w:p>
          <w:p w:rsidR="00000000" w:rsidRPr="00673F7F" w:rsidP="00673F7F">
            <w:pPr>
              <w:pStyle w:val="ListBullet"/>
            </w:pPr>
            <w:r w:rsidRPr="00673F7F">
              <w:t>Consistency of performance should be demonstrated over the required range of situations relevant to the workplace</w:t>
            </w:r>
          </w:p>
          <w:p w:rsidR="00000000" w:rsidP="00673F7F">
            <w:pPr>
              <w:pStyle w:val="ListBullet"/>
              <w:rPr>
                <w:lang w:val="en-NZ"/>
              </w:rPr>
            </w:pPr>
            <w:r w:rsidRPr="00673F7F">
              <w:t>Where, for reasons of safety, space, or access to equipment and resources, assessment takes place away from the workplace, the assessment environment should represent workplace conditions as closely as possible</w:t>
            </w:r>
          </w:p>
        </w:tc>
      </w:tr>
      <w:tr w:rsidTr="003633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p>
        </w:tc>
      </w:tr>
      <w:tr w:rsidTr="003633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r w:rsidRPr="00673F7F">
              <w:rPr>
                <w:rStyle w:val="Emphasis"/>
              </w:rPr>
              <w:t>Context of and specific resources for ass</w:t>
            </w:r>
            <w:r w:rsidRPr="00673F7F">
              <w:rPr>
                <w:rStyle w:val="Emphasis"/>
              </w:rPr>
              <w:t>essment</w:t>
            </w:r>
            <w:r w:rsidRPr="00673F7F">
              <w:t>:</w:t>
            </w:r>
          </w:p>
        </w:tc>
        <w:tc>
          <w:tcPr>
            <w:tcW w:w="5670" w:type="dxa"/>
            <w:tcBorders>
              <w:top w:val="nil"/>
              <w:left w:val="nil"/>
              <w:bottom w:val="nil"/>
              <w:right w:val="nil"/>
            </w:tcBorders>
            <w:tcMar>
              <w:top w:w="0" w:type="dxa"/>
              <w:left w:w="62" w:type="dxa"/>
              <w:bottom w:w="0" w:type="dxa"/>
              <w:right w:w="62" w:type="dxa"/>
            </w:tcMar>
          </w:tcPr>
          <w:p w:rsidR="00000000" w:rsidRPr="00673F7F" w:rsidP="00673F7F">
            <w:pPr>
              <w:pStyle w:val="ListBullet"/>
            </w:pPr>
            <w:r w:rsidRPr="00673F7F">
              <w:t>Resources essential for assessment include:</w:t>
            </w:r>
          </w:p>
          <w:p w:rsidR="00000000" w:rsidP="00673F7F">
            <w:pPr>
              <w:pStyle w:val="ListBullet2"/>
              <w:rPr>
                <w:lang w:val="en-NZ"/>
              </w:rPr>
            </w:pPr>
            <w:r w:rsidRPr="00673F7F">
              <w:t>Access to an optical appliance manufacturing workplace</w:t>
            </w:r>
          </w:p>
        </w:tc>
      </w:tr>
      <w:tr w:rsidTr="003633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p>
        </w:tc>
      </w:tr>
      <w:tr w:rsidTr="003633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r w:rsidRPr="00673F7F">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673F7F" w:rsidP="00673F7F">
            <w:pPr>
              <w:pStyle w:val="ListBullet"/>
            </w:pPr>
            <w:r w:rsidRPr="00673F7F">
              <w:t>Observation in the work place (if possible)</w:t>
            </w:r>
          </w:p>
          <w:p w:rsidR="00000000" w:rsidRPr="00673F7F" w:rsidP="00673F7F">
            <w:pPr>
              <w:pStyle w:val="ListBullet"/>
            </w:pPr>
            <w:r w:rsidRPr="00673F7F">
              <w:t>Written assignments/projects or questioning should be used to assess knowledge</w:t>
            </w:r>
          </w:p>
          <w:p w:rsidR="00000000" w:rsidRPr="00673F7F" w:rsidP="00673F7F">
            <w:pPr>
              <w:pStyle w:val="ListBullet"/>
            </w:pPr>
            <w:r w:rsidRPr="00673F7F">
              <w:t>Case study and scenario as a basis for discussion of issues and strategies to contribute to best practice</w:t>
            </w:r>
          </w:p>
          <w:p w:rsidR="00000000" w:rsidRPr="00673F7F" w:rsidP="00673F7F">
            <w:pPr>
              <w:pStyle w:val="ListBullet"/>
            </w:pPr>
            <w:r w:rsidRPr="00673F7F">
              <w:t>Questioning</w:t>
            </w:r>
          </w:p>
          <w:p w:rsidR="00000000" w:rsidP="00673F7F">
            <w:pPr>
              <w:pStyle w:val="ListBullet"/>
              <w:rPr>
                <w:lang w:val="en-NZ"/>
              </w:rPr>
            </w:pPr>
            <w:r w:rsidRPr="00673F7F">
              <w:t>Role play simulation</w:t>
            </w:r>
          </w:p>
        </w:tc>
      </w:tr>
      <w:tr w:rsidTr="003633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p>
        </w:tc>
      </w:tr>
      <w:tr w:rsidTr="003633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r w:rsidRPr="00673F7F">
              <w:rPr>
                <w:rStyle w:val="Emphasis"/>
              </w:rPr>
              <w:t>Access and equity considerations</w:t>
            </w:r>
            <w:r w:rsidRPr="00673F7F">
              <w:t>:</w:t>
            </w:r>
          </w:p>
        </w:tc>
        <w:tc>
          <w:tcPr>
            <w:tcW w:w="5670" w:type="dxa"/>
            <w:tcBorders>
              <w:top w:val="nil"/>
              <w:left w:val="nil"/>
              <w:bottom w:val="nil"/>
              <w:right w:val="nil"/>
            </w:tcBorders>
            <w:tcMar>
              <w:top w:w="0" w:type="dxa"/>
              <w:left w:w="62" w:type="dxa"/>
              <w:bottom w:w="0" w:type="dxa"/>
              <w:right w:w="62" w:type="dxa"/>
            </w:tcMar>
          </w:tcPr>
          <w:p w:rsidR="00000000" w:rsidRPr="00673F7F" w:rsidP="00673F7F">
            <w:pPr>
              <w:pStyle w:val="ListBullet"/>
            </w:pPr>
            <w:r w:rsidRPr="00673F7F">
              <w:t>All workers in the health industry should be aware of access and equity issues in relation to their own area of work</w:t>
            </w:r>
          </w:p>
          <w:p w:rsidR="00000000" w:rsidRPr="00673F7F" w:rsidP="00673F7F">
            <w:pPr>
              <w:pStyle w:val="ListBullet"/>
            </w:pPr>
            <w:r w:rsidRPr="00673F7F">
              <w:t xml:space="preserve">All workers should develop their ability to work in a culturally diverse environment </w:t>
            </w:r>
          </w:p>
          <w:p w:rsidR="00000000" w:rsidRPr="00673F7F" w:rsidP="00673F7F">
            <w:pPr>
              <w:pStyle w:val="ListBullet"/>
            </w:pPr>
            <w:r w:rsidRPr="00673F7F">
              <w:t>In recognition of particular health issues facing Ab</w:t>
            </w:r>
            <w:r w:rsidRPr="00673F7F">
              <w:t>original and Torres Strait Islander communities, workers should be aware of cultural, historical and current issues impacting on health of Aboriginal and Torres Strait Islander people</w:t>
            </w:r>
          </w:p>
          <w:p w:rsidR="00000000" w:rsidP="00673F7F">
            <w:pPr>
              <w:pStyle w:val="ListBullet"/>
              <w:rPr>
                <w:lang w:val="en-NZ"/>
              </w:rPr>
            </w:pPr>
            <w:r w:rsidRPr="00673F7F">
              <w:t>Assessors and trainers must take into account relevant access and equity</w:t>
            </w:r>
            <w:r w:rsidRPr="00673F7F">
              <w:t xml:space="preserve"> issues, in particular relating to factors impacting on health of Aboriginal and/or Torres Strait Islander clients and communities</w:t>
            </w:r>
          </w:p>
        </w:tc>
      </w:tr>
      <w:tr w:rsidTr="003633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73F7F" w:rsidP="00673F7F">
            <w:pPr>
              <w:pStyle w:val="BodyText"/>
            </w:pPr>
          </w:p>
        </w:tc>
      </w:tr>
    </w:tbl>
    <w:p w:rsidR="00363359" w:rsidP="00673F7F">
      <w:pPr>
        <w:pStyle w:val="BodyText"/>
      </w:pPr>
    </w:p>
    <w:p w:rsidR="00363359" w:rsidP="00673F7F">
      <w:pPr>
        <w:pStyle w:val="BodyText"/>
      </w:pPr>
    </w:p>
    <w:p w:rsidR="00000000" w:rsidRPr="00673F7F" w:rsidP="00673F7F">
      <w:pPr>
        <w:pStyle w:val="Heading1"/>
      </w:pPr>
      <w:bookmarkStart w:id="11" w:name="O_425402"/>
      <w:bookmarkEnd w:id="11"/>
      <w:r w:rsidRPr="00673F7F">
        <w:t>Range Statement</w:t>
      </w:r>
    </w:p>
    <w:tbl>
      <w:tblPr>
        <w:tblW w:w="0" w:type="auto"/>
        <w:tblLayout w:type="fixed"/>
        <w:tblCellMar>
          <w:left w:w="62" w:type="dxa"/>
          <w:right w:w="62" w:type="dxa"/>
        </w:tblCellMar>
        <w:tblLook w:val="0000"/>
      </w:tblPr>
      <w:tblGrid>
        <w:gridCol w:w="3402"/>
        <w:gridCol w:w="5670"/>
      </w:tblGrid>
      <w:tr w:rsidTr="003633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3F7F">
            <w:pPr>
              <w:pStyle w:val="BodyText"/>
              <w:rPr>
                <w:lang w:val="en-NZ"/>
              </w:rPr>
            </w:pPr>
            <w:r w:rsidRPr="00673F7F">
              <w:t>The Range Statement relates to the unit of competency as a whole.  It allows for different work environments and situations that may affect performance.  Add any essential operating conditions that may be present with training and assessment depending on t</w:t>
            </w:r>
            <w:r w:rsidRPr="00673F7F">
              <w:t>he work situation, needs of the candidate, accessibility of the item, and local industry and regional contexts.</w:t>
            </w:r>
          </w:p>
        </w:tc>
      </w:tr>
      <w:tr w:rsidTr="003633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p>
        </w:tc>
      </w:tr>
      <w:tr w:rsidTr="003633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r w:rsidRPr="00673F7F">
              <w:rPr>
                <w:rStyle w:val="Emphasis"/>
              </w:rPr>
              <w:t>GMP requirements include</w:t>
            </w:r>
            <w:r w:rsidRPr="00673F7F">
              <w:t>:</w:t>
            </w:r>
          </w:p>
        </w:tc>
        <w:tc>
          <w:tcPr>
            <w:tcW w:w="5670" w:type="dxa"/>
            <w:tcBorders>
              <w:top w:val="nil"/>
              <w:left w:val="nil"/>
              <w:bottom w:val="nil"/>
              <w:right w:val="nil"/>
            </w:tcBorders>
            <w:tcMar>
              <w:top w:w="0" w:type="dxa"/>
              <w:left w:w="62" w:type="dxa"/>
              <w:bottom w:w="0" w:type="dxa"/>
              <w:right w:w="62" w:type="dxa"/>
            </w:tcMar>
          </w:tcPr>
          <w:p w:rsidR="00000000" w:rsidRPr="00673F7F" w:rsidP="00673F7F">
            <w:pPr>
              <w:pStyle w:val="ListBullet"/>
            </w:pPr>
            <w:r w:rsidRPr="00673F7F">
              <w:t xml:space="preserve">Legislative requirements relevant to Good Manufacturing practice including </w:t>
            </w:r>
          </w:p>
          <w:p w:rsidR="00000000" w:rsidRPr="00673F7F" w:rsidP="00673F7F">
            <w:pPr>
              <w:pStyle w:val="ListBullet2"/>
            </w:pPr>
            <w:r w:rsidRPr="00673F7F">
              <w:t>Good Manufacturing Practice codes</w:t>
            </w:r>
          </w:p>
          <w:p w:rsidR="00000000" w:rsidRPr="00673F7F" w:rsidP="00673F7F">
            <w:pPr>
              <w:pStyle w:val="ListBullet2"/>
            </w:pPr>
            <w:r w:rsidRPr="00673F7F">
              <w:t xml:space="preserve">the Therapeutic Goods Act and/or other relevant legislation </w:t>
            </w:r>
          </w:p>
          <w:p w:rsidR="00000000" w:rsidRPr="00673F7F" w:rsidP="00673F7F">
            <w:pPr>
              <w:pStyle w:val="ListBullet2"/>
            </w:pPr>
            <w:r w:rsidRPr="00673F7F">
              <w:t>legislation covering environmental management.work health and safety (WHS),  occupational health and safety, anti-discrimination and equal opportunity</w:t>
            </w:r>
          </w:p>
          <w:p w:rsidR="00000000" w:rsidP="00673F7F">
            <w:pPr>
              <w:pStyle w:val="ListBullet"/>
              <w:rPr>
                <w:lang w:val="en-NZ"/>
              </w:rPr>
            </w:pPr>
            <w:r w:rsidRPr="00673F7F">
              <w:t>Requirements to comply with Standards Austr</w:t>
            </w:r>
            <w:r w:rsidRPr="00673F7F">
              <w:t xml:space="preserve">alia </w:t>
            </w:r>
          </w:p>
        </w:tc>
      </w:tr>
      <w:tr w:rsidTr="003633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p>
        </w:tc>
      </w:tr>
      <w:tr w:rsidTr="003633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r w:rsidRPr="00673F7F">
              <w:rPr>
                <w:rStyle w:val="Emphasis"/>
              </w:rPr>
              <w:t>Common forms of manufacturing contamination may include but are not limited to</w:t>
            </w:r>
            <w:r w:rsidRPr="00673F7F">
              <w:t>:</w:t>
            </w:r>
          </w:p>
        </w:tc>
        <w:tc>
          <w:tcPr>
            <w:tcW w:w="5670" w:type="dxa"/>
            <w:tcBorders>
              <w:top w:val="nil"/>
              <w:left w:val="nil"/>
              <w:bottom w:val="nil"/>
              <w:right w:val="nil"/>
            </w:tcBorders>
            <w:tcMar>
              <w:top w:w="0" w:type="dxa"/>
              <w:left w:w="62" w:type="dxa"/>
              <w:bottom w:w="0" w:type="dxa"/>
              <w:right w:w="62" w:type="dxa"/>
            </w:tcMar>
          </w:tcPr>
          <w:p w:rsidR="00000000" w:rsidRPr="00673F7F" w:rsidP="00673F7F">
            <w:pPr>
              <w:pStyle w:val="ListBullet"/>
            </w:pPr>
            <w:r w:rsidRPr="00673F7F">
              <w:t>Fining emery contamination</w:t>
            </w:r>
          </w:p>
          <w:p w:rsidR="00000000" w:rsidRPr="00673F7F" w:rsidP="00673F7F">
            <w:pPr>
              <w:pStyle w:val="ListBullet"/>
            </w:pPr>
            <w:r w:rsidRPr="00673F7F">
              <w:t>Poor quality surfacing pads</w:t>
            </w:r>
          </w:p>
          <w:p w:rsidR="00000000" w:rsidRPr="00673F7F" w:rsidP="00673F7F">
            <w:pPr>
              <w:pStyle w:val="ListBullet"/>
            </w:pPr>
            <w:r w:rsidRPr="00673F7F">
              <w:t>Polishing compound contamination via foreign matter not conducive to polishing surfaces</w:t>
            </w:r>
          </w:p>
          <w:p w:rsidR="00000000" w:rsidRPr="00673F7F" w:rsidP="00673F7F">
            <w:pPr>
              <w:pStyle w:val="ListBullet"/>
            </w:pPr>
            <w:r w:rsidRPr="00673F7F">
              <w:t>Poor or inadequate machinery maintenance</w:t>
            </w:r>
          </w:p>
          <w:p w:rsidR="00000000" w:rsidP="00673F7F">
            <w:pPr>
              <w:pStyle w:val="ListBullet"/>
              <w:rPr>
                <w:lang w:val="en-NZ"/>
              </w:rPr>
            </w:pPr>
            <w:r w:rsidRPr="00673F7F">
              <w:t>Poor or inadequate calibration of equipment</w:t>
            </w:r>
          </w:p>
        </w:tc>
      </w:tr>
      <w:tr w:rsidTr="003633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p>
        </w:tc>
      </w:tr>
      <w:tr w:rsidTr="003633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r w:rsidRPr="00673F7F">
              <w:rPr>
                <w:rStyle w:val="Emphasis"/>
              </w:rPr>
              <w:t>Variations to lens quality may include but is not limited to</w:t>
            </w:r>
            <w:r w:rsidRPr="00673F7F">
              <w:t>:</w:t>
            </w:r>
          </w:p>
        </w:tc>
        <w:tc>
          <w:tcPr>
            <w:tcW w:w="5670" w:type="dxa"/>
            <w:tcBorders>
              <w:top w:val="nil"/>
              <w:left w:val="nil"/>
              <w:bottom w:val="nil"/>
              <w:right w:val="nil"/>
            </w:tcBorders>
            <w:tcMar>
              <w:top w:w="0" w:type="dxa"/>
              <w:left w:w="62" w:type="dxa"/>
              <w:bottom w:w="0" w:type="dxa"/>
              <w:right w:w="62" w:type="dxa"/>
            </w:tcMar>
          </w:tcPr>
          <w:p w:rsidR="00000000" w:rsidRPr="00673F7F" w:rsidP="00673F7F">
            <w:pPr>
              <w:pStyle w:val="ListBullet"/>
            </w:pPr>
            <w:r w:rsidRPr="00673F7F">
              <w:t>Non compliance to Australian Standards</w:t>
            </w:r>
          </w:p>
          <w:p w:rsidR="00000000" w:rsidP="00673F7F">
            <w:pPr>
              <w:pStyle w:val="ListBullet"/>
              <w:rPr>
                <w:lang w:val="en-NZ"/>
              </w:rPr>
            </w:pPr>
            <w:r w:rsidRPr="00673F7F">
              <w:t>Non compliance to prescription/order</w:t>
            </w:r>
          </w:p>
        </w:tc>
      </w:tr>
      <w:tr w:rsidTr="003633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p>
        </w:tc>
      </w:tr>
      <w:tr w:rsidTr="003633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r w:rsidRPr="00673F7F">
              <w:rPr>
                <w:rStyle w:val="Emphasis"/>
              </w:rPr>
              <w:t>Reporting systems may include</w:t>
            </w:r>
            <w:r w:rsidRPr="00673F7F">
              <w:t>:</w:t>
            </w:r>
          </w:p>
        </w:tc>
        <w:tc>
          <w:tcPr>
            <w:tcW w:w="5670" w:type="dxa"/>
            <w:tcBorders>
              <w:top w:val="nil"/>
              <w:left w:val="nil"/>
              <w:bottom w:val="nil"/>
              <w:right w:val="nil"/>
            </w:tcBorders>
            <w:tcMar>
              <w:top w:w="0" w:type="dxa"/>
              <w:left w:w="62" w:type="dxa"/>
              <w:bottom w:w="0" w:type="dxa"/>
              <w:right w:w="62" w:type="dxa"/>
            </w:tcMar>
          </w:tcPr>
          <w:p w:rsidR="00000000" w:rsidRPr="00673F7F" w:rsidP="00673F7F">
            <w:pPr>
              <w:pStyle w:val="ListBullet"/>
            </w:pPr>
            <w:r w:rsidRPr="00673F7F">
              <w:t>electronic data recording</w:t>
            </w:r>
          </w:p>
          <w:p w:rsidR="00000000" w:rsidRPr="00673F7F" w:rsidP="00673F7F">
            <w:pPr>
              <w:pStyle w:val="ListBullet"/>
            </w:pPr>
            <w:r w:rsidRPr="00673F7F">
              <w:t>manual data recording</w:t>
            </w:r>
          </w:p>
          <w:p w:rsidR="00000000" w:rsidP="00673F7F">
            <w:pPr>
              <w:pStyle w:val="ListBullet"/>
              <w:rPr>
                <w:lang w:val="en-NZ"/>
              </w:rPr>
            </w:pPr>
            <w:r w:rsidRPr="00673F7F">
              <w:t>storage and filing systems</w:t>
            </w:r>
          </w:p>
        </w:tc>
      </w:tr>
      <w:tr w:rsidTr="003633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p>
        </w:tc>
      </w:tr>
      <w:tr w:rsidTr="003633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3F7F">
            <w:pPr>
              <w:pStyle w:val="BodyText"/>
              <w:rPr>
                <w:lang w:val="en-NZ"/>
              </w:rPr>
            </w:pPr>
            <w:r w:rsidRPr="00673F7F">
              <w:rPr>
                <w:rStyle w:val="Emphasis"/>
              </w:rPr>
              <w:t>Organisation requirements and procedures may include</w:t>
            </w:r>
            <w:r w:rsidRPr="00673F7F">
              <w:t>:</w:t>
            </w:r>
          </w:p>
        </w:tc>
        <w:tc>
          <w:tcPr>
            <w:tcW w:w="5670" w:type="dxa"/>
            <w:tcBorders>
              <w:top w:val="nil"/>
              <w:left w:val="nil"/>
              <w:bottom w:val="nil"/>
              <w:right w:val="nil"/>
            </w:tcBorders>
            <w:tcMar>
              <w:top w:w="0" w:type="dxa"/>
              <w:left w:w="62" w:type="dxa"/>
              <w:bottom w:w="0" w:type="dxa"/>
              <w:right w:w="62" w:type="dxa"/>
            </w:tcMar>
          </w:tcPr>
          <w:p w:rsidR="00000000" w:rsidRPr="00673F7F" w:rsidP="00673F7F">
            <w:pPr>
              <w:pStyle w:val="ListBullet"/>
            </w:pPr>
            <w:r w:rsidRPr="00673F7F">
              <w:t>Goals, objectives, plans, systems and processes</w:t>
            </w:r>
          </w:p>
          <w:p w:rsidR="00000000" w:rsidRPr="00673F7F" w:rsidP="00673F7F">
            <w:pPr>
              <w:pStyle w:val="ListBullet"/>
            </w:pPr>
            <w:r w:rsidRPr="00673F7F">
              <w:t>Legal and organisation policy/guidelines a</w:t>
            </w:r>
            <w:r w:rsidRPr="00673F7F">
              <w:t>nd requirements</w:t>
            </w:r>
          </w:p>
          <w:p w:rsidR="00000000" w:rsidRPr="00673F7F" w:rsidP="00673F7F">
            <w:pPr>
              <w:pStyle w:val="ListBullet"/>
            </w:pPr>
            <w:r w:rsidRPr="00673F7F">
              <w:t>WHS policies, procedures and programs</w:t>
            </w:r>
          </w:p>
          <w:p w:rsidR="00000000" w:rsidRPr="00673F7F" w:rsidP="00673F7F">
            <w:pPr>
              <w:pStyle w:val="ListBullet"/>
            </w:pPr>
            <w:r w:rsidRPr="00673F7F">
              <w:t>Business and performance plans</w:t>
            </w:r>
          </w:p>
          <w:p w:rsidR="00000000" w:rsidRPr="00673F7F" w:rsidP="00673F7F">
            <w:pPr>
              <w:pStyle w:val="ListBullet"/>
            </w:pPr>
            <w:r w:rsidRPr="00673F7F">
              <w:t>Anti-discrimination and related policy</w:t>
            </w:r>
          </w:p>
          <w:p w:rsidR="00000000" w:rsidRPr="00673F7F" w:rsidP="00673F7F">
            <w:pPr>
              <w:pStyle w:val="ListBullet"/>
            </w:pPr>
            <w:r w:rsidRPr="00673F7F">
              <w:t>Access and equity principles and practice</w:t>
            </w:r>
          </w:p>
          <w:p w:rsidR="00000000" w:rsidRPr="00673F7F" w:rsidP="00673F7F">
            <w:pPr>
              <w:pStyle w:val="ListBullet"/>
            </w:pPr>
            <w:r w:rsidRPr="00673F7F">
              <w:t>Ethical standards</w:t>
            </w:r>
          </w:p>
          <w:p w:rsidR="00000000" w:rsidRPr="00673F7F" w:rsidP="00673F7F">
            <w:pPr>
              <w:pStyle w:val="ListBullet"/>
            </w:pPr>
            <w:r w:rsidRPr="00673F7F">
              <w:t>Quality and continuous improvement processes and standards</w:t>
            </w:r>
          </w:p>
          <w:p w:rsidR="00000000" w:rsidRPr="00673F7F" w:rsidP="00673F7F">
            <w:pPr>
              <w:pStyle w:val="ListBullet"/>
            </w:pPr>
            <w:r w:rsidRPr="00673F7F">
              <w:t>Defined resource parameters and financial/administrative procedures</w:t>
            </w:r>
          </w:p>
          <w:p w:rsidR="00000000" w:rsidP="00673F7F">
            <w:pPr>
              <w:pStyle w:val="ListBullet"/>
              <w:rPr>
                <w:lang w:val="en-NZ"/>
              </w:rPr>
            </w:pPr>
            <w:r w:rsidRPr="00673F7F">
              <w:t>Reporting procedures</w:t>
            </w:r>
          </w:p>
        </w:tc>
      </w:tr>
      <w:tr w:rsidTr="003633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73F7F" w:rsidP="00673F7F">
            <w:pPr>
              <w:pStyle w:val="BodyText"/>
            </w:pPr>
          </w:p>
        </w:tc>
      </w:tr>
    </w:tbl>
    <w:p w:rsidR="00363359" w:rsidP="00673F7F">
      <w:pPr>
        <w:pStyle w:val="BodyText"/>
      </w:pPr>
    </w:p>
    <w:p w:rsidR="00363359" w:rsidP="00673F7F">
      <w:pPr>
        <w:pStyle w:val="BodyText"/>
      </w:pPr>
    </w:p>
    <w:p w:rsidR="00000000" w:rsidRPr="00673F7F" w:rsidP="00673F7F">
      <w:pPr>
        <w:pStyle w:val="Heading1"/>
      </w:pPr>
      <w:bookmarkStart w:id="12" w:name="O_425405"/>
      <w:bookmarkEnd w:id="12"/>
      <w:r w:rsidRPr="00673F7F">
        <w:t>Unit Sector(s)</w:t>
      </w:r>
    </w:p>
    <w:p w:rsidR="00000000" w:rsidRPr="00673F7F" w:rsidP="00673F7F">
      <w:pPr>
        <w:pStyle w:val="BodyText"/>
      </w:pPr>
      <w:r w:rsidRPr="00673F7F">
        <w:t>Not Applicable</w:t>
      </w:r>
    </w:p>
    <w:p w:rsidR="00000000" w:rsidRPr="00673F7F" w:rsidP="00673F7F"/>
    <w:sectPr w:rsidSect="00673F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F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3359" w:rsidP="003633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F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59" w:rsidP="00673F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63359" w:rsidP="00673F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63359" w:rsidP="00673F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F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3359" w:rsidP="003633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F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59" w:rsidP="00673F7F">
    <w:pPr>
      <w:pStyle w:val="Header"/>
      <w:framePr w:wrap="around"/>
    </w:pPr>
    <w:r>
      <w:fldChar w:fldCharType="begin"/>
    </w:r>
    <w:r>
      <w:instrText xml:space="preserve"> TITLE   \* MERGEFORMAT </w:instrText>
    </w:r>
    <w:r>
      <w:fldChar w:fldCharType="separate"/>
    </w:r>
    <w:r>
      <w:t>HLTOPT404C Implement good manufacturing processes in the ophthalmic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3359" w:rsidP="00673F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6686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EE49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ECC9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F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3F7F"/>
    <w:pPr>
      <w:spacing w:before="360" w:after="60"/>
      <w:outlineLvl w:val="0"/>
    </w:pPr>
    <w:rPr>
      <w:sz w:val="32"/>
    </w:rPr>
  </w:style>
  <w:style w:type="paragraph" w:styleId="Heading2">
    <w:name w:val="heading 2"/>
    <w:basedOn w:val="HeadingBase"/>
    <w:next w:val="BodyText"/>
    <w:link w:val="Heading2Char"/>
    <w:qFormat/>
    <w:rsid w:val="00673F7F"/>
    <w:pPr>
      <w:keepLines/>
      <w:spacing w:before="240" w:after="120"/>
      <w:outlineLvl w:val="1"/>
    </w:pPr>
    <w:rPr>
      <w:sz w:val="28"/>
      <w:szCs w:val="40"/>
    </w:rPr>
  </w:style>
  <w:style w:type="paragraph" w:styleId="Heading3">
    <w:name w:val="heading 3"/>
    <w:basedOn w:val="HeadingBase"/>
    <w:next w:val="BodyText"/>
    <w:link w:val="Heading3Char"/>
    <w:qFormat/>
    <w:rsid w:val="00673F7F"/>
    <w:pPr>
      <w:spacing w:before="180" w:after="120"/>
      <w:outlineLvl w:val="2"/>
    </w:pPr>
    <w:rPr>
      <w:spacing w:val="-10"/>
      <w:kern w:val="32"/>
    </w:rPr>
  </w:style>
  <w:style w:type="paragraph" w:styleId="Heading4">
    <w:name w:val="heading 4"/>
    <w:basedOn w:val="HeadingBase"/>
    <w:next w:val="BodyText"/>
    <w:link w:val="Heading4Char"/>
    <w:qFormat/>
    <w:rsid w:val="00673F7F"/>
    <w:pPr>
      <w:spacing w:before="160" w:after="120"/>
      <w:outlineLvl w:val="3"/>
    </w:pPr>
    <w:rPr>
      <w:sz w:val="22"/>
    </w:rPr>
  </w:style>
  <w:style w:type="paragraph" w:styleId="Heading5">
    <w:name w:val="heading 5"/>
    <w:basedOn w:val="HeadingBase"/>
    <w:next w:val="Normal"/>
    <w:link w:val="Heading5Char"/>
    <w:qFormat/>
    <w:rsid w:val="00673F7F"/>
    <w:pPr>
      <w:spacing w:before="80"/>
      <w:outlineLvl w:val="4"/>
    </w:pPr>
    <w:rPr>
      <w:color w:val="918585"/>
      <w:sz w:val="20"/>
    </w:rPr>
  </w:style>
  <w:style w:type="paragraph" w:styleId="Heading6">
    <w:name w:val="heading 6"/>
    <w:basedOn w:val="HeadingBase"/>
    <w:next w:val="Normal"/>
    <w:link w:val="Heading6Char"/>
    <w:qFormat/>
    <w:rsid w:val="00673F7F"/>
    <w:pPr>
      <w:spacing w:before="60"/>
      <w:outlineLvl w:val="5"/>
    </w:pPr>
    <w:rPr>
      <w:color w:val="918585"/>
      <w:sz w:val="20"/>
    </w:rPr>
  </w:style>
  <w:style w:type="paragraph" w:styleId="Heading7">
    <w:name w:val="heading 7"/>
    <w:basedOn w:val="Normal"/>
    <w:next w:val="Normal"/>
    <w:link w:val="Heading7Char"/>
    <w:qFormat/>
    <w:rsid w:val="00673F7F"/>
    <w:pPr>
      <w:ind w:left="720"/>
      <w:outlineLvl w:val="6"/>
    </w:pPr>
    <w:rPr>
      <w:i/>
    </w:rPr>
  </w:style>
  <w:style w:type="paragraph" w:styleId="Heading8">
    <w:name w:val="heading 8"/>
    <w:basedOn w:val="Normal"/>
    <w:next w:val="Normal"/>
    <w:link w:val="Heading8Char"/>
    <w:qFormat/>
    <w:rsid w:val="00673F7F"/>
    <w:pPr>
      <w:ind w:left="720"/>
      <w:outlineLvl w:val="7"/>
    </w:pPr>
    <w:rPr>
      <w:i/>
    </w:rPr>
  </w:style>
  <w:style w:type="paragraph" w:styleId="Heading9">
    <w:name w:val="heading 9"/>
    <w:basedOn w:val="Normal"/>
    <w:next w:val="Normal"/>
    <w:link w:val="Heading9Char"/>
    <w:qFormat/>
    <w:rsid w:val="00673F7F"/>
    <w:pPr>
      <w:ind w:left="720"/>
      <w:outlineLvl w:val="8"/>
    </w:pPr>
    <w:rPr>
      <w:i/>
    </w:rPr>
  </w:style>
  <w:style w:type="character" w:default="1" w:styleId="DefaultParagraphFont">
    <w:name w:val="Default Paragraph Font"/>
    <w:uiPriority w:val="1"/>
    <w:unhideWhenUsed/>
    <w:rsid w:val="00673F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F7F"/>
  </w:style>
  <w:style w:type="character" w:customStyle="1" w:styleId="Heading1Char">
    <w:name w:val="Heading 1 Char"/>
    <w:basedOn w:val="DefaultParagraphFont"/>
    <w:link w:val="Heading1"/>
    <w:rsid w:val="00673F7F"/>
    <w:rPr>
      <w:rFonts w:ascii="Times New Roman" w:eastAsia="Times New Roman" w:hAnsi="Times New Roman" w:cs="Times New Roman"/>
      <w:b/>
      <w:sz w:val="32"/>
      <w:szCs w:val="20"/>
      <w:lang w:eastAsia="en-US"/>
    </w:rPr>
  </w:style>
  <w:style w:type="paragraph" w:styleId="BodyText">
    <w:name w:val="Body Text"/>
    <w:basedOn w:val="Normal"/>
    <w:link w:val="BodyTextChar"/>
    <w:rsid w:val="00673F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3F7F"/>
    <w:rPr>
      <w:rFonts w:ascii="Times New Roman" w:eastAsia="Times New Roman" w:hAnsi="Times New Roman" w:cs="Times New Roman"/>
      <w:sz w:val="24"/>
      <w:lang w:val="en-US" w:eastAsia="en-US"/>
    </w:rPr>
  </w:style>
  <w:style w:type="paragraph" w:styleId="Footer">
    <w:name w:val="footer"/>
    <w:basedOn w:val="Normal"/>
    <w:link w:val="FooterChar"/>
    <w:rsid w:val="00673F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F7F"/>
    <w:rPr>
      <w:rFonts w:ascii="Times New Roman" w:eastAsia="Times New Roman" w:hAnsi="Times New Roman" w:cs="Times New Roman"/>
      <w:sz w:val="16"/>
      <w:lang w:val="en-US" w:eastAsia="en-US"/>
    </w:rPr>
  </w:style>
  <w:style w:type="paragraph" w:styleId="List">
    <w:name w:val="List"/>
    <w:basedOn w:val="BodyText"/>
    <w:next w:val="BodyText"/>
    <w:rsid w:val="00673F7F"/>
    <w:pPr>
      <w:tabs>
        <w:tab w:val="left" w:pos="340"/>
      </w:tabs>
      <w:spacing w:before="60" w:after="60"/>
      <w:ind w:left="340" w:hanging="340"/>
    </w:pPr>
  </w:style>
  <w:style w:type="paragraph" w:styleId="ListBullet">
    <w:name w:val="List Bullet"/>
    <w:basedOn w:val="List"/>
    <w:rsid w:val="00673F7F"/>
    <w:pPr>
      <w:numPr>
        <w:numId w:val="13"/>
      </w:numPr>
      <w:tabs>
        <w:tab w:val="clear" w:pos="340"/>
      </w:tabs>
      <w:spacing w:before="40" w:after="40"/>
    </w:pPr>
  </w:style>
  <w:style w:type="character" w:customStyle="1" w:styleId="SpecialBold">
    <w:name w:val="Special Bold"/>
    <w:basedOn w:val="DefaultParagraphFont"/>
    <w:rsid w:val="00673F7F"/>
    <w:rPr>
      <w:b/>
      <w:spacing w:val="0"/>
    </w:rPr>
  </w:style>
  <w:style w:type="paragraph" w:styleId="ListBullet2">
    <w:name w:val="List Bullet 2"/>
    <w:basedOn w:val="List2"/>
    <w:rsid w:val="00673F7F"/>
    <w:pPr>
      <w:numPr>
        <w:numId w:val="14"/>
      </w:numPr>
      <w:tabs>
        <w:tab w:val="clear" w:pos="680"/>
      </w:tabs>
    </w:pPr>
  </w:style>
  <w:style w:type="paragraph" w:styleId="Header">
    <w:name w:val="header"/>
    <w:basedOn w:val="Normal"/>
    <w:link w:val="HeaderChar"/>
    <w:rsid w:val="00673F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F7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73F7F"/>
    <w:rPr>
      <w:i/>
    </w:rPr>
  </w:style>
  <w:style w:type="paragraph" w:customStyle="1" w:styleId="SuperHeading">
    <w:name w:val="SuperHeading"/>
    <w:basedOn w:val="Normal"/>
    <w:rsid w:val="00673F7F"/>
    <w:pPr>
      <w:spacing w:before="240" w:after="120"/>
      <w:outlineLvl w:val="0"/>
    </w:pPr>
    <w:rPr>
      <w:rFonts w:ascii="Times New Roman" w:hAnsi="Times New Roman"/>
      <w:b/>
      <w:sz w:val="28"/>
    </w:rPr>
  </w:style>
  <w:style w:type="paragraph" w:customStyle="1" w:styleId="AllowPageBreak">
    <w:name w:val="AllowPageBreak"/>
    <w:rsid w:val="00673F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3F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F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F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F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F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F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3F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3F7F"/>
    <w:rPr>
      <w:rFonts w:ascii="Courier New" w:eastAsia="Times New Roman" w:hAnsi="Courier New" w:cs="Times New Roman"/>
      <w:i/>
      <w:szCs w:val="20"/>
      <w:lang w:val="en-US" w:eastAsia="en-US"/>
    </w:rPr>
  </w:style>
  <w:style w:type="paragraph" w:customStyle="1" w:styleId="HeadingBase">
    <w:name w:val="Heading Base"/>
    <w:rsid w:val="00673F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F7F"/>
    <w:pPr>
      <w:tabs>
        <w:tab w:val="right" w:leader="dot" w:pos="9072"/>
      </w:tabs>
      <w:ind w:left="567"/>
    </w:pPr>
    <w:rPr>
      <w:szCs w:val="22"/>
    </w:rPr>
  </w:style>
  <w:style w:type="paragraph" w:customStyle="1" w:styleId="TOCBase">
    <w:name w:val="TOC Base"/>
    <w:rsid w:val="00673F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F7F"/>
    <w:pPr>
      <w:tabs>
        <w:tab w:val="right" w:leader="dot" w:pos="9072"/>
      </w:tabs>
      <w:spacing w:before="40" w:after="40"/>
      <w:ind w:left="284"/>
    </w:pPr>
    <w:rPr>
      <w:rFonts w:ascii="Times New Roman" w:hAnsi="Times New Roman"/>
    </w:rPr>
  </w:style>
  <w:style w:type="paragraph" w:styleId="TOC1">
    <w:name w:val="toc 1"/>
    <w:basedOn w:val="TOCBase"/>
    <w:next w:val="Normal"/>
    <w:rsid w:val="00673F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3F7F"/>
    <w:pPr>
      <w:spacing w:before="5040"/>
      <w:jc w:val="center"/>
    </w:pPr>
    <w:rPr>
      <w:sz w:val="48"/>
      <w:szCs w:val="72"/>
      <w:lang w:val="en-US"/>
    </w:rPr>
  </w:style>
  <w:style w:type="character" w:customStyle="1" w:styleId="TitleChar">
    <w:name w:val="Title Char"/>
    <w:basedOn w:val="DefaultParagraphFont"/>
    <w:link w:val="Title"/>
    <w:rsid w:val="00673F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F7F"/>
    <w:pPr>
      <w:tabs>
        <w:tab w:val="left" w:pos="3600"/>
        <w:tab w:val="left" w:pos="3958"/>
      </w:tabs>
    </w:pPr>
  </w:style>
  <w:style w:type="paragraph" w:customStyle="1" w:styleId="Note">
    <w:name w:val="Note"/>
    <w:basedOn w:val="BodyText"/>
    <w:rsid w:val="00673F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3F7F"/>
    <w:pPr>
      <w:framePr w:wrap="auto" w:hAnchor="text" w:y="6049"/>
    </w:pPr>
    <w:rPr>
      <w:color w:val="000000"/>
      <w:sz w:val="40"/>
    </w:rPr>
  </w:style>
  <w:style w:type="paragraph" w:customStyle="1" w:styleId="TOCTitle">
    <w:name w:val="TOCTitle"/>
    <w:basedOn w:val="Heading1"/>
    <w:rsid w:val="00673F7F"/>
    <w:pPr>
      <w:spacing w:after="240"/>
      <w:jc w:val="center"/>
      <w:outlineLvl w:val="9"/>
    </w:pPr>
    <w:rPr>
      <w:caps/>
    </w:rPr>
  </w:style>
  <w:style w:type="paragraph" w:customStyle="1" w:styleId="Version">
    <w:name w:val="Version"/>
    <w:rsid w:val="00673F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3F7F"/>
    <w:pPr>
      <w:keepNext w:val="0"/>
      <w:tabs>
        <w:tab w:val="right" w:pos="4176"/>
      </w:tabs>
      <w:ind w:left="198" w:hanging="198"/>
    </w:pPr>
    <w:rPr>
      <w:rFonts w:ascii="Garamond" w:hAnsi="Garamond"/>
    </w:rPr>
  </w:style>
  <w:style w:type="paragraph" w:styleId="IndexHeading">
    <w:name w:val="index heading"/>
    <w:basedOn w:val="Normal"/>
    <w:next w:val="Index1"/>
    <w:semiHidden/>
    <w:rsid w:val="00673F7F"/>
    <w:pPr>
      <w:spacing w:before="120" w:after="120"/>
    </w:pPr>
    <w:rPr>
      <w:rFonts w:ascii="Arial" w:hAnsi="Arial"/>
      <w:b/>
      <w:color w:val="918585"/>
      <w:sz w:val="24"/>
    </w:rPr>
  </w:style>
  <w:style w:type="paragraph" w:customStyle="1" w:styleId="Chapter">
    <w:name w:val="Chapter"/>
    <w:basedOn w:val="Normal"/>
    <w:rsid w:val="00673F7F"/>
    <w:pPr>
      <w:spacing w:before="240"/>
    </w:pPr>
    <w:rPr>
      <w:rFonts w:ascii="Times New Roman" w:hAnsi="Times New Roman"/>
      <w:smallCaps/>
      <w:spacing w:val="80"/>
      <w:sz w:val="28"/>
    </w:rPr>
  </w:style>
  <w:style w:type="paragraph" w:customStyle="1" w:styleId="InChapter">
    <w:name w:val="InChapter"/>
    <w:basedOn w:val="Heading3"/>
    <w:rsid w:val="00673F7F"/>
    <w:pPr>
      <w:spacing w:after="240"/>
      <w:outlineLvl w:val="9"/>
    </w:pPr>
    <w:rPr>
      <w:noProof/>
    </w:rPr>
  </w:style>
  <w:style w:type="paragraph" w:styleId="Index2">
    <w:name w:val="index 2"/>
    <w:basedOn w:val="Normal"/>
    <w:next w:val="Normal"/>
    <w:semiHidden/>
    <w:rsid w:val="00673F7F"/>
    <w:pPr>
      <w:tabs>
        <w:tab w:val="right" w:pos="4176"/>
      </w:tabs>
      <w:ind w:left="568" w:hanging="284"/>
    </w:pPr>
    <w:rPr>
      <w:rFonts w:ascii="Garamond" w:hAnsi="Garamond"/>
    </w:rPr>
  </w:style>
  <w:style w:type="paragraph" w:customStyle="1" w:styleId="Byline">
    <w:name w:val="Byline"/>
    <w:rsid w:val="00673F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F7F"/>
    <w:pPr>
      <w:tabs>
        <w:tab w:val="clear" w:pos="3600"/>
        <w:tab w:val="clear" w:pos="3958"/>
      </w:tabs>
      <w:jc w:val="right"/>
    </w:pPr>
  </w:style>
  <w:style w:type="paragraph" w:styleId="Caption">
    <w:name w:val="caption"/>
    <w:basedOn w:val="BodyText"/>
    <w:next w:val="Normal"/>
    <w:qFormat/>
    <w:rsid w:val="00673F7F"/>
    <w:pPr>
      <w:framePr w:w="2268" w:hSpace="181" w:vSpace="181" w:wrap="around" w:vAnchor="text" w:hAnchor="page" w:x="1135" w:y="285" w:anchorLock="1"/>
    </w:pPr>
    <w:rPr>
      <w:i/>
    </w:rPr>
  </w:style>
  <w:style w:type="paragraph" w:customStyle="1" w:styleId="MiniTOCTitle">
    <w:name w:val="MiniTOCTitle"/>
    <w:basedOn w:val="Heading4"/>
    <w:rsid w:val="00673F7F"/>
    <w:pPr>
      <w:spacing w:before="240"/>
      <w:outlineLvl w:val="9"/>
    </w:pPr>
    <w:rPr>
      <w:noProof/>
      <w:sz w:val="24"/>
    </w:rPr>
  </w:style>
  <w:style w:type="paragraph" w:customStyle="1" w:styleId="MiniTOCItem">
    <w:name w:val="MiniTOCItem"/>
    <w:basedOn w:val="ListBullet"/>
    <w:rsid w:val="00673F7F"/>
    <w:pPr>
      <w:numPr>
        <w:numId w:val="0"/>
      </w:numPr>
      <w:tabs>
        <w:tab w:val="right" w:leader="dot" w:pos="6521"/>
      </w:tabs>
      <w:spacing w:before="0" w:after="0"/>
    </w:pPr>
  </w:style>
  <w:style w:type="paragraph" w:customStyle="1" w:styleId="TOFTitle">
    <w:name w:val="TOFTitle"/>
    <w:basedOn w:val="TOCTitle"/>
    <w:rsid w:val="00673F7F"/>
  </w:style>
  <w:style w:type="paragraph" w:styleId="TableofFigures">
    <w:name w:val="table of figures"/>
    <w:basedOn w:val="Normal"/>
    <w:next w:val="Normal"/>
    <w:semiHidden/>
    <w:rsid w:val="00673F7F"/>
    <w:pPr>
      <w:tabs>
        <w:tab w:val="right" w:leader="dot" w:pos="9072"/>
      </w:tabs>
      <w:ind w:left="970" w:hanging="403"/>
    </w:pPr>
    <w:rPr>
      <w:rFonts w:ascii="Times New Roman" w:hAnsi="Times New Roman"/>
      <w:b/>
    </w:rPr>
  </w:style>
  <w:style w:type="paragraph" w:styleId="ListNumber">
    <w:name w:val="List Number"/>
    <w:basedOn w:val="List"/>
    <w:rsid w:val="00673F7F"/>
    <w:pPr>
      <w:numPr>
        <w:numId w:val="11"/>
      </w:numPr>
    </w:pPr>
  </w:style>
  <w:style w:type="character" w:customStyle="1" w:styleId="WingdingSymbols">
    <w:name w:val="Wingding Symbols"/>
    <w:rsid w:val="00673F7F"/>
    <w:rPr>
      <w:rFonts w:ascii="Wingdings" w:hAnsi="Wingdings"/>
    </w:rPr>
  </w:style>
  <w:style w:type="paragraph" w:customStyle="1" w:styleId="TableHeading">
    <w:name w:val="Table Heading"/>
    <w:basedOn w:val="HeadingBase"/>
    <w:rsid w:val="00673F7F"/>
    <w:pPr>
      <w:keepLines/>
      <w:pBdr>
        <w:bottom w:val="single" w:sz="6" w:space="1" w:color="918585"/>
      </w:pBdr>
      <w:spacing w:before="240"/>
    </w:pPr>
  </w:style>
  <w:style w:type="character" w:customStyle="1" w:styleId="HotSpot">
    <w:name w:val="HotSpot"/>
    <w:rsid w:val="00673F7F"/>
    <w:rPr>
      <w:color w:val="0033CC"/>
      <w:u w:val="none"/>
    </w:rPr>
  </w:style>
  <w:style w:type="paragraph" w:customStyle="1" w:styleId="BodyTextRight">
    <w:name w:val="Body Text Right"/>
    <w:basedOn w:val="BodyText"/>
    <w:rsid w:val="00673F7F"/>
    <w:pPr>
      <w:spacing w:before="0" w:after="0"/>
      <w:jc w:val="right"/>
    </w:pPr>
  </w:style>
  <w:style w:type="paragraph" w:styleId="Index3">
    <w:name w:val="index 3"/>
    <w:basedOn w:val="ListNumber2"/>
    <w:next w:val="Normal"/>
    <w:semiHidden/>
    <w:rsid w:val="00673F7F"/>
    <w:pPr>
      <w:numPr>
        <w:numId w:val="0"/>
      </w:numPr>
      <w:tabs>
        <w:tab w:val="right" w:leader="dot" w:pos="4176"/>
      </w:tabs>
    </w:pPr>
  </w:style>
  <w:style w:type="paragraph" w:styleId="ListNumber2">
    <w:name w:val="List Number 2"/>
    <w:basedOn w:val="List2"/>
    <w:rsid w:val="00673F7F"/>
    <w:pPr>
      <w:numPr>
        <w:numId w:val="10"/>
      </w:numPr>
      <w:tabs>
        <w:tab w:val="clear" w:pos="1060"/>
      </w:tabs>
    </w:pPr>
  </w:style>
  <w:style w:type="paragraph" w:customStyle="1" w:styleId="MarginNote">
    <w:name w:val="Margin Note"/>
    <w:basedOn w:val="BodyText"/>
    <w:rsid w:val="00673F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F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F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3F7F"/>
    <w:rPr>
      <w:sz w:val="32"/>
    </w:rPr>
  </w:style>
  <w:style w:type="paragraph" w:customStyle="1" w:styleId="HeadingProcedure">
    <w:name w:val="Heading Procedure"/>
    <w:basedOn w:val="HeadingBase"/>
    <w:next w:val="Normal"/>
    <w:rsid w:val="00673F7F"/>
    <w:pPr>
      <w:tabs>
        <w:tab w:val="left" w:pos="0"/>
      </w:tabs>
      <w:spacing w:before="120" w:after="60"/>
    </w:pPr>
    <w:rPr>
      <w:i/>
      <w:color w:val="918585"/>
      <w:sz w:val="22"/>
    </w:rPr>
  </w:style>
  <w:style w:type="paragraph" w:customStyle="1" w:styleId="TableBodyText">
    <w:name w:val="Table Body Text"/>
    <w:basedOn w:val="BodyText"/>
    <w:rsid w:val="00673F7F"/>
    <w:pPr>
      <w:spacing w:before="60" w:after="60"/>
    </w:pPr>
  </w:style>
  <w:style w:type="paragraph" w:styleId="ListContinue">
    <w:name w:val="List Continue"/>
    <w:basedOn w:val="List"/>
    <w:rsid w:val="00673F7F"/>
    <w:pPr>
      <w:ind w:firstLine="0"/>
    </w:pPr>
  </w:style>
  <w:style w:type="paragraph" w:customStyle="1" w:styleId="ListNote">
    <w:name w:val="List Note"/>
    <w:basedOn w:val="List"/>
    <w:rsid w:val="00673F7F"/>
    <w:pPr>
      <w:pBdr>
        <w:top w:val="single" w:sz="6" w:space="2" w:color="918585"/>
        <w:bottom w:val="single" w:sz="6" w:space="2" w:color="918585"/>
      </w:pBdr>
      <w:tabs>
        <w:tab w:val="left" w:pos="1021"/>
      </w:tabs>
      <w:ind w:firstLine="0"/>
    </w:pPr>
  </w:style>
  <w:style w:type="paragraph" w:customStyle="1" w:styleId="Warning">
    <w:name w:val="Warning"/>
    <w:basedOn w:val="BodyText"/>
    <w:rsid w:val="00673F7F"/>
    <w:pPr>
      <w:shd w:val="clear" w:color="auto" w:fill="D9D9D9"/>
      <w:tabs>
        <w:tab w:val="left" w:pos="992"/>
      </w:tabs>
      <w:ind w:left="119" w:right="119"/>
    </w:pPr>
    <w:rPr>
      <w:sz w:val="20"/>
    </w:rPr>
  </w:style>
  <w:style w:type="paragraph" w:customStyle="1" w:styleId="MarginIcons">
    <w:name w:val="Margin Icons"/>
    <w:basedOn w:val="BodyText"/>
    <w:rsid w:val="00673F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F7F"/>
    <w:rPr>
      <w:rFonts w:ascii="Courier New" w:hAnsi="Courier New"/>
    </w:rPr>
  </w:style>
  <w:style w:type="paragraph" w:customStyle="1" w:styleId="NoteBullet">
    <w:name w:val="Note Bullet"/>
    <w:basedOn w:val="Note"/>
    <w:rsid w:val="00673F7F"/>
    <w:pPr>
      <w:tabs>
        <w:tab w:val="clear" w:pos="680"/>
      </w:tabs>
      <w:spacing w:before="60" w:after="60"/>
    </w:pPr>
  </w:style>
  <w:style w:type="paragraph" w:customStyle="1" w:styleId="SubHeading2">
    <w:name w:val="SubHeading2"/>
    <w:basedOn w:val="HeadingBase"/>
    <w:rsid w:val="00673F7F"/>
    <w:pPr>
      <w:spacing w:before="240" w:after="60"/>
    </w:pPr>
    <w:rPr>
      <w:sz w:val="20"/>
    </w:rPr>
  </w:style>
  <w:style w:type="paragraph" w:customStyle="1" w:styleId="SubHeading1">
    <w:name w:val="SubHeading1"/>
    <w:basedOn w:val="HeadingBase"/>
    <w:rsid w:val="00673F7F"/>
    <w:pPr>
      <w:spacing w:before="240" w:after="60"/>
    </w:pPr>
    <w:rPr>
      <w:color w:val="918585"/>
      <w:sz w:val="22"/>
    </w:rPr>
  </w:style>
  <w:style w:type="paragraph" w:customStyle="1" w:styleId="SideHeading">
    <w:name w:val="Side Heading"/>
    <w:basedOn w:val="HeadingBase"/>
    <w:rsid w:val="00673F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F7F"/>
    <w:pPr>
      <w:numPr>
        <w:numId w:val="12"/>
      </w:numPr>
    </w:pPr>
  </w:style>
  <w:style w:type="paragraph" w:styleId="PlainText">
    <w:name w:val="Plain Text"/>
    <w:basedOn w:val="Normal"/>
    <w:link w:val="PlainTextChar"/>
    <w:rsid w:val="00673F7F"/>
    <w:rPr>
      <w:sz w:val="20"/>
    </w:rPr>
  </w:style>
  <w:style w:type="character" w:customStyle="1" w:styleId="PlainTextChar">
    <w:name w:val="Plain Text Char"/>
    <w:basedOn w:val="DefaultParagraphFont"/>
    <w:link w:val="PlainText"/>
    <w:rsid w:val="00673F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3F7F"/>
    <w:rPr>
      <w:b/>
      <w:smallCaps/>
    </w:rPr>
  </w:style>
  <w:style w:type="paragraph" w:customStyle="1" w:styleId="TableListNumber">
    <w:name w:val="Table List Number"/>
    <w:basedOn w:val="ListNumber"/>
    <w:rsid w:val="00673F7F"/>
    <w:pPr>
      <w:numPr>
        <w:numId w:val="0"/>
      </w:numPr>
    </w:pPr>
  </w:style>
  <w:style w:type="paragraph" w:styleId="TOC4">
    <w:name w:val="toc 4"/>
    <w:basedOn w:val="TOCBase"/>
    <w:next w:val="Normal"/>
    <w:semiHidden/>
    <w:rsid w:val="00673F7F"/>
    <w:pPr>
      <w:tabs>
        <w:tab w:val="right" w:leader="dot" w:pos="9071"/>
      </w:tabs>
      <w:ind w:left="1701"/>
    </w:pPr>
  </w:style>
  <w:style w:type="paragraph" w:customStyle="1" w:styleId="ListAlpha">
    <w:name w:val="List Alpha"/>
    <w:basedOn w:val="List"/>
    <w:rsid w:val="00673F7F"/>
    <w:pPr>
      <w:numPr>
        <w:numId w:val="9"/>
      </w:numPr>
    </w:pPr>
  </w:style>
  <w:style w:type="paragraph" w:customStyle="1" w:styleId="ListAlpha2">
    <w:name w:val="List Alpha 2"/>
    <w:basedOn w:val="List2"/>
    <w:rsid w:val="00673F7F"/>
    <w:pPr>
      <w:numPr>
        <w:numId w:val="8"/>
      </w:numPr>
    </w:pPr>
  </w:style>
  <w:style w:type="paragraph" w:styleId="List2">
    <w:name w:val="List 2"/>
    <w:basedOn w:val="BodyText"/>
    <w:rsid w:val="00673F7F"/>
    <w:pPr>
      <w:tabs>
        <w:tab w:val="left" w:pos="680"/>
      </w:tabs>
      <w:spacing w:before="60" w:after="60"/>
      <w:ind w:left="680" w:hanging="340"/>
    </w:pPr>
  </w:style>
  <w:style w:type="paragraph" w:styleId="List3">
    <w:name w:val="List 3"/>
    <w:basedOn w:val="BodyText"/>
    <w:rsid w:val="00673F7F"/>
    <w:pPr>
      <w:tabs>
        <w:tab w:val="left" w:pos="1021"/>
      </w:tabs>
      <w:spacing w:before="60" w:after="60"/>
      <w:ind w:left="1020" w:hanging="340"/>
    </w:pPr>
  </w:style>
  <w:style w:type="paragraph" w:styleId="List4">
    <w:name w:val="List 4"/>
    <w:basedOn w:val="BodyText"/>
    <w:rsid w:val="00673F7F"/>
    <w:pPr>
      <w:tabs>
        <w:tab w:val="left" w:pos="1361"/>
      </w:tabs>
      <w:spacing w:before="60" w:after="60"/>
      <w:ind w:left="1361" w:hanging="340"/>
    </w:pPr>
  </w:style>
  <w:style w:type="paragraph" w:styleId="List5">
    <w:name w:val="List 5"/>
    <w:basedOn w:val="BodyText"/>
    <w:rsid w:val="00673F7F"/>
    <w:pPr>
      <w:tabs>
        <w:tab w:val="left" w:pos="1701"/>
      </w:tabs>
      <w:spacing w:before="60" w:after="60"/>
      <w:ind w:left="1701" w:hanging="340"/>
    </w:pPr>
  </w:style>
  <w:style w:type="paragraph" w:styleId="ListBullet3">
    <w:name w:val="List Bullet 3"/>
    <w:basedOn w:val="List3"/>
    <w:rsid w:val="00673F7F"/>
    <w:pPr>
      <w:numPr>
        <w:numId w:val="15"/>
      </w:numPr>
      <w:tabs>
        <w:tab w:val="clear" w:pos="1021"/>
      </w:tabs>
      <w:ind w:left="1037" w:hanging="357"/>
    </w:pPr>
  </w:style>
  <w:style w:type="paragraph" w:styleId="ListBullet4">
    <w:name w:val="List Bullet 4"/>
    <w:basedOn w:val="List4"/>
    <w:rsid w:val="00673F7F"/>
    <w:pPr>
      <w:numPr>
        <w:numId w:val="3"/>
      </w:numPr>
    </w:pPr>
  </w:style>
  <w:style w:type="paragraph" w:styleId="ListBullet5">
    <w:name w:val="List Bullet 5"/>
    <w:basedOn w:val="List5"/>
    <w:rsid w:val="00673F7F"/>
    <w:pPr>
      <w:numPr>
        <w:numId w:val="4"/>
      </w:numPr>
    </w:pPr>
  </w:style>
  <w:style w:type="paragraph" w:styleId="ListContinue2">
    <w:name w:val="List Continue 2"/>
    <w:basedOn w:val="List2"/>
    <w:rsid w:val="00673F7F"/>
    <w:pPr>
      <w:ind w:firstLine="0"/>
    </w:pPr>
  </w:style>
  <w:style w:type="paragraph" w:styleId="ListContinue3">
    <w:name w:val="List Continue 3"/>
    <w:basedOn w:val="List3"/>
    <w:rsid w:val="00673F7F"/>
    <w:pPr>
      <w:ind w:left="1021" w:firstLine="0"/>
    </w:pPr>
  </w:style>
  <w:style w:type="paragraph" w:styleId="ListContinue4">
    <w:name w:val="List Continue 4"/>
    <w:basedOn w:val="List4"/>
    <w:rsid w:val="00673F7F"/>
    <w:pPr>
      <w:ind w:firstLine="0"/>
    </w:pPr>
  </w:style>
  <w:style w:type="paragraph" w:styleId="ListContinue5">
    <w:name w:val="List Continue 5"/>
    <w:basedOn w:val="List5"/>
    <w:rsid w:val="00673F7F"/>
    <w:pPr>
      <w:ind w:firstLine="0"/>
    </w:pPr>
  </w:style>
  <w:style w:type="paragraph" w:styleId="ListNumber3">
    <w:name w:val="List Number 3"/>
    <w:basedOn w:val="List3"/>
    <w:rsid w:val="00673F7F"/>
    <w:pPr>
      <w:numPr>
        <w:numId w:val="5"/>
      </w:numPr>
    </w:pPr>
  </w:style>
  <w:style w:type="paragraph" w:styleId="ListNumber4">
    <w:name w:val="List Number 4"/>
    <w:basedOn w:val="List4"/>
    <w:rsid w:val="00673F7F"/>
    <w:pPr>
      <w:numPr>
        <w:numId w:val="6"/>
      </w:numPr>
    </w:pPr>
  </w:style>
  <w:style w:type="paragraph" w:styleId="ListNumber5">
    <w:name w:val="List Number 5"/>
    <w:basedOn w:val="List5"/>
    <w:rsid w:val="00673F7F"/>
    <w:pPr>
      <w:numPr>
        <w:numId w:val="7"/>
      </w:numPr>
    </w:pPr>
  </w:style>
  <w:style w:type="paragraph" w:styleId="BlockText">
    <w:name w:val="Block Text"/>
    <w:basedOn w:val="Normal"/>
    <w:rsid w:val="00673F7F"/>
    <w:pPr>
      <w:spacing w:after="120"/>
      <w:ind w:left="1440" w:right="1440"/>
    </w:pPr>
  </w:style>
  <w:style w:type="character" w:customStyle="1" w:styleId="Subscript">
    <w:name w:val="Subscript"/>
    <w:basedOn w:val="DefaultParagraphFont"/>
    <w:rsid w:val="00673F7F"/>
    <w:rPr>
      <w:sz w:val="16"/>
      <w:vertAlign w:val="subscript"/>
    </w:rPr>
  </w:style>
  <w:style w:type="character" w:customStyle="1" w:styleId="Superscript">
    <w:name w:val="Superscript"/>
    <w:basedOn w:val="DefaultParagraphFont"/>
    <w:rsid w:val="00673F7F"/>
    <w:rPr>
      <w:sz w:val="16"/>
      <w:vertAlign w:val="superscript"/>
    </w:rPr>
  </w:style>
  <w:style w:type="character" w:customStyle="1" w:styleId="Symbols">
    <w:name w:val="Symbols"/>
    <w:basedOn w:val="DefaultParagraphFont"/>
    <w:rsid w:val="00673F7F"/>
    <w:rPr>
      <w:rFonts w:ascii="Symbol" w:hAnsi="Symbol"/>
    </w:rPr>
  </w:style>
  <w:style w:type="character" w:customStyle="1" w:styleId="MenuOptions">
    <w:name w:val="Menu Options"/>
    <w:basedOn w:val="DefaultParagraphFont"/>
    <w:rsid w:val="00673F7F"/>
    <w:rPr>
      <w:rFonts w:ascii="Arial Narrow" w:hAnsi="Arial Narrow"/>
      <w:smallCaps/>
    </w:rPr>
  </w:style>
  <w:style w:type="character" w:customStyle="1" w:styleId="Buttons">
    <w:name w:val="Buttons"/>
    <w:basedOn w:val="DefaultParagraphFont"/>
    <w:rsid w:val="00673F7F"/>
    <w:rPr>
      <w:b/>
    </w:rPr>
  </w:style>
  <w:style w:type="character" w:customStyle="1" w:styleId="Underlined">
    <w:name w:val="Underlined"/>
    <w:basedOn w:val="DefaultParagraphFont"/>
    <w:rsid w:val="00673F7F"/>
    <w:rPr>
      <w:u w:val="single"/>
    </w:rPr>
  </w:style>
  <w:style w:type="paragraph" w:customStyle="1" w:styleId="TableBodyTextRight">
    <w:name w:val="Table Body Text Right"/>
    <w:basedOn w:val="TableBodyText"/>
    <w:rsid w:val="00673F7F"/>
    <w:pPr>
      <w:widowControl w:val="0"/>
      <w:autoSpaceDE w:val="0"/>
      <w:autoSpaceDN w:val="0"/>
      <w:adjustRightInd w:val="0"/>
      <w:jc w:val="right"/>
    </w:pPr>
    <w:rPr>
      <w:rFonts w:cs="Arial"/>
      <w:szCs w:val="18"/>
    </w:rPr>
  </w:style>
  <w:style w:type="paragraph" w:customStyle="1" w:styleId="CopyrightText">
    <w:name w:val="Copyright Text"/>
    <w:basedOn w:val="BodyText"/>
    <w:rsid w:val="00673F7F"/>
    <w:rPr>
      <w:sz w:val="18"/>
    </w:rPr>
  </w:style>
  <w:style w:type="paragraph" w:customStyle="1" w:styleId="BodySmallRight">
    <w:name w:val="Body Small Right"/>
    <w:basedOn w:val="BodyTextRight"/>
    <w:rsid w:val="00673F7F"/>
    <w:rPr>
      <w:sz w:val="18"/>
      <w:szCs w:val="18"/>
    </w:rPr>
  </w:style>
  <w:style w:type="paragraph" w:customStyle="1" w:styleId="MarginEdition">
    <w:name w:val="Margin Edition"/>
    <w:basedOn w:val="MarginNote"/>
    <w:rsid w:val="00673F7F"/>
    <w:pPr>
      <w:spacing w:before="0" w:after="0"/>
    </w:pPr>
    <w:rPr>
      <w:rFonts w:ascii="Times New Roman" w:hAnsi="Times New Roman"/>
      <w:color w:val="999999"/>
    </w:rPr>
  </w:style>
  <w:style w:type="paragraph" w:customStyle="1" w:styleId="Spacer">
    <w:name w:val="Spacer"/>
    <w:basedOn w:val="Normal"/>
    <w:rsid w:val="00673F7F"/>
    <w:rPr>
      <w:sz w:val="2"/>
      <w:szCs w:val="2"/>
    </w:rPr>
  </w:style>
  <w:style w:type="character" w:customStyle="1" w:styleId="Small">
    <w:name w:val="Small"/>
    <w:basedOn w:val="DefaultParagraphFont"/>
    <w:rsid w:val="00673F7F"/>
    <w:rPr>
      <w:sz w:val="16"/>
    </w:rPr>
  </w:style>
  <w:style w:type="paragraph" w:customStyle="1" w:styleId="WideTable">
    <w:name w:val="Wide Table"/>
    <w:basedOn w:val="Normal"/>
    <w:rsid w:val="00673F7F"/>
    <w:pPr>
      <w:ind w:left="-1418"/>
    </w:pPr>
    <w:rPr>
      <w:sz w:val="2"/>
      <w:szCs w:val="2"/>
    </w:rPr>
  </w:style>
  <w:style w:type="character" w:styleId="PageNumber">
    <w:name w:val="page number"/>
    <w:basedOn w:val="DefaultParagraphFont"/>
    <w:rsid w:val="00673F7F"/>
  </w:style>
  <w:style w:type="paragraph" w:styleId="Quote">
    <w:name w:val="Quote"/>
    <w:basedOn w:val="Heading1"/>
    <w:link w:val="QuoteChar"/>
    <w:qFormat/>
    <w:rsid w:val="00673F7F"/>
    <w:rPr>
      <w:b w:val="0"/>
      <w:sz w:val="72"/>
      <w:szCs w:val="72"/>
      <w:lang w:val="en-NZ"/>
    </w:rPr>
  </w:style>
  <w:style w:type="character" w:customStyle="1" w:styleId="QuoteChar">
    <w:name w:val="Quote Char"/>
    <w:basedOn w:val="DefaultParagraphFont"/>
    <w:link w:val="Quote"/>
    <w:rsid w:val="00673F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F7F"/>
    <w:pPr>
      <w:pageBreakBefore/>
    </w:pPr>
  </w:style>
  <w:style w:type="paragraph" w:customStyle="1" w:styleId="Border">
    <w:name w:val="Border"/>
    <w:basedOn w:val="Normal"/>
    <w:qFormat/>
    <w:rsid w:val="00673F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F7F"/>
    <w:rPr>
      <w:b/>
      <w:bCs/>
      <w:i/>
      <w:iCs/>
      <w:color w:val="auto"/>
    </w:rPr>
  </w:style>
  <w:style w:type="paragraph" w:styleId="IntenseQuote">
    <w:name w:val="Intense Quote"/>
    <w:basedOn w:val="Normal"/>
    <w:next w:val="Normal"/>
    <w:link w:val="IntenseQuoteChar"/>
    <w:uiPriority w:val="30"/>
    <w:qFormat/>
    <w:rsid w:val="00673F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F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3F7F"/>
    <w:rPr>
      <w:smallCaps/>
      <w:color w:val="auto"/>
      <w:u w:val="single"/>
    </w:rPr>
  </w:style>
  <w:style w:type="character" w:styleId="IntenseReference">
    <w:name w:val="Intense Reference"/>
    <w:basedOn w:val="DefaultParagraphFont"/>
    <w:uiPriority w:val="32"/>
    <w:qFormat/>
    <w:rsid w:val="00673F7F"/>
    <w:rPr>
      <w:b/>
      <w:bCs/>
      <w:smallCaps/>
      <w:color w:val="auto"/>
      <w:spacing w:val="5"/>
      <w:u w:val="single"/>
    </w:rPr>
  </w:style>
  <w:style w:type="paragraph" w:customStyle="1" w:styleId="2ColumnHeading">
    <w:name w:val="2Column Heading"/>
    <w:basedOn w:val="BodyText"/>
    <w:qFormat/>
    <w:rsid w:val="00673F7F"/>
    <w:pPr>
      <w:spacing w:after="60"/>
      <w:ind w:left="-2268"/>
    </w:pPr>
    <w:rPr>
      <w:b/>
    </w:rPr>
  </w:style>
  <w:style w:type="paragraph" w:customStyle="1" w:styleId="Heading1TOC">
    <w:name w:val="Heading1 TOC"/>
    <w:basedOn w:val="Normal"/>
    <w:qFormat/>
    <w:rsid w:val="00673F7F"/>
    <w:pPr>
      <w:spacing w:before="240" w:after="120"/>
    </w:pPr>
    <w:rPr>
      <w:rFonts w:ascii="Times New Roman" w:hAnsi="Times New Roman"/>
      <w:b/>
      <w:sz w:val="32"/>
    </w:rPr>
  </w:style>
  <w:style w:type="paragraph" w:customStyle="1" w:styleId="Heading2TOC">
    <w:name w:val="Heading2 TOC"/>
    <w:basedOn w:val="Normal"/>
    <w:qFormat/>
    <w:rsid w:val="00673F7F"/>
    <w:pPr>
      <w:spacing w:before="240" w:after="60"/>
    </w:pPr>
    <w:rPr>
      <w:rFonts w:ascii="Times New Roman" w:hAnsi="Times New Roman"/>
      <w:b/>
      <w:sz w:val="28"/>
    </w:rPr>
  </w:style>
  <w:style w:type="character" w:customStyle="1" w:styleId="Underline">
    <w:name w:val="Underline"/>
    <w:basedOn w:val="DefaultParagraphFont"/>
    <w:qFormat/>
    <w:rsid w:val="00673F7F"/>
    <w:rPr>
      <w:u w:val="single"/>
    </w:rPr>
  </w:style>
  <w:style w:type="character" w:customStyle="1" w:styleId="BoldandItalics">
    <w:name w:val="Bold and Italics"/>
    <w:qFormat/>
    <w:rsid w:val="00673F7F"/>
    <w:rPr>
      <w:b/>
      <w:i/>
      <w:u w:val="none"/>
    </w:rPr>
  </w:style>
  <w:style w:type="paragraph" w:styleId="BalloonText">
    <w:name w:val="Balloon Text"/>
    <w:basedOn w:val="Normal"/>
    <w:link w:val="BalloonTextChar"/>
    <w:rsid w:val="00673F7F"/>
    <w:rPr>
      <w:rFonts w:ascii="Tahoma" w:hAnsi="Tahoma" w:cs="Tahoma"/>
      <w:sz w:val="16"/>
      <w:szCs w:val="16"/>
    </w:rPr>
  </w:style>
  <w:style w:type="character" w:customStyle="1" w:styleId="BalloonTextChar">
    <w:name w:val="Balloon Text Char"/>
    <w:basedOn w:val="DefaultParagraphFont"/>
    <w:link w:val="BalloonText"/>
    <w:rsid w:val="00673F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3F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3F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1770</Words>
  <Characters>11404</Characters>
  <Application>Microsoft Office Word</Application>
  <DocSecurity>0</DocSecurity>
  <Lines>373</Lines>
  <Paragraphs>180</Paragraphs>
  <ScaleCrop>false</ScaleCrop>
  <Company>Author-it Software Corporation Ltd.</Company>
  <LinksUpToDate>false</LinksUpToDate>
  <CharactersWithSpaces>13101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HLTOPT404C Implement good manufacturing processes in the ophthalmic industry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2012-05-26T17:00:00Z</dcterms:created>
  <dcterms:modified xsi:type="dcterms:W3CDTF">2012-05-26T17:00:00Z</dcterms:modified>
</cp:coreProperties>
</file>