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66F9" w:rsidP="001966F9">
      <w:pPr>
        <w:pStyle w:val="Title"/>
      </w:pPr>
      <w:r>
        <w:fldChar w:fldCharType="begin"/>
      </w:r>
      <w:r>
        <w:instrText xml:space="preserve"> TITLE   \* MERGEFORMAT </w:instrText>
      </w:r>
      <w:r>
        <w:fldChar w:fldCharType="separate"/>
      </w:r>
      <w:r>
        <w:t>HLTOPD407C Perform workshop skills and place orders</w:t>
      </w:r>
      <w:r>
        <w:fldChar w:fldCharType="end"/>
      </w:r>
    </w:p>
    <w:p w:rsidR="001966F9" w:rsidP="001966F9">
      <w:pPr>
        <w:pStyle w:val="Version"/>
        <w:sectPr w:rsidSect="006B76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76C4" w:rsidP="006B76C4">
      <w:pPr>
        <w:pStyle w:val="SuperHeading"/>
      </w:pPr>
      <w:r w:rsidRPr="006B76C4">
        <w:t>HLTOPD407C Perform workshop skills and place orders</w:t>
      </w:r>
    </w:p>
    <w:p w:rsidR="00000000" w:rsidRPr="006B76C4" w:rsidP="006B76C4">
      <w:pPr>
        <w:pStyle w:val="Heading1"/>
      </w:pPr>
      <w:bookmarkStart w:id="1" w:name="O_423840"/>
      <w:bookmarkEnd w:id="1"/>
      <w:r w:rsidRPr="006B76C4">
        <w:t>Modification History</w:t>
      </w:r>
    </w:p>
    <w:tbl>
      <w:tblPr>
        <w:tblW w:w="0" w:type="auto"/>
        <w:tblCellMar>
          <w:left w:w="62" w:type="dxa"/>
          <w:right w:w="62" w:type="dxa"/>
        </w:tblCellMar>
        <w:tblLook w:val="0000"/>
      </w:tblPr>
      <w:tblGrid>
        <w:gridCol w:w="1532"/>
        <w:gridCol w:w="3580"/>
        <w:gridCol w:w="4084"/>
      </w:tblGrid>
      <w:tr w:rsidTr="001966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76C4">
            <w:pPr>
              <w:pStyle w:val="BodyText"/>
              <w:rPr>
                <w:lang w:val="en-NZ"/>
              </w:rPr>
            </w:pPr>
            <w:r w:rsidRPr="006B76C4">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76C4">
            <w:pPr>
              <w:pStyle w:val="BodyText"/>
              <w:rPr>
                <w:lang w:val="en-NZ"/>
              </w:rPr>
            </w:pPr>
            <w:r w:rsidRPr="006B76C4">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76C4">
            <w:pPr>
              <w:pStyle w:val="BodyText"/>
              <w:rPr>
                <w:lang w:val="en-NZ"/>
              </w:rPr>
            </w:pPr>
            <w:r w:rsidRPr="006B76C4">
              <w:t xml:space="preserve">Comments </w:t>
            </w:r>
          </w:p>
        </w:tc>
      </w:tr>
      <w:tr w:rsidTr="001966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76C4">
            <w:pPr>
              <w:pStyle w:val="BodyText"/>
              <w:rPr>
                <w:lang w:val="en-NZ"/>
              </w:rPr>
            </w:pPr>
            <w:r w:rsidRPr="006B76C4">
              <w:t>HLTOPD407B Perform workshop skills and place orders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76C4">
            <w:pPr>
              <w:pStyle w:val="BodyText"/>
              <w:rPr>
                <w:lang w:val="en-NZ"/>
              </w:rPr>
            </w:pPr>
            <w:r w:rsidRPr="006B76C4">
              <w:t>HLTOPD407C - Perform workshop skills and place orders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76C4" w:rsidP="006B76C4">
            <w:pPr>
              <w:pStyle w:val="BodyText"/>
            </w:pPr>
            <w:r w:rsidRPr="006B76C4">
              <w:t>Unit updated in V5 - ISC upgrade changes to remove references to old OHS legislation and replace with references to new WHS legislation. No change to competency outcome.</w:t>
            </w:r>
          </w:p>
        </w:tc>
      </w:tr>
    </w:tbl>
    <w:p w:rsidR="001966F9" w:rsidP="006B76C4">
      <w:pPr>
        <w:pStyle w:val="BodyText"/>
      </w:pPr>
    </w:p>
    <w:p w:rsidR="001966F9" w:rsidP="006B76C4">
      <w:pPr>
        <w:pStyle w:val="BodyText"/>
      </w:pPr>
    </w:p>
    <w:p w:rsidR="00000000" w:rsidRPr="006B76C4" w:rsidP="006B76C4">
      <w:pPr>
        <w:pStyle w:val="Heading1"/>
      </w:pPr>
      <w:bookmarkStart w:id="2" w:name="O_423838"/>
      <w:bookmarkEnd w:id="2"/>
      <w:r w:rsidRPr="006B76C4">
        <w:t>Unit Descriptor</w:t>
      </w:r>
    </w:p>
    <w:tbl>
      <w:tblPr>
        <w:tblW w:w="0" w:type="auto"/>
        <w:tblLayout w:type="fixed"/>
        <w:tblCellMar>
          <w:left w:w="62" w:type="dxa"/>
          <w:right w:w="62" w:type="dxa"/>
        </w:tblCellMar>
        <w:tblLook w:val="0000"/>
      </w:tblPr>
      <w:tblGrid>
        <w:gridCol w:w="3339"/>
        <w:gridCol w:w="5217"/>
      </w:tblGrid>
      <w:tr w:rsidTr="001966F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r w:rsidRPr="006B76C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B76C4" w:rsidP="006B76C4">
            <w:pPr>
              <w:pStyle w:val="BodyText"/>
            </w:pPr>
            <w:r w:rsidRPr="006B76C4">
              <w:t>This unit of competency describes the k</w:t>
            </w:r>
            <w:r w:rsidRPr="006B76C4">
              <w:t>nowledge of edging and fitting of spectacle lenses and specialised techniques, treatments and processes to finish and/or repair spectacle frames and lenses</w:t>
            </w:r>
          </w:p>
          <w:p w:rsidR="00000000" w:rsidRPr="006B76C4" w:rsidP="006B76C4">
            <w:pPr>
              <w:pStyle w:val="BodyText"/>
            </w:pPr>
            <w:r w:rsidRPr="006B76C4">
              <w:t>It includes skills in dispensing the best form lenses and ordering from laboratories</w:t>
            </w:r>
          </w:p>
        </w:tc>
      </w:tr>
    </w:tbl>
    <w:p w:rsidR="001966F9" w:rsidP="006B76C4">
      <w:pPr>
        <w:pStyle w:val="BodyText"/>
      </w:pPr>
    </w:p>
    <w:p w:rsidR="001966F9" w:rsidP="006B76C4">
      <w:pPr>
        <w:pStyle w:val="BodyText"/>
      </w:pPr>
    </w:p>
    <w:p w:rsidR="00000000" w:rsidRPr="006B76C4" w:rsidP="006B76C4">
      <w:pPr>
        <w:pStyle w:val="Heading1"/>
      </w:pPr>
      <w:bookmarkStart w:id="3" w:name="O_423825"/>
      <w:bookmarkEnd w:id="3"/>
      <w:r w:rsidRPr="006B76C4">
        <w:t>Application of the Unit</w:t>
      </w:r>
    </w:p>
    <w:tbl>
      <w:tblPr>
        <w:tblW w:w="0" w:type="auto"/>
        <w:tblLayout w:type="fixed"/>
        <w:tblCellMar>
          <w:left w:w="62" w:type="dxa"/>
          <w:right w:w="62" w:type="dxa"/>
        </w:tblCellMar>
        <w:tblLook w:val="0000"/>
      </w:tblPr>
      <w:tblGrid>
        <w:gridCol w:w="3348"/>
        <w:gridCol w:w="5208"/>
      </w:tblGrid>
      <w:tr w:rsidTr="001966F9">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r w:rsidRPr="006B76C4">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6B76C4" w:rsidP="006B76C4">
            <w:pPr>
              <w:pStyle w:val="BodyText"/>
            </w:pPr>
            <w:r w:rsidRPr="006B76C4">
              <w:t xml:space="preserve">Work performed includes the ordering and checking of edging and fitting spectacle lenses and undertaking corrections and repairs to optical appliances </w:t>
            </w:r>
          </w:p>
          <w:p w:rsidR="00000000" w:rsidRPr="006B76C4" w:rsidP="006B76C4">
            <w:pPr>
              <w:pStyle w:val="BodyText"/>
            </w:pPr>
            <w:r w:rsidRPr="006B76C4">
              <w:t>All tasks are conducted in accordance with industry standard</w:t>
            </w:r>
            <w:r w:rsidRPr="006B76C4">
              <w:t>s, organisation policies and procedures, and infection control guidelines</w:t>
            </w:r>
          </w:p>
        </w:tc>
      </w:tr>
    </w:tbl>
    <w:p w:rsidR="001966F9" w:rsidP="006B76C4">
      <w:pPr>
        <w:pStyle w:val="BodyText"/>
      </w:pPr>
    </w:p>
    <w:p w:rsidR="001966F9" w:rsidP="006B76C4">
      <w:pPr>
        <w:pStyle w:val="BodyText"/>
      </w:pPr>
    </w:p>
    <w:p w:rsidR="00000000" w:rsidRPr="006B76C4" w:rsidP="006B76C4">
      <w:pPr>
        <w:pStyle w:val="Heading1"/>
      </w:pPr>
      <w:bookmarkStart w:id="4" w:name="O_423831"/>
      <w:bookmarkEnd w:id="4"/>
      <w:r w:rsidRPr="006B76C4">
        <w:t>Licensing/Regulatory Information</w:t>
      </w:r>
    </w:p>
    <w:p w:rsidR="00000000" w:rsidRPr="006B76C4" w:rsidP="006B76C4">
      <w:pPr>
        <w:pStyle w:val="BodyText"/>
      </w:pPr>
      <w:r w:rsidRPr="006B76C4">
        <w:t>Not Applicable</w:t>
      </w:r>
    </w:p>
    <w:p w:rsidR="00000000" w:rsidRPr="006B76C4" w:rsidP="006B76C4">
      <w:pPr>
        <w:pStyle w:val="AllowPageBreak"/>
      </w:pPr>
    </w:p>
    <w:p w:rsidR="00000000" w:rsidRPr="006B76C4" w:rsidP="006B76C4">
      <w:pPr>
        <w:pStyle w:val="Heading1"/>
      </w:pPr>
      <w:bookmarkStart w:id="5" w:name="O_423832"/>
      <w:bookmarkEnd w:id="5"/>
      <w:r w:rsidRPr="006B76C4">
        <w:t>Pre-Requisites</w:t>
      </w:r>
    </w:p>
    <w:tbl>
      <w:tblPr>
        <w:tblW w:w="0" w:type="auto"/>
        <w:tblLayout w:type="fixed"/>
        <w:tblCellMar>
          <w:left w:w="62" w:type="dxa"/>
          <w:right w:w="62" w:type="dxa"/>
        </w:tblCellMar>
        <w:tblLook w:val="0000"/>
      </w:tblPr>
      <w:tblGrid>
        <w:gridCol w:w="3261"/>
        <w:gridCol w:w="5670"/>
      </w:tblGrid>
      <w:tr w:rsidTr="006B76C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r w:rsidRPr="006B76C4">
              <w:rPr>
                <w:rStyle w:val="SpecialBold"/>
              </w:rPr>
              <w:t>Pre-requisite units</w:t>
            </w:r>
          </w:p>
        </w:tc>
        <w:tc>
          <w:tcPr>
            <w:tcW w:w="5670" w:type="dxa"/>
            <w:tcBorders>
              <w:top w:val="nil"/>
              <w:left w:val="nil"/>
              <w:bottom w:val="nil"/>
              <w:right w:val="nil"/>
            </w:tcBorders>
            <w:tcMar>
              <w:top w:w="0" w:type="dxa"/>
              <w:left w:w="62" w:type="dxa"/>
              <w:bottom w:w="0" w:type="dxa"/>
              <w:right w:w="62" w:type="dxa"/>
            </w:tcMar>
          </w:tcPr>
          <w:p w:rsidR="00000000" w:rsidRPr="006B76C4" w:rsidP="006B76C4">
            <w:pPr>
              <w:pStyle w:val="BodyText"/>
            </w:pPr>
            <w:r w:rsidRPr="006B76C4">
              <w:t>This unit must be assessed after successful achievement of pre-requisites:</w:t>
            </w:r>
          </w:p>
          <w:p w:rsidR="00000000" w:rsidRPr="006B76C4" w:rsidP="006B76C4">
            <w:pPr>
              <w:pStyle w:val="ListBullet"/>
            </w:pPr>
            <w:r w:rsidRPr="006B76C4">
              <w:t xml:space="preserve">HLTOPD401C Work effectively in the ophthalmic industry </w:t>
            </w:r>
          </w:p>
        </w:tc>
      </w:tr>
    </w:tbl>
    <w:p w:rsidR="001966F9" w:rsidP="006B76C4">
      <w:pPr>
        <w:pStyle w:val="BodyText"/>
      </w:pPr>
    </w:p>
    <w:p w:rsidR="001966F9" w:rsidP="006B76C4">
      <w:pPr>
        <w:pStyle w:val="BodyText"/>
      </w:pPr>
    </w:p>
    <w:p w:rsidR="00000000" w:rsidRPr="006B76C4" w:rsidP="006B76C4">
      <w:pPr>
        <w:pStyle w:val="Heading1"/>
      </w:pPr>
      <w:bookmarkStart w:id="6" w:name="O_423828"/>
      <w:bookmarkEnd w:id="6"/>
      <w:r w:rsidRPr="006B76C4">
        <w:t>Employability Skills Information</w:t>
      </w:r>
    </w:p>
    <w:tbl>
      <w:tblPr>
        <w:tblW w:w="0" w:type="auto"/>
        <w:tblLayout w:type="fixed"/>
        <w:tblCellMar>
          <w:left w:w="62" w:type="dxa"/>
          <w:right w:w="62" w:type="dxa"/>
        </w:tblCellMar>
        <w:tblLook w:val="0000"/>
      </w:tblPr>
      <w:tblGrid>
        <w:gridCol w:w="3320"/>
        <w:gridCol w:w="5236"/>
      </w:tblGrid>
      <w:tr w:rsidTr="001966F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r w:rsidRPr="006B76C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B76C4" w:rsidP="006B76C4">
            <w:pPr>
              <w:pStyle w:val="BodyText"/>
            </w:pPr>
            <w:r w:rsidRPr="006B76C4">
              <w:t>This unit contains Employability Skills</w:t>
            </w:r>
          </w:p>
        </w:tc>
      </w:tr>
    </w:tbl>
    <w:p w:rsidR="001966F9" w:rsidP="006B76C4">
      <w:pPr>
        <w:pStyle w:val="BodyText"/>
      </w:pPr>
    </w:p>
    <w:p w:rsidR="001966F9" w:rsidP="006B76C4">
      <w:pPr>
        <w:pStyle w:val="BodyText"/>
      </w:pPr>
    </w:p>
    <w:p w:rsidR="00000000" w:rsidRPr="006B76C4" w:rsidP="006B76C4">
      <w:pPr>
        <w:pStyle w:val="Heading1"/>
      </w:pPr>
      <w:bookmarkStart w:id="7" w:name="O_423827"/>
      <w:bookmarkEnd w:id="7"/>
      <w:r w:rsidRPr="006B76C4">
        <w:t>Elements and Performance Criteria Pre-Content</w:t>
      </w:r>
    </w:p>
    <w:tbl>
      <w:tblPr>
        <w:tblW w:w="0" w:type="auto"/>
        <w:tblLayout w:type="fixed"/>
        <w:tblCellMar>
          <w:left w:w="62" w:type="dxa"/>
          <w:right w:w="62" w:type="dxa"/>
        </w:tblCellMar>
        <w:tblLook w:val="0000"/>
      </w:tblPr>
      <w:tblGrid>
        <w:gridCol w:w="3369"/>
        <w:gridCol w:w="5702"/>
      </w:tblGrid>
      <w:tr w:rsidTr="001966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r w:rsidRPr="006B76C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B76C4" w:rsidP="006B76C4">
            <w:pPr>
              <w:pStyle w:val="BodyText"/>
            </w:pPr>
            <w:r w:rsidRPr="006B76C4">
              <w:t>The Performance Criteria specify the level of performance required to demonstrate achievement of the Element. Terms in italics are</w:t>
            </w:r>
            <w:r w:rsidRPr="006B76C4">
              <w:t xml:space="preserve"> elaborated in the Range Statement. </w:t>
            </w:r>
          </w:p>
        </w:tc>
      </w:tr>
    </w:tbl>
    <w:p w:rsidR="00000000" w:rsidRPr="006B76C4" w:rsidP="006B76C4">
      <w:pPr>
        <w:pStyle w:val="BodyText"/>
      </w:pPr>
    </w:p>
    <w:p w:rsidR="00000000" w:rsidRPr="006B76C4" w:rsidP="006B76C4">
      <w:pPr>
        <w:pStyle w:val="AllowPageBreak"/>
      </w:pPr>
    </w:p>
    <w:p w:rsidR="00000000" w:rsidRPr="006B76C4" w:rsidP="006B76C4">
      <w:pPr>
        <w:pStyle w:val="Heading1"/>
      </w:pPr>
      <w:bookmarkStart w:id="8" w:name="O_423826"/>
      <w:bookmarkEnd w:id="8"/>
      <w:r w:rsidRPr="006B76C4">
        <w:t>Elements and Performance Criteria</w:t>
      </w:r>
    </w:p>
    <w:tbl>
      <w:tblPr>
        <w:tblW w:w="0" w:type="auto"/>
        <w:tblLayout w:type="fixed"/>
        <w:tblCellMar>
          <w:left w:w="62" w:type="dxa"/>
          <w:right w:w="62" w:type="dxa"/>
        </w:tblCellMar>
        <w:tblLook w:val="0000"/>
      </w:tblPr>
      <w:tblGrid>
        <w:gridCol w:w="3369"/>
        <w:gridCol w:w="5702"/>
      </w:tblGrid>
      <w:tr w:rsidTr="001966F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B76C4" w:rsidP="006B76C4">
            <w:pPr>
              <w:pStyle w:val="BodyText"/>
            </w:pPr>
            <w:r w:rsidRPr="006B76C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r w:rsidRPr="006B76C4">
              <w:rPr>
                <w:rStyle w:val="SpecialBold"/>
              </w:rPr>
              <w:t>PERFORMANCE CRITERIA</w:t>
            </w:r>
          </w:p>
        </w:tc>
      </w:tr>
      <w:tr w:rsidTr="001966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B76C4">
            <w:pPr>
              <w:pStyle w:val="List"/>
              <w:rPr>
                <w:lang w:val="en-NZ"/>
              </w:rPr>
            </w:pPr>
            <w:r w:rsidRPr="006B76C4">
              <w:t>1.</w:t>
            </w:r>
            <w:r w:rsidRPr="006B76C4">
              <w:tab/>
              <w:t>Prepare for dispensing of optical appliances</w:t>
            </w:r>
          </w:p>
        </w:tc>
        <w:tc>
          <w:tcPr>
            <w:tcW w:w="5702" w:type="dxa"/>
            <w:tcBorders>
              <w:top w:val="nil"/>
              <w:left w:val="nil"/>
              <w:bottom w:val="nil"/>
              <w:right w:val="nil"/>
            </w:tcBorders>
            <w:tcMar>
              <w:top w:w="0" w:type="dxa"/>
              <w:left w:w="62" w:type="dxa"/>
              <w:bottom w:w="0" w:type="dxa"/>
              <w:right w:w="62" w:type="dxa"/>
            </w:tcMar>
          </w:tcPr>
          <w:p w:rsidR="00000000" w:rsidRPr="006B76C4" w:rsidP="006B76C4">
            <w:pPr>
              <w:pStyle w:val="BodyText"/>
            </w:pPr>
            <w:r w:rsidRPr="006B76C4">
              <w:t>1.1</w:t>
            </w:r>
            <w:r w:rsidRPr="006B76C4">
              <w:tab/>
              <w:t>Access required information and prescriptions</w:t>
            </w:r>
          </w:p>
          <w:p w:rsidR="00000000" w:rsidRPr="006B76C4" w:rsidP="006B76C4">
            <w:pPr>
              <w:pStyle w:val="BodyText"/>
            </w:pPr>
            <w:r w:rsidRPr="006B76C4">
              <w:t>1.2</w:t>
            </w:r>
            <w:r w:rsidRPr="006B76C4">
              <w:tab/>
              <w:t xml:space="preserve">Prepare the environment </w:t>
            </w:r>
          </w:p>
          <w:p w:rsidR="00000000" w:rsidRPr="006B76C4" w:rsidP="006B76C4">
            <w:pPr>
              <w:pStyle w:val="BodyText"/>
            </w:pPr>
            <w:r w:rsidRPr="006B76C4">
              <w:t>1.3</w:t>
            </w:r>
            <w:r w:rsidRPr="006B76C4">
              <w:tab/>
            </w:r>
            <w:r w:rsidRPr="006B76C4">
              <w:t>Check equipment and instruments to be used</w:t>
            </w:r>
          </w:p>
          <w:p w:rsidR="00000000" w:rsidP="006B76C4">
            <w:pPr>
              <w:pStyle w:val="BodyText"/>
              <w:rPr>
                <w:lang w:val="en-NZ"/>
              </w:rPr>
            </w:pPr>
            <w:r w:rsidRPr="006B76C4">
              <w:t>1.4</w:t>
            </w:r>
            <w:r w:rsidRPr="006B76C4">
              <w:tab/>
              <w:t>Use personal protective equipment if required</w:t>
            </w:r>
          </w:p>
        </w:tc>
      </w:tr>
      <w:tr w:rsidTr="001966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p>
        </w:tc>
      </w:tr>
      <w:tr w:rsidTr="001966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B76C4">
            <w:pPr>
              <w:pStyle w:val="List"/>
              <w:rPr>
                <w:lang w:val="en-NZ"/>
              </w:rPr>
            </w:pPr>
            <w:r w:rsidRPr="006B76C4">
              <w:t>2.</w:t>
            </w:r>
            <w:r w:rsidRPr="006B76C4">
              <w:tab/>
              <w:t>Operate focimeter and conduct final checking procedures</w:t>
            </w:r>
          </w:p>
        </w:tc>
        <w:tc>
          <w:tcPr>
            <w:tcW w:w="5702" w:type="dxa"/>
            <w:tcBorders>
              <w:top w:val="nil"/>
              <w:left w:val="nil"/>
              <w:bottom w:val="nil"/>
              <w:right w:val="nil"/>
            </w:tcBorders>
            <w:tcMar>
              <w:top w:w="0" w:type="dxa"/>
              <w:left w:w="62" w:type="dxa"/>
              <w:bottom w:w="0" w:type="dxa"/>
              <w:right w:w="62" w:type="dxa"/>
            </w:tcMar>
          </w:tcPr>
          <w:p w:rsidR="00000000" w:rsidRPr="006B76C4" w:rsidP="006B76C4">
            <w:pPr>
              <w:pStyle w:val="BodyText"/>
            </w:pPr>
            <w:r w:rsidRPr="006B76C4">
              <w:t>2.1</w:t>
            </w:r>
            <w:r w:rsidRPr="006B76C4">
              <w:tab/>
              <w:t>Determine any axis or centring error and apply Australian Standards tolerances.</w:t>
            </w:r>
          </w:p>
          <w:p w:rsidR="00000000" w:rsidRPr="006B76C4" w:rsidP="006B76C4">
            <w:pPr>
              <w:pStyle w:val="BodyText"/>
            </w:pPr>
            <w:r w:rsidRPr="006B76C4">
              <w:t>2.2</w:t>
            </w:r>
            <w:r w:rsidRPr="006B76C4">
              <w:tab/>
              <w:t>Check the sp</w:t>
            </w:r>
            <w:r w:rsidRPr="006B76C4">
              <w:t xml:space="preserve">ectacles on the focimeter to identify </w:t>
            </w:r>
            <w:r w:rsidRPr="006B76C4">
              <w:tab/>
              <w:t>and verify powers, axes and centration</w:t>
            </w:r>
          </w:p>
          <w:p w:rsidR="00000000" w:rsidRPr="006B76C4" w:rsidP="006B76C4">
            <w:pPr>
              <w:pStyle w:val="BodyText"/>
            </w:pPr>
            <w:r w:rsidRPr="006B76C4">
              <w:t>2.3</w:t>
            </w:r>
            <w:r w:rsidRPr="006B76C4">
              <w:tab/>
              <w:t>Check lens surface for scratching and aberrations</w:t>
            </w:r>
          </w:p>
          <w:p w:rsidR="00000000" w:rsidRPr="006B76C4" w:rsidP="006B76C4">
            <w:pPr>
              <w:pStyle w:val="BodyText"/>
            </w:pPr>
            <w:r w:rsidRPr="006B76C4">
              <w:t>2.4</w:t>
            </w:r>
            <w:r w:rsidRPr="006B76C4">
              <w:tab/>
              <w:t xml:space="preserve">Adjust the frame to standard alignment </w:t>
            </w:r>
          </w:p>
          <w:p w:rsidR="00000000" w:rsidRPr="006B76C4" w:rsidP="006B76C4">
            <w:pPr>
              <w:pStyle w:val="BodyText"/>
            </w:pPr>
            <w:r w:rsidRPr="006B76C4">
              <w:t>2.5</w:t>
            </w:r>
            <w:r w:rsidRPr="006B76C4">
              <w:tab/>
              <w:t>Check metal framed spectacles for strain</w:t>
            </w:r>
          </w:p>
          <w:p w:rsidR="00000000" w:rsidRPr="006B76C4" w:rsidP="006B76C4">
            <w:pPr>
              <w:pStyle w:val="BodyText"/>
            </w:pPr>
            <w:r w:rsidRPr="006B76C4">
              <w:t>2.6</w:t>
            </w:r>
            <w:r w:rsidRPr="006B76C4">
              <w:tab/>
              <w:t>Clean spectacles</w:t>
            </w:r>
          </w:p>
          <w:p w:rsidR="00000000" w:rsidRPr="006B76C4" w:rsidP="006B76C4">
            <w:pPr>
              <w:pStyle w:val="BodyText"/>
            </w:pPr>
            <w:r w:rsidRPr="006B76C4">
              <w:t>2.7</w:t>
            </w:r>
            <w:r w:rsidRPr="006B76C4">
              <w:tab/>
            </w:r>
            <w:r w:rsidRPr="006B76C4">
              <w:t>Clean equipment and attachments in accordance with manufacturer's requirements and infection control procedures</w:t>
            </w:r>
          </w:p>
          <w:p w:rsidR="00000000" w:rsidRPr="006B76C4" w:rsidP="006B76C4">
            <w:pPr>
              <w:pStyle w:val="BodyText"/>
            </w:pPr>
            <w:r w:rsidRPr="006B76C4">
              <w:t>2.8</w:t>
            </w:r>
            <w:r w:rsidRPr="006B76C4">
              <w:tab/>
              <w:t>Undertake regular maintenance procedures on equipment in accordance with manufacturer's requirements and infection control procedures</w:t>
            </w:r>
          </w:p>
          <w:p w:rsidR="00000000" w:rsidP="006B76C4">
            <w:pPr>
              <w:pStyle w:val="BodyText"/>
              <w:rPr>
                <w:lang w:val="en-NZ"/>
              </w:rPr>
            </w:pPr>
            <w:r w:rsidRPr="006B76C4">
              <w:t>2.9</w:t>
            </w:r>
            <w:r w:rsidRPr="006B76C4">
              <w:tab/>
              <w:t>St</w:t>
            </w:r>
            <w:r w:rsidRPr="006B76C4">
              <w:t>ore equipment and attachments in accordance with manufacturer's requirements and organisation policies and procedures</w:t>
            </w:r>
          </w:p>
        </w:tc>
      </w:tr>
      <w:tr w:rsidTr="001966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p>
        </w:tc>
      </w:tr>
      <w:tr w:rsidTr="001966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B76C4">
            <w:pPr>
              <w:pStyle w:val="List"/>
              <w:rPr>
                <w:lang w:val="en-NZ"/>
              </w:rPr>
            </w:pPr>
            <w:r w:rsidRPr="006B76C4">
              <w:t>3.</w:t>
            </w:r>
            <w:r w:rsidRPr="006B76C4">
              <w:tab/>
              <w:t>Place orders for optical appliances</w:t>
            </w:r>
          </w:p>
        </w:tc>
        <w:tc>
          <w:tcPr>
            <w:tcW w:w="5702" w:type="dxa"/>
            <w:tcBorders>
              <w:top w:val="nil"/>
              <w:left w:val="nil"/>
              <w:bottom w:val="nil"/>
              <w:right w:val="nil"/>
            </w:tcBorders>
            <w:tcMar>
              <w:top w:w="0" w:type="dxa"/>
              <w:left w:w="62" w:type="dxa"/>
              <w:bottom w:w="0" w:type="dxa"/>
              <w:right w:w="62" w:type="dxa"/>
            </w:tcMar>
          </w:tcPr>
          <w:p w:rsidR="00000000" w:rsidRPr="006B76C4" w:rsidP="006B76C4">
            <w:pPr>
              <w:pStyle w:val="BodyText"/>
            </w:pPr>
            <w:r w:rsidRPr="006B76C4">
              <w:t>3.1</w:t>
            </w:r>
            <w:r w:rsidRPr="006B76C4">
              <w:tab/>
              <w:t>Place orders for the edging of spectacle lenses</w:t>
            </w:r>
          </w:p>
          <w:p w:rsidR="00000000" w:rsidRPr="006B76C4" w:rsidP="006B76C4">
            <w:pPr>
              <w:pStyle w:val="BodyText"/>
            </w:pPr>
            <w:r w:rsidRPr="006B76C4">
              <w:t>3.2</w:t>
            </w:r>
            <w:r w:rsidRPr="006B76C4">
              <w:tab/>
              <w:t>Order lenses fitted to both plastic and</w:t>
            </w:r>
            <w:r w:rsidRPr="006B76C4">
              <w:t xml:space="preserve"> metal frames</w:t>
            </w:r>
          </w:p>
          <w:p w:rsidR="00000000" w:rsidRPr="006B76C4" w:rsidP="006B76C4">
            <w:pPr>
              <w:pStyle w:val="BodyText"/>
            </w:pPr>
            <w:r w:rsidRPr="006B76C4">
              <w:t>3.3</w:t>
            </w:r>
            <w:r w:rsidRPr="006B76C4">
              <w:tab/>
              <w:t>Order special hand-edging to modify lenses for change-overs and centring corrections</w:t>
            </w:r>
          </w:p>
          <w:p w:rsidR="00000000" w:rsidRPr="006B76C4" w:rsidP="006B76C4">
            <w:pPr>
              <w:pStyle w:val="BodyText"/>
            </w:pPr>
            <w:r w:rsidRPr="006B76C4">
              <w:t>3.4</w:t>
            </w:r>
            <w:r w:rsidRPr="006B76C4">
              <w:tab/>
              <w:t>Order lenses to be edged, grooved and mounted to nyl-tag frames</w:t>
            </w:r>
          </w:p>
          <w:p w:rsidR="00000000" w:rsidRPr="006B76C4" w:rsidP="006B76C4">
            <w:pPr>
              <w:pStyle w:val="BodyText"/>
            </w:pPr>
            <w:r w:rsidRPr="006B76C4">
              <w:t>3.5</w:t>
            </w:r>
            <w:r w:rsidRPr="006B76C4">
              <w:tab/>
              <w:t>Order lenses to be edged, drilled and mounted to rimless frames</w:t>
            </w:r>
          </w:p>
          <w:p w:rsidR="00000000" w:rsidP="006B76C4">
            <w:pPr>
              <w:pStyle w:val="BodyText"/>
              <w:rPr>
                <w:lang w:val="en-NZ"/>
              </w:rPr>
            </w:pPr>
            <w:r w:rsidRPr="006B76C4">
              <w:t>3.6</w:t>
            </w:r>
            <w:r w:rsidRPr="006B76C4">
              <w:tab/>
              <w:t xml:space="preserve">Order tinted </w:t>
            </w:r>
            <w:r w:rsidRPr="006B76C4">
              <w:t>lenses to required standards</w:t>
            </w:r>
          </w:p>
        </w:tc>
      </w:tr>
      <w:tr w:rsidTr="001966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p>
        </w:tc>
      </w:tr>
      <w:tr w:rsidTr="001966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B76C4">
            <w:pPr>
              <w:pStyle w:val="List"/>
              <w:rPr>
                <w:lang w:val="en-NZ"/>
              </w:rPr>
            </w:pPr>
            <w:r w:rsidRPr="006B76C4">
              <w:t>4.</w:t>
            </w:r>
            <w:r w:rsidRPr="006B76C4">
              <w:tab/>
              <w:t>Perform frame adjustments and repairs</w:t>
            </w:r>
          </w:p>
        </w:tc>
        <w:tc>
          <w:tcPr>
            <w:tcW w:w="5702" w:type="dxa"/>
            <w:tcBorders>
              <w:top w:val="nil"/>
              <w:left w:val="nil"/>
              <w:bottom w:val="nil"/>
              <w:right w:val="nil"/>
            </w:tcBorders>
            <w:tcMar>
              <w:top w:w="0" w:type="dxa"/>
              <w:left w:w="62" w:type="dxa"/>
              <w:bottom w:w="0" w:type="dxa"/>
              <w:right w:w="62" w:type="dxa"/>
            </w:tcMar>
          </w:tcPr>
          <w:p w:rsidR="00000000" w:rsidRPr="006B76C4" w:rsidP="006B76C4">
            <w:pPr>
              <w:pStyle w:val="BodyText"/>
            </w:pPr>
            <w:r w:rsidRPr="006B76C4">
              <w:t>4.1</w:t>
            </w:r>
            <w:r w:rsidRPr="006B76C4">
              <w:tab/>
              <w:t>Repair and modify spectacle frames</w:t>
            </w:r>
          </w:p>
          <w:p w:rsidR="00000000" w:rsidP="006B76C4">
            <w:pPr>
              <w:pStyle w:val="BodyText"/>
              <w:rPr>
                <w:lang w:val="en-NZ"/>
              </w:rPr>
            </w:pPr>
            <w:r w:rsidRPr="006B76C4">
              <w:t>4.2</w:t>
            </w:r>
            <w:r w:rsidRPr="006B76C4">
              <w:tab/>
              <w:t>Perform standard alignment of frames</w:t>
            </w:r>
          </w:p>
        </w:tc>
      </w:tr>
      <w:tr w:rsidTr="001966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p>
        </w:tc>
      </w:tr>
      <w:tr w:rsidTr="001966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B76C4">
            <w:pPr>
              <w:pStyle w:val="List"/>
              <w:rPr>
                <w:lang w:val="en-NZ"/>
              </w:rPr>
            </w:pPr>
            <w:r w:rsidRPr="006B76C4">
              <w:t>5.</w:t>
            </w:r>
            <w:r w:rsidRPr="006B76C4">
              <w:tab/>
              <w:t xml:space="preserve">Utilise computer </w:t>
            </w:r>
            <w:r w:rsidRPr="006B76C4">
              <w:rPr>
                <w:rStyle w:val="Emphasis"/>
              </w:rPr>
              <w:t>technology</w:t>
            </w:r>
          </w:p>
        </w:tc>
        <w:tc>
          <w:tcPr>
            <w:tcW w:w="5702" w:type="dxa"/>
            <w:tcBorders>
              <w:top w:val="nil"/>
              <w:left w:val="nil"/>
              <w:bottom w:val="nil"/>
              <w:right w:val="nil"/>
            </w:tcBorders>
            <w:tcMar>
              <w:top w:w="0" w:type="dxa"/>
              <w:left w:w="62" w:type="dxa"/>
              <w:bottom w:w="0" w:type="dxa"/>
              <w:right w:w="62" w:type="dxa"/>
            </w:tcMar>
          </w:tcPr>
          <w:p w:rsidR="00000000" w:rsidRPr="006B76C4" w:rsidP="006B76C4">
            <w:pPr>
              <w:pStyle w:val="BodyText"/>
            </w:pPr>
            <w:r w:rsidRPr="006B76C4">
              <w:t>5.1</w:t>
            </w:r>
            <w:r w:rsidRPr="006B76C4">
              <w:tab/>
              <w:t xml:space="preserve">Select appropriate technology and </w:t>
            </w:r>
            <w:r w:rsidRPr="006B76C4">
              <w:rPr>
                <w:rStyle w:val="Emphasis"/>
              </w:rPr>
              <w:t>software applications</w:t>
            </w:r>
            <w:r w:rsidRPr="006B76C4">
              <w:t xml:space="preserve"> to achieve the requirements of the task</w:t>
            </w:r>
          </w:p>
          <w:p w:rsidR="00000000" w:rsidRPr="006B76C4" w:rsidP="006B76C4">
            <w:pPr>
              <w:pStyle w:val="BodyText"/>
            </w:pPr>
            <w:r w:rsidRPr="006B76C4">
              <w:t>5.2</w:t>
            </w:r>
            <w:r w:rsidRPr="006B76C4">
              <w:tab/>
              <w:t>Adjust workspace, furniture and equipment to suit the ergonomic requirements of the user</w:t>
            </w:r>
          </w:p>
          <w:p w:rsidR="00000000" w:rsidRPr="006B76C4" w:rsidP="006B76C4">
            <w:pPr>
              <w:pStyle w:val="BodyText"/>
            </w:pPr>
            <w:r w:rsidRPr="006B76C4">
              <w:t>5.3</w:t>
            </w:r>
            <w:r w:rsidRPr="006B76C4">
              <w:tab/>
              <w:t>Use technology according to organisation requirements and in a way which promotes a safe work environment</w:t>
            </w:r>
          </w:p>
          <w:p w:rsidR="00000000" w:rsidRPr="006B76C4" w:rsidP="006B76C4">
            <w:pPr>
              <w:pStyle w:val="BodyText"/>
            </w:pPr>
            <w:r w:rsidRPr="006B76C4">
              <w:t>5.4</w:t>
            </w:r>
            <w:r w:rsidRPr="006B76C4">
              <w:tab/>
              <w:t>Carry ou</w:t>
            </w:r>
            <w:r w:rsidRPr="006B76C4">
              <w:t>t or arrange routine maintenance in order to ensure that equipment is maintained in accordance with manufacturer's instructions and organisation requirements</w:t>
            </w:r>
          </w:p>
          <w:p w:rsidR="00000000" w:rsidRPr="006B76C4" w:rsidP="006B76C4">
            <w:pPr>
              <w:pStyle w:val="BodyText"/>
            </w:pPr>
            <w:r w:rsidRPr="006B76C4">
              <w:t>5.5</w:t>
            </w:r>
            <w:r w:rsidRPr="006B76C4">
              <w:tab/>
              <w:t xml:space="preserve">Identify </w:t>
            </w:r>
            <w:r w:rsidRPr="006B76C4">
              <w:rPr>
                <w:rStyle w:val="Emphasis"/>
              </w:rPr>
              <w:t>equipment faults</w:t>
            </w:r>
            <w:r w:rsidRPr="006B76C4">
              <w:t xml:space="preserve"> and take action in accordance with manufacturer's instructions or by</w:t>
            </w:r>
            <w:r w:rsidRPr="006B76C4">
              <w:t xml:space="preserve"> reporting fault to designated person</w:t>
            </w:r>
          </w:p>
        </w:tc>
      </w:tr>
    </w:tbl>
    <w:p w:rsidR="001966F9" w:rsidP="006B76C4">
      <w:pPr>
        <w:pStyle w:val="BodyText"/>
      </w:pPr>
    </w:p>
    <w:p w:rsidR="001966F9" w:rsidP="006B76C4">
      <w:pPr>
        <w:pStyle w:val="BodyText"/>
      </w:pPr>
    </w:p>
    <w:p w:rsidR="00000000" w:rsidRPr="006B76C4" w:rsidP="006B76C4">
      <w:pPr>
        <w:pStyle w:val="Heading1"/>
      </w:pPr>
      <w:bookmarkStart w:id="9" w:name="O_423834"/>
      <w:bookmarkEnd w:id="9"/>
      <w:r w:rsidRPr="006B76C4">
        <w:t>Required Skills and Knowledge</w:t>
      </w:r>
    </w:p>
    <w:tbl>
      <w:tblPr>
        <w:tblW w:w="0" w:type="auto"/>
        <w:tblLayout w:type="fixed"/>
        <w:tblCellMar>
          <w:left w:w="62" w:type="dxa"/>
          <w:right w:w="62" w:type="dxa"/>
        </w:tblCellMar>
        <w:tblLook w:val="0000"/>
      </w:tblPr>
      <w:tblGrid>
        <w:gridCol w:w="9072"/>
      </w:tblGrid>
      <w:tr w:rsidTr="001966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r w:rsidRPr="006B76C4">
              <w:t>This describes the essential skills and knowledge and their level required for this unit.</w:t>
            </w:r>
          </w:p>
        </w:tc>
      </w:tr>
      <w:tr w:rsidTr="001966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p>
        </w:tc>
      </w:tr>
      <w:tr w:rsidTr="001966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B76C4" w:rsidP="006B76C4">
            <w:pPr>
              <w:pStyle w:val="BodyText"/>
            </w:pPr>
            <w:r w:rsidRPr="006B76C4">
              <w:rPr>
                <w:rStyle w:val="Emphasis"/>
              </w:rPr>
              <w:t>Essential knowledge</w:t>
            </w:r>
            <w:r w:rsidRPr="006B76C4">
              <w:t>:</w:t>
            </w:r>
          </w:p>
          <w:p w:rsidR="00000000" w:rsidRPr="006B76C4" w:rsidP="006B76C4">
            <w:pPr>
              <w:pStyle w:val="BodyText"/>
            </w:pPr>
            <w:r w:rsidRPr="006B76C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B76C4" w:rsidP="006B76C4">
            <w:pPr>
              <w:pStyle w:val="BodyText"/>
            </w:pPr>
            <w:r w:rsidRPr="006B76C4">
              <w:t xml:space="preserve">This includes </w:t>
            </w:r>
            <w:r w:rsidRPr="006B76C4">
              <w:t>knowledge of:</w:t>
            </w:r>
          </w:p>
          <w:p w:rsidR="00000000" w:rsidRPr="006B76C4" w:rsidP="006B76C4">
            <w:pPr>
              <w:pStyle w:val="ListBullet"/>
            </w:pPr>
            <w:r w:rsidRPr="006B76C4">
              <w:t>Drilled rimless frames including mounts and rimless types and equipment needed</w:t>
            </w:r>
          </w:p>
          <w:p w:rsidR="00000000" w:rsidRPr="006B76C4" w:rsidP="006B76C4">
            <w:pPr>
              <w:pStyle w:val="ListBullet"/>
            </w:pPr>
            <w:r w:rsidRPr="006B76C4">
              <w:t>Filter and tinted lens processes including:</w:t>
            </w:r>
          </w:p>
          <w:p w:rsidR="00000000" w:rsidRPr="006B76C4" w:rsidP="006B76C4">
            <w:pPr>
              <w:pStyle w:val="ListBullet2"/>
            </w:pPr>
            <w:r w:rsidRPr="006B76C4">
              <w:t>Australian Standards</w:t>
            </w:r>
          </w:p>
          <w:p w:rsidR="00000000" w:rsidRPr="006B76C4" w:rsidP="006B76C4">
            <w:pPr>
              <w:pStyle w:val="ListBullet2"/>
            </w:pPr>
            <w:r w:rsidRPr="006B76C4">
              <w:t>plastic lens tinting including dyes and tint types, equipment, preparation, problems and solutions</w:t>
            </w:r>
          </w:p>
          <w:p w:rsidR="00000000" w:rsidRPr="006B76C4" w:rsidP="006B76C4">
            <w:pPr>
              <w:pStyle w:val="ListBullet2"/>
            </w:pPr>
            <w:r w:rsidRPr="006B76C4">
              <w:t xml:space="preserve">transmission testing including equipment and instrumentation, equipment limitations and Australian Standards </w:t>
            </w:r>
          </w:p>
          <w:p w:rsidR="00000000" w:rsidRPr="006B76C4" w:rsidP="006B76C4">
            <w:pPr>
              <w:pStyle w:val="ListBullet"/>
            </w:pPr>
            <w:r w:rsidRPr="006B76C4">
              <w:t>Frame measurement systems including boxing and</w:t>
            </w:r>
            <w:r w:rsidRPr="006B76C4">
              <w:t xml:space="preserve"> datum</w:t>
            </w:r>
          </w:p>
          <w:p w:rsidR="00000000" w:rsidRPr="006B76C4" w:rsidP="006B76C4">
            <w:pPr>
              <w:pStyle w:val="ListBullet"/>
            </w:pPr>
            <w:r w:rsidRPr="006B76C4">
              <w:t>Glazing techniques</w:t>
            </w:r>
          </w:p>
          <w:p w:rsidR="00000000" w:rsidRPr="006B76C4" w:rsidP="006B76C4">
            <w:pPr>
              <w:pStyle w:val="ListBullet"/>
            </w:pPr>
            <w:r w:rsidRPr="006B76C4">
              <w:t>Grooving techniques</w:t>
            </w:r>
          </w:p>
          <w:p w:rsidR="00000000" w:rsidRPr="006B76C4" w:rsidP="006B76C4">
            <w:pPr>
              <w:pStyle w:val="ListBullet"/>
            </w:pPr>
            <w:r w:rsidRPr="006B76C4">
              <w:t>Impact resistant safety lenses including:</w:t>
            </w:r>
          </w:p>
          <w:p w:rsidR="00000000" w:rsidRPr="006B76C4" w:rsidP="006B76C4">
            <w:pPr>
              <w:pStyle w:val="ListBullet2"/>
            </w:pPr>
            <w:r w:rsidRPr="006B76C4">
              <w:t>advantages and disadvantages</w:t>
            </w:r>
          </w:p>
          <w:p w:rsidR="00000000" w:rsidRPr="006B76C4" w:rsidP="006B76C4">
            <w:pPr>
              <w:pStyle w:val="ListBullet2"/>
            </w:pPr>
            <w:r w:rsidRPr="006B76C4">
              <w:t>Australian Standards for both general purpose and industrial use</w:t>
            </w:r>
          </w:p>
          <w:p w:rsidR="00000000" w:rsidRPr="006B76C4" w:rsidP="006B76C4">
            <w:pPr>
              <w:pStyle w:val="ListBullet2"/>
            </w:pPr>
            <w:r w:rsidRPr="006B76C4">
              <w:t>evaluation of materials including glass, CR39, higher index plastics, pol</w:t>
            </w:r>
            <w:r w:rsidRPr="006B76C4">
              <w:t>ycarbonate and laminates</w:t>
            </w:r>
          </w:p>
          <w:p w:rsidR="00000000" w:rsidRPr="006B76C4" w:rsidP="006B76C4">
            <w:pPr>
              <w:pStyle w:val="ListBullet2"/>
            </w:pPr>
            <w:r w:rsidRPr="006B76C4">
              <w:t>impact resistance</w:t>
            </w:r>
          </w:p>
          <w:p w:rsidR="00000000" w:rsidRPr="006B76C4" w:rsidP="006B76C4">
            <w:pPr>
              <w:pStyle w:val="ListBullet2"/>
            </w:pPr>
            <w:r w:rsidRPr="006B76C4">
              <w:t>impact testing requirements, conditions and procedures</w:t>
            </w:r>
          </w:p>
          <w:p w:rsidR="00000000" w:rsidRPr="006B76C4" w:rsidP="006B76C4">
            <w:pPr>
              <w:pStyle w:val="ListBullet2"/>
            </w:pPr>
            <w:r w:rsidRPr="006B76C4">
              <w:t>principles and processing of thermal and chemical toughening</w:t>
            </w:r>
          </w:p>
          <w:p w:rsidR="00000000" w:rsidRPr="006B76C4" w:rsidP="006B76C4">
            <w:pPr>
              <w:pStyle w:val="ListBullet2"/>
            </w:pPr>
            <w:r w:rsidRPr="006B76C4">
              <w:t>problems and special lens requirements</w:t>
            </w:r>
          </w:p>
          <w:p w:rsidR="00000000" w:rsidRPr="006B76C4" w:rsidP="006B76C4">
            <w:pPr>
              <w:pStyle w:val="ListBullet"/>
            </w:pPr>
            <w:r w:rsidRPr="006B76C4">
              <w:t>Lens surfacing and grinding requirements including base curve selection and thickness</w:t>
            </w:r>
          </w:p>
          <w:p w:rsidR="00000000" w:rsidRPr="006B76C4" w:rsidP="006B76C4">
            <w:pPr>
              <w:pStyle w:val="ListBullet"/>
            </w:pPr>
            <w:r w:rsidRPr="006B76C4">
              <w:t>Properties of lenses</w:t>
            </w:r>
          </w:p>
          <w:p w:rsidR="00000000" w:rsidRPr="006B76C4" w:rsidP="006B76C4">
            <w:pPr>
              <w:pStyle w:val="ListBullet"/>
            </w:pPr>
            <w:r w:rsidRPr="006B76C4">
              <w:t>Relevant Australian Standards</w:t>
            </w:r>
          </w:p>
          <w:p w:rsidR="00000000" w:rsidRPr="006B76C4" w:rsidP="006B76C4">
            <w:pPr>
              <w:pStyle w:val="ListBullet"/>
            </w:pPr>
            <w:r w:rsidRPr="006B76C4">
              <w:t>Scope of metal and plastic frame material including heating, manipulation, adjusting, handling and repair</w:t>
            </w:r>
          </w:p>
          <w:p w:rsidR="00000000" w:rsidRPr="006B76C4" w:rsidP="006B76C4">
            <w:pPr>
              <w:pStyle w:val="ListBullet"/>
            </w:pPr>
            <w:r w:rsidRPr="006B76C4">
              <w:t>Standard nylo</w:t>
            </w:r>
            <w:r w:rsidRPr="006B76C4">
              <w:t>n rims including the equipment needed</w:t>
            </w:r>
          </w:p>
          <w:p w:rsidR="00000000" w:rsidRPr="006B76C4" w:rsidP="006B76C4">
            <w:pPr>
              <w:pStyle w:val="ListBullet"/>
            </w:pPr>
            <w:r w:rsidRPr="006B76C4">
              <w:t>The use of impact resistant protective lenses</w:t>
            </w:r>
          </w:p>
          <w:p w:rsidR="00000000" w:rsidRPr="006B76C4" w:rsidP="006B76C4">
            <w:pPr>
              <w:pStyle w:val="ListBullet"/>
            </w:pPr>
            <w:r w:rsidRPr="006B76C4">
              <w:t>Vacuum coatings including:</w:t>
            </w:r>
          </w:p>
          <w:p w:rsidR="00000000" w:rsidRPr="006B76C4" w:rsidP="006B76C4">
            <w:pPr>
              <w:pStyle w:val="ListBullet2"/>
            </w:pPr>
            <w:r w:rsidRPr="006B76C4">
              <w:t>absorptive (tinted) coatings</w:t>
            </w:r>
          </w:p>
          <w:p w:rsidR="00000000" w:rsidRPr="006B76C4" w:rsidP="006B76C4">
            <w:pPr>
              <w:pStyle w:val="ListBullet2"/>
            </w:pPr>
            <w:r w:rsidRPr="006B76C4">
              <w:t>handling, cleaning and care of coatings</w:t>
            </w:r>
          </w:p>
          <w:p w:rsidR="00000000" w:rsidRPr="006B76C4" w:rsidP="006B76C4">
            <w:pPr>
              <w:pStyle w:val="ListBullet2"/>
            </w:pPr>
            <w:r w:rsidRPr="006B76C4">
              <w:t>manufacturing processes</w:t>
            </w:r>
          </w:p>
          <w:p w:rsidR="00000000" w:rsidRPr="006B76C4" w:rsidP="006B76C4">
            <w:pPr>
              <w:pStyle w:val="ListBullet2"/>
            </w:pPr>
            <w:r w:rsidRPr="006B76C4">
              <w:t>multiple layer AR coatings</w:t>
            </w:r>
          </w:p>
          <w:p w:rsidR="00000000" w:rsidRPr="006B76C4" w:rsidP="006B76C4">
            <w:pPr>
              <w:pStyle w:val="ListBullet2"/>
            </w:pPr>
            <w:r w:rsidRPr="006B76C4">
              <w:t>single AR coating</w:t>
            </w:r>
          </w:p>
          <w:p w:rsidR="00000000" w:rsidP="006B76C4">
            <w:pPr>
              <w:pStyle w:val="ListBullet2"/>
              <w:rPr>
                <w:lang w:val="en-NZ"/>
              </w:rPr>
            </w:pPr>
            <w:r w:rsidRPr="006B76C4">
              <w:t>surfac</w:t>
            </w:r>
            <w:r w:rsidRPr="006B76C4">
              <w:t>e reflections and ghost images</w:t>
            </w:r>
          </w:p>
        </w:tc>
      </w:tr>
      <w:tr w:rsidTr="001966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p>
        </w:tc>
      </w:tr>
      <w:tr w:rsidTr="001966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B76C4" w:rsidP="006B76C4">
            <w:pPr>
              <w:pStyle w:val="BodyText"/>
            </w:pPr>
            <w:r w:rsidRPr="006B76C4">
              <w:rPr>
                <w:rStyle w:val="Emphasis"/>
              </w:rPr>
              <w:t>Essential skills</w:t>
            </w:r>
            <w:r w:rsidRPr="006B76C4">
              <w:t>:</w:t>
            </w:r>
          </w:p>
          <w:p w:rsidR="00000000" w:rsidRPr="006B76C4" w:rsidP="006B76C4">
            <w:pPr>
              <w:pStyle w:val="BodyText"/>
            </w:pPr>
            <w:r w:rsidRPr="006B76C4">
              <w:t>It is critical that the ca</w:t>
            </w:r>
            <w:r w:rsidRPr="006B76C4">
              <w:t>ndidate demonstrate the ability to effectively do the task outlined in elements and performance criteria of this unit, manage the task and manage contingencies in the context of the identified work role</w:t>
            </w:r>
          </w:p>
          <w:p w:rsidR="00000000" w:rsidRPr="006B76C4" w:rsidP="006B76C4">
            <w:pPr>
              <w:pStyle w:val="BodyText"/>
            </w:pPr>
            <w:r w:rsidRPr="006B76C4">
              <w:t>This includes the ability to:</w:t>
            </w:r>
          </w:p>
          <w:p w:rsidR="00000000" w:rsidRPr="006B76C4" w:rsidP="006B76C4">
            <w:pPr>
              <w:pStyle w:val="ListBullet"/>
            </w:pPr>
            <w:r w:rsidRPr="006B76C4">
              <w:t>Calculate minimum size</w:t>
            </w:r>
            <w:r w:rsidRPr="006B76C4">
              <w:t xml:space="preserve"> uncut (MSU) using centration chart and by calculation to allow for PD and decentration for prism</w:t>
            </w:r>
          </w:p>
          <w:p w:rsidR="00000000" w:rsidRPr="006B76C4" w:rsidP="006B76C4">
            <w:pPr>
              <w:pStyle w:val="ListBullet"/>
            </w:pPr>
            <w:r w:rsidRPr="006B76C4">
              <w:t>Calculate completed spectacle lens thickness</w:t>
            </w:r>
          </w:p>
          <w:p w:rsidR="00000000" w:rsidRPr="006B76C4" w:rsidP="006B76C4">
            <w:pPr>
              <w:pStyle w:val="ListBullet"/>
            </w:pPr>
            <w:r w:rsidRPr="006B76C4">
              <w:t>Correctly and accurately use and maintain a focimeter (lensmeter) including:</w:t>
            </w:r>
          </w:p>
          <w:p w:rsidR="00000000" w:rsidRPr="006B76C4" w:rsidP="006B76C4">
            <w:pPr>
              <w:pStyle w:val="ListBullet2"/>
            </w:pPr>
            <w:r w:rsidRPr="006B76C4">
              <w:t>correct neutralisation</w:t>
            </w:r>
          </w:p>
          <w:p w:rsidR="00000000" w:rsidRPr="006B76C4" w:rsidP="006B76C4">
            <w:pPr>
              <w:pStyle w:val="ListBullet2"/>
            </w:pPr>
            <w:r w:rsidRPr="006B76C4">
              <w:t>determination of additions</w:t>
            </w:r>
          </w:p>
          <w:p w:rsidR="00000000" w:rsidRPr="006B76C4" w:rsidP="006B76C4">
            <w:pPr>
              <w:pStyle w:val="ListBullet2"/>
            </w:pPr>
            <w:r w:rsidRPr="006B76C4">
              <w:t>determination of axes</w:t>
            </w:r>
          </w:p>
          <w:p w:rsidR="00000000" w:rsidRPr="006B76C4" w:rsidP="006B76C4">
            <w:pPr>
              <w:pStyle w:val="ListBullet2"/>
            </w:pPr>
            <w:r w:rsidRPr="006B76C4">
              <w:t>determination of centration</w:t>
            </w:r>
          </w:p>
          <w:p w:rsidR="00000000" w:rsidRPr="006B76C4" w:rsidP="006B76C4">
            <w:pPr>
              <w:pStyle w:val="ListBullet2"/>
            </w:pPr>
            <w:r w:rsidRPr="006B76C4">
              <w:t>determination of powers</w:t>
            </w:r>
          </w:p>
          <w:p w:rsidR="00000000" w:rsidRPr="006B76C4" w:rsidP="006B76C4">
            <w:pPr>
              <w:pStyle w:val="ListBullet2"/>
            </w:pPr>
            <w:r w:rsidRPr="006B76C4">
              <w:t>determination of prism</w:t>
            </w:r>
          </w:p>
          <w:p w:rsidR="00000000" w:rsidRPr="006B76C4" w:rsidP="006B76C4">
            <w:pPr>
              <w:pStyle w:val="ListBullet"/>
            </w:pPr>
            <w:r w:rsidRPr="006B76C4">
              <w:t>Describe automatic edging including:</w:t>
            </w:r>
          </w:p>
          <w:p w:rsidR="00000000" w:rsidRPr="006B76C4" w:rsidP="006B76C4">
            <w:pPr>
              <w:pStyle w:val="ListBullet2"/>
            </w:pPr>
            <w:r w:rsidRPr="006B76C4">
              <w:t>blocking/chucking systems</w:t>
            </w:r>
          </w:p>
          <w:p w:rsidR="00000000" w:rsidRPr="006B76C4" w:rsidP="006B76C4">
            <w:pPr>
              <w:pStyle w:val="ListBullet2"/>
            </w:pPr>
            <w:r w:rsidRPr="006B76C4">
              <w:t>edging wheel designs and characteristics</w:t>
            </w:r>
          </w:p>
          <w:p w:rsidR="00000000" w:rsidRPr="006B76C4" w:rsidP="006B76C4">
            <w:pPr>
              <w:pStyle w:val="ListBullet2"/>
            </w:pPr>
            <w:r w:rsidRPr="006B76C4">
              <w:t>machine designs</w:t>
            </w:r>
          </w:p>
          <w:p w:rsidR="00000000" w:rsidRPr="006B76C4" w:rsidP="006B76C4">
            <w:pPr>
              <w:pStyle w:val="ListBullet2"/>
            </w:pPr>
            <w:r w:rsidRPr="006B76C4">
              <w:t>machine op</w:t>
            </w:r>
            <w:r w:rsidRPr="006B76C4">
              <w:t>eration</w:t>
            </w:r>
          </w:p>
          <w:p w:rsidR="00000000" w:rsidRPr="006B76C4" w:rsidP="006B76C4">
            <w:pPr>
              <w:pStyle w:val="ListBullet"/>
            </w:pPr>
            <w:r w:rsidRPr="006B76C4">
              <w:t>Handle metal and plastic frame material</w:t>
            </w:r>
          </w:p>
          <w:p w:rsidR="00000000" w:rsidRPr="006B76C4" w:rsidP="006B76C4">
            <w:pPr>
              <w:pStyle w:val="ListBullet"/>
            </w:pPr>
            <w:r w:rsidRPr="006B76C4">
              <w:t>Identify and explain the nature of vacuum coatings</w:t>
            </w:r>
          </w:p>
          <w:p w:rsidR="00000000" w:rsidRPr="006B76C4" w:rsidP="006B76C4">
            <w:pPr>
              <w:pStyle w:val="ListBullet"/>
            </w:pPr>
            <w:r w:rsidRPr="006B76C4">
              <w:t>Interpret manufacturer's transmission curves</w:t>
            </w:r>
          </w:p>
          <w:p w:rsidR="00000000" w:rsidRPr="006B76C4" w:rsidP="006B76C4">
            <w:pPr>
              <w:pStyle w:val="ListBullet"/>
            </w:pPr>
            <w:r w:rsidRPr="006B76C4">
              <w:t>Interpret transmission and absorption data including:</w:t>
            </w:r>
          </w:p>
          <w:p w:rsidR="00000000" w:rsidRPr="006B76C4" w:rsidP="006B76C4">
            <w:pPr>
              <w:pStyle w:val="ListBullet2"/>
            </w:pPr>
            <w:r w:rsidRPr="006B76C4">
              <w:t xml:space="preserve">manufacturer’s transmission curves </w:t>
            </w:r>
          </w:p>
          <w:p w:rsidR="00000000" w:rsidRPr="006B76C4" w:rsidP="006B76C4">
            <w:pPr>
              <w:pStyle w:val="ListBullet2"/>
            </w:pPr>
            <w:r w:rsidRPr="006B76C4">
              <w:t>spectrophotometer readings</w:t>
            </w:r>
          </w:p>
          <w:p w:rsidR="00000000" w:rsidRPr="006B76C4" w:rsidP="006B76C4">
            <w:pPr>
              <w:pStyle w:val="ListBullet"/>
            </w:pPr>
            <w:r w:rsidRPr="006B76C4">
              <w:t>Mount lens</w:t>
            </w:r>
          </w:p>
          <w:p w:rsidR="00000000" w:rsidRPr="006B76C4" w:rsidP="006B76C4">
            <w:pPr>
              <w:pStyle w:val="ListBullet"/>
            </w:pPr>
            <w:r w:rsidRPr="006B76C4">
              <w:t>Order special hand edging techniques including: changeovers, nasal cut and nasal add (antinasal)</w:t>
            </w:r>
          </w:p>
          <w:p w:rsidR="00000000" w:rsidRPr="006B76C4" w:rsidP="006B76C4">
            <w:pPr>
              <w:pStyle w:val="ListBullet"/>
            </w:pPr>
            <w:r w:rsidRPr="006B76C4">
              <w:t>Repair and service nylon rims</w:t>
            </w:r>
          </w:p>
          <w:p w:rsidR="00000000" w:rsidRPr="006B76C4" w:rsidP="006B76C4">
            <w:pPr>
              <w:pStyle w:val="ListBullet"/>
            </w:pPr>
            <w:r w:rsidRPr="006B76C4">
              <w:t>Select best form edging profile</w:t>
            </w:r>
          </w:p>
          <w:p w:rsidR="00000000" w:rsidRPr="006B76C4" w:rsidP="006B76C4">
            <w:pPr>
              <w:pStyle w:val="ListBullet"/>
            </w:pPr>
            <w:r w:rsidRPr="006B76C4">
              <w:t>Select appropriate lens material and design to meet client</w:t>
            </w:r>
            <w:r w:rsidRPr="006B76C4">
              <w:t xml:space="preserve"> and frame fitting requirements</w:t>
            </w:r>
          </w:p>
          <w:p w:rsidR="00000000" w:rsidRPr="006B76C4" w:rsidP="006B76C4">
            <w:pPr>
              <w:pStyle w:val="ListBullet"/>
            </w:pPr>
            <w:r w:rsidRPr="006B76C4">
              <w:t>Take into account opportunities to address waste minimisation, environmental responsibility and sustainable practice issues</w:t>
            </w:r>
          </w:p>
          <w:p w:rsidR="00000000" w:rsidRPr="006B76C4" w:rsidP="006B76C4">
            <w:pPr>
              <w:pStyle w:val="ListBullet"/>
            </w:pPr>
            <w:r w:rsidRPr="006B76C4">
              <w:t>Transpose a prescription</w:t>
            </w:r>
          </w:p>
          <w:p w:rsidR="00000000" w:rsidRPr="006B76C4" w:rsidP="006B76C4">
            <w:pPr>
              <w:pStyle w:val="ListBullet"/>
            </w:pPr>
            <w:r w:rsidRPr="006B76C4">
              <w:t>Undertake digital fame tracing</w:t>
            </w:r>
          </w:p>
          <w:p w:rsidR="00000000" w:rsidRPr="006B76C4" w:rsidP="006B76C4">
            <w:pPr>
              <w:pStyle w:val="ListBullet"/>
            </w:pPr>
            <w:r w:rsidRPr="006B76C4">
              <w:t>Undertake frame adjustments</w:t>
            </w:r>
          </w:p>
          <w:p w:rsidR="00000000" w:rsidRPr="006B76C4" w:rsidP="006B76C4">
            <w:pPr>
              <w:pStyle w:val="ListBullet"/>
            </w:pPr>
            <w:r w:rsidRPr="006B76C4">
              <w:t>Undertake frame servicing</w:t>
            </w:r>
          </w:p>
          <w:p w:rsidR="00000000" w:rsidRPr="006B76C4" w:rsidP="006B76C4">
            <w:pPr>
              <w:pStyle w:val="ListBullet"/>
            </w:pPr>
            <w:r w:rsidRPr="006B76C4">
              <w:t>Use appropriate techniques to insert lenses and fit frames</w:t>
            </w:r>
          </w:p>
          <w:p w:rsidR="00000000" w:rsidRPr="006B76C4" w:rsidP="006B76C4">
            <w:pPr>
              <w:pStyle w:val="ListBullet"/>
            </w:pPr>
            <w:r w:rsidRPr="006B76C4">
              <w:t>Use lens samples and to match tint samples</w:t>
            </w:r>
          </w:p>
          <w:p w:rsidR="00000000" w:rsidRPr="006B76C4" w:rsidP="006B76C4">
            <w:pPr>
              <w:pStyle w:val="ListBullet"/>
            </w:pPr>
            <w:r w:rsidRPr="006B76C4">
              <w:t>Use problem solving techniques in reducing unwanted vertical and/or horizontal prism and rectifying off-axis lenses</w:t>
            </w:r>
          </w:p>
        </w:tc>
      </w:tr>
    </w:tbl>
    <w:p w:rsidR="001966F9" w:rsidP="006B76C4">
      <w:pPr>
        <w:pStyle w:val="BodyText"/>
      </w:pPr>
    </w:p>
    <w:p w:rsidR="001966F9" w:rsidP="006B76C4">
      <w:pPr>
        <w:pStyle w:val="BodyText"/>
      </w:pPr>
    </w:p>
    <w:p w:rsidR="00000000" w:rsidRPr="006B76C4" w:rsidP="006B76C4">
      <w:pPr>
        <w:pStyle w:val="Heading1"/>
      </w:pPr>
      <w:bookmarkStart w:id="10" w:name="O_423829"/>
      <w:bookmarkEnd w:id="10"/>
      <w:r w:rsidRPr="006B76C4">
        <w:t>Evidence Guide</w:t>
      </w:r>
    </w:p>
    <w:tbl>
      <w:tblPr>
        <w:tblW w:w="0" w:type="auto"/>
        <w:tblLayout w:type="fixed"/>
        <w:tblCellMar>
          <w:left w:w="62" w:type="dxa"/>
          <w:right w:w="62" w:type="dxa"/>
        </w:tblCellMar>
        <w:tblLook w:val="0000"/>
      </w:tblPr>
      <w:tblGrid>
        <w:gridCol w:w="3402"/>
        <w:gridCol w:w="5670"/>
      </w:tblGrid>
      <w:tr w:rsidTr="001966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B76C4">
            <w:pPr>
              <w:pStyle w:val="BodyText"/>
              <w:rPr>
                <w:lang w:val="en-NZ"/>
              </w:rPr>
            </w:pPr>
            <w:r w:rsidRPr="006B76C4">
              <w:t>The evidence guide provides advice on assessment and must be read in conjunction with the Performance Criteria, Required Skills and Knowledge, the Range Statement and the Assessment Guidelines for this Training Package.</w:t>
            </w:r>
          </w:p>
        </w:tc>
      </w:tr>
      <w:tr w:rsidTr="001966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B76C4">
            <w:pPr>
              <w:pStyle w:val="BodyText"/>
              <w:rPr>
                <w:lang w:val="en-NZ"/>
              </w:rPr>
            </w:pPr>
          </w:p>
        </w:tc>
      </w:tr>
      <w:tr w:rsidTr="001966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r w:rsidRPr="006B76C4">
              <w:rPr>
                <w:rStyle w:val="Emphasis"/>
              </w:rPr>
              <w:t>Critical aspects for assessment and evidence required to demonstrate this competency unit</w:t>
            </w:r>
            <w:r w:rsidRPr="006B76C4">
              <w:t xml:space="preserve">: </w:t>
            </w:r>
          </w:p>
        </w:tc>
        <w:tc>
          <w:tcPr>
            <w:tcW w:w="5670" w:type="dxa"/>
            <w:tcBorders>
              <w:top w:val="nil"/>
              <w:left w:val="nil"/>
              <w:bottom w:val="nil"/>
              <w:right w:val="nil"/>
            </w:tcBorders>
            <w:tcMar>
              <w:top w:w="0" w:type="dxa"/>
              <w:left w:w="62" w:type="dxa"/>
              <w:bottom w:w="0" w:type="dxa"/>
              <w:right w:w="62" w:type="dxa"/>
            </w:tcMar>
          </w:tcPr>
          <w:p w:rsidR="00000000" w:rsidRPr="006B76C4" w:rsidP="006B76C4">
            <w:pPr>
              <w:pStyle w:val="ListBullet"/>
            </w:pPr>
            <w:r w:rsidRPr="006B76C4">
              <w:t>The individual being assessed must provide evidence of specified essential knowledge as well as skills</w:t>
            </w:r>
          </w:p>
          <w:p w:rsidR="00000000" w:rsidRPr="006B76C4" w:rsidP="006B76C4">
            <w:pPr>
              <w:pStyle w:val="ListBullet"/>
            </w:pPr>
            <w:r w:rsidRPr="006B76C4">
              <w:t xml:space="preserve">Observation of actual or simulated workplace performance is </w:t>
            </w:r>
            <w:r w:rsidRPr="006B76C4">
              <w:t>essential for assessment of this unit</w:t>
            </w:r>
          </w:p>
          <w:p w:rsidR="00000000" w:rsidRPr="006B76C4" w:rsidP="006B76C4">
            <w:pPr>
              <w:pStyle w:val="ListBullet"/>
            </w:pPr>
            <w:r w:rsidRPr="006B76C4">
              <w:t>Consistency of performance should be demonstrated over the required range of situations relevant to the workplace</w:t>
            </w:r>
          </w:p>
          <w:p w:rsidR="00000000" w:rsidP="006B76C4">
            <w:pPr>
              <w:pStyle w:val="ListBullet"/>
              <w:rPr>
                <w:lang w:val="en-NZ"/>
              </w:rPr>
            </w:pPr>
            <w:r w:rsidRPr="006B76C4">
              <w:t>Where, for reasons of safety, space, or access to equipment and resources, assessment takes place away f</w:t>
            </w:r>
            <w:r w:rsidRPr="006B76C4">
              <w:t>rom the workplace, the assessment environment should represent workplace conditions as closely as possible</w:t>
            </w:r>
          </w:p>
        </w:tc>
      </w:tr>
      <w:tr w:rsidTr="001966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p>
        </w:tc>
      </w:tr>
      <w:tr w:rsidTr="001966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r w:rsidRPr="006B76C4">
              <w:rPr>
                <w:rStyle w:val="Emphasis"/>
              </w:rPr>
              <w:t>Context of and specific resources for assessment</w:t>
            </w:r>
            <w:r w:rsidRPr="006B76C4">
              <w:t xml:space="preserve">: </w:t>
            </w:r>
          </w:p>
        </w:tc>
        <w:tc>
          <w:tcPr>
            <w:tcW w:w="5670" w:type="dxa"/>
            <w:tcBorders>
              <w:top w:val="nil"/>
              <w:left w:val="nil"/>
              <w:bottom w:val="nil"/>
              <w:right w:val="nil"/>
            </w:tcBorders>
            <w:tcMar>
              <w:top w:w="0" w:type="dxa"/>
              <w:left w:w="62" w:type="dxa"/>
              <w:bottom w:w="0" w:type="dxa"/>
              <w:right w:w="62" w:type="dxa"/>
            </w:tcMar>
          </w:tcPr>
          <w:p w:rsidR="00000000" w:rsidRPr="006B76C4" w:rsidP="006B76C4">
            <w:pPr>
              <w:pStyle w:val="ListBullet"/>
            </w:pPr>
            <w:r w:rsidRPr="006B76C4">
              <w:t>Resources essential for assessment include:</w:t>
            </w:r>
          </w:p>
          <w:p w:rsidR="00000000" w:rsidRPr="006B76C4" w:rsidP="006B76C4">
            <w:pPr>
              <w:pStyle w:val="ListBullet2"/>
            </w:pPr>
            <w:r w:rsidRPr="006B76C4">
              <w:t>automatic edgers</w:t>
            </w:r>
          </w:p>
          <w:p w:rsidR="00000000" w:rsidRPr="006B76C4" w:rsidP="006B76C4">
            <w:pPr>
              <w:pStyle w:val="ListBullet2"/>
            </w:pPr>
            <w:r w:rsidRPr="006B76C4">
              <w:t>hand edgers</w:t>
            </w:r>
          </w:p>
          <w:p w:rsidR="00000000" w:rsidRPr="006B76C4" w:rsidP="006B76C4">
            <w:pPr>
              <w:pStyle w:val="ListBullet2"/>
            </w:pPr>
            <w:r w:rsidRPr="006B76C4">
              <w:t>blockers</w:t>
            </w:r>
          </w:p>
          <w:p w:rsidR="00000000" w:rsidRPr="006B76C4" w:rsidP="006B76C4">
            <w:pPr>
              <w:pStyle w:val="ListBullet2"/>
            </w:pPr>
            <w:r w:rsidRPr="006B76C4">
              <w:t>markers</w:t>
            </w:r>
          </w:p>
          <w:p w:rsidR="00000000" w:rsidRPr="006B76C4" w:rsidP="006B76C4">
            <w:pPr>
              <w:pStyle w:val="ListBullet2"/>
            </w:pPr>
            <w:r w:rsidRPr="006B76C4">
              <w:t>focimeters (lensmeters)</w:t>
            </w:r>
          </w:p>
          <w:p w:rsidR="00000000" w:rsidRPr="006B76C4" w:rsidP="006B76C4">
            <w:pPr>
              <w:pStyle w:val="ListBullet2"/>
            </w:pPr>
            <w:r w:rsidRPr="006B76C4">
              <w:t>nylon groover</w:t>
            </w:r>
          </w:p>
          <w:p w:rsidR="00000000" w:rsidRPr="006B76C4" w:rsidP="006B76C4">
            <w:pPr>
              <w:pStyle w:val="ListBullet2"/>
            </w:pPr>
            <w:r w:rsidRPr="006B76C4">
              <w:t>drill</w:t>
            </w:r>
          </w:p>
          <w:p w:rsidR="00000000" w:rsidRPr="006B76C4" w:rsidP="006B76C4">
            <w:pPr>
              <w:pStyle w:val="ListBullet2"/>
            </w:pPr>
            <w:r w:rsidRPr="006B76C4">
              <w:t>parallel rules</w:t>
            </w:r>
          </w:p>
          <w:p w:rsidR="00000000" w:rsidRPr="006B76C4" w:rsidP="006B76C4">
            <w:pPr>
              <w:pStyle w:val="ListBullet2"/>
            </w:pPr>
            <w:r w:rsidRPr="006B76C4">
              <w:t>PD rules</w:t>
            </w:r>
          </w:p>
          <w:p w:rsidR="00000000" w:rsidRPr="006B76C4" w:rsidP="006B76C4">
            <w:pPr>
              <w:pStyle w:val="ListBullet2"/>
            </w:pPr>
            <w:r w:rsidRPr="006B76C4">
              <w:t>frame tools</w:t>
            </w:r>
          </w:p>
          <w:p w:rsidR="00000000" w:rsidRPr="006B76C4" w:rsidP="006B76C4">
            <w:pPr>
              <w:pStyle w:val="ListBullet2"/>
            </w:pPr>
            <w:r w:rsidRPr="006B76C4">
              <w:t>frames</w:t>
            </w:r>
          </w:p>
          <w:p w:rsidR="00000000" w:rsidRPr="006B76C4" w:rsidP="006B76C4">
            <w:pPr>
              <w:pStyle w:val="ListBullet2"/>
            </w:pPr>
            <w:r w:rsidRPr="006B76C4">
              <w:t>lenses</w:t>
            </w:r>
          </w:p>
          <w:p w:rsidR="00000000" w:rsidRPr="006B76C4" w:rsidP="006B76C4">
            <w:pPr>
              <w:pStyle w:val="ListBullet2"/>
            </w:pPr>
            <w:r w:rsidRPr="006B76C4">
              <w:t>adhesive and protection pads</w:t>
            </w:r>
          </w:p>
          <w:p w:rsidR="00000000" w:rsidRPr="006B76C4" w:rsidP="006B76C4">
            <w:pPr>
              <w:pStyle w:val="ListBullet2"/>
            </w:pPr>
            <w:r w:rsidRPr="006B76C4">
              <w:t>formers</w:t>
            </w:r>
          </w:p>
          <w:p w:rsidR="00000000" w:rsidRPr="006B76C4" w:rsidP="006B76C4">
            <w:pPr>
              <w:pStyle w:val="ListBullet2"/>
            </w:pPr>
            <w:r w:rsidRPr="006B76C4">
              <w:t>frame heater</w:t>
            </w:r>
          </w:p>
          <w:p w:rsidR="00000000" w:rsidP="006B76C4">
            <w:pPr>
              <w:pStyle w:val="ListBullet2"/>
              <w:rPr>
                <w:lang w:val="en-NZ"/>
              </w:rPr>
            </w:pPr>
            <w:r w:rsidRPr="006B76C4">
              <w:t>soldering unit</w:t>
            </w:r>
          </w:p>
        </w:tc>
      </w:tr>
      <w:tr w:rsidTr="001966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p>
        </w:tc>
      </w:tr>
      <w:tr w:rsidTr="001966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r w:rsidRPr="006B76C4">
              <w:rPr>
                <w:rStyle w:val="Emphasis"/>
              </w:rPr>
              <w:t>Method of assessment</w:t>
            </w:r>
            <w:r w:rsidRPr="006B76C4">
              <w:t xml:space="preserve"> </w:t>
            </w:r>
          </w:p>
        </w:tc>
        <w:tc>
          <w:tcPr>
            <w:tcW w:w="5670" w:type="dxa"/>
            <w:tcBorders>
              <w:top w:val="nil"/>
              <w:left w:val="nil"/>
              <w:bottom w:val="nil"/>
              <w:right w:val="nil"/>
            </w:tcBorders>
            <w:tcMar>
              <w:top w:w="0" w:type="dxa"/>
              <w:left w:w="62" w:type="dxa"/>
              <w:bottom w:w="0" w:type="dxa"/>
              <w:right w:w="62" w:type="dxa"/>
            </w:tcMar>
          </w:tcPr>
          <w:p w:rsidR="00000000" w:rsidRPr="006B76C4" w:rsidP="006B76C4">
            <w:pPr>
              <w:pStyle w:val="ListBullet"/>
            </w:pPr>
            <w:r w:rsidRPr="006B76C4">
              <w:t xml:space="preserve">Observation in the workplace </w:t>
            </w:r>
          </w:p>
          <w:p w:rsidR="00000000" w:rsidRPr="006B76C4" w:rsidP="006B76C4">
            <w:pPr>
              <w:pStyle w:val="ListBullet"/>
            </w:pPr>
            <w:r w:rsidRPr="006B76C4">
              <w:t>Written assignments/projects or questioning should be used to assess knowledge</w:t>
            </w:r>
          </w:p>
          <w:p w:rsidR="00000000" w:rsidRPr="006B76C4" w:rsidP="006B76C4">
            <w:pPr>
              <w:pStyle w:val="ListBullet"/>
            </w:pPr>
            <w:r w:rsidRPr="006B76C4">
              <w:t>Case study and scenario as a basis for discussion of issues and strategies to contribute to best practice</w:t>
            </w:r>
          </w:p>
          <w:p w:rsidR="00000000" w:rsidRPr="006B76C4" w:rsidP="006B76C4">
            <w:pPr>
              <w:pStyle w:val="ListBullet"/>
            </w:pPr>
            <w:r w:rsidRPr="006B76C4">
              <w:t>Practical tests</w:t>
            </w:r>
          </w:p>
          <w:p w:rsidR="00000000" w:rsidP="006B76C4">
            <w:pPr>
              <w:pStyle w:val="ListBullet"/>
              <w:rPr>
                <w:lang w:val="en-NZ"/>
              </w:rPr>
            </w:pPr>
            <w:r w:rsidRPr="006B76C4">
              <w:t>Questioning</w:t>
            </w:r>
          </w:p>
        </w:tc>
      </w:tr>
      <w:tr w:rsidTr="001966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p>
        </w:tc>
      </w:tr>
      <w:tr w:rsidTr="001966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r w:rsidRPr="006B76C4">
              <w:rPr>
                <w:rStyle w:val="Emphasis"/>
              </w:rPr>
              <w:t>Access and equity considerations</w:t>
            </w:r>
            <w:r w:rsidRPr="006B76C4">
              <w:t>:</w:t>
            </w:r>
          </w:p>
        </w:tc>
        <w:tc>
          <w:tcPr>
            <w:tcW w:w="5670" w:type="dxa"/>
            <w:tcBorders>
              <w:top w:val="nil"/>
              <w:left w:val="nil"/>
              <w:bottom w:val="nil"/>
              <w:right w:val="nil"/>
            </w:tcBorders>
            <w:tcMar>
              <w:top w:w="0" w:type="dxa"/>
              <w:left w:w="62" w:type="dxa"/>
              <w:bottom w:w="0" w:type="dxa"/>
              <w:right w:w="62" w:type="dxa"/>
            </w:tcMar>
          </w:tcPr>
          <w:p w:rsidR="00000000" w:rsidRPr="006B76C4" w:rsidP="006B76C4">
            <w:pPr>
              <w:pStyle w:val="ListBullet"/>
            </w:pPr>
            <w:r w:rsidRPr="006B76C4">
              <w:t xml:space="preserve">All </w:t>
            </w:r>
            <w:r w:rsidRPr="006B76C4">
              <w:t>workers in the health industry should be aware of access and equity issues in relation to their own area of work</w:t>
            </w:r>
          </w:p>
          <w:p w:rsidR="00000000" w:rsidRPr="006B76C4" w:rsidP="006B76C4">
            <w:pPr>
              <w:pStyle w:val="ListBullet"/>
            </w:pPr>
            <w:r w:rsidRPr="006B76C4">
              <w:t xml:space="preserve">All workers should develop their ability to work in a culturally diverse environment </w:t>
            </w:r>
          </w:p>
          <w:p w:rsidR="00000000" w:rsidRPr="006B76C4" w:rsidP="006B76C4">
            <w:pPr>
              <w:pStyle w:val="ListBullet"/>
            </w:pPr>
            <w:r w:rsidRPr="006B76C4">
              <w:t>In recognition of particular health issues facing Aboriginal and Torres Strait Islander communities, workers should be aware of cultural, historical and current issues impacting on health of Aboriginal and Torres Strait Islander people</w:t>
            </w:r>
          </w:p>
          <w:p w:rsidR="00000000" w:rsidP="006B76C4">
            <w:pPr>
              <w:pStyle w:val="ListBullet"/>
              <w:rPr>
                <w:lang w:val="en-NZ"/>
              </w:rPr>
            </w:pPr>
            <w:r w:rsidRPr="006B76C4">
              <w:t>Assessors and traine</w:t>
            </w:r>
            <w:r w:rsidRPr="006B76C4">
              <w:t>rs must take into account relevant access and equity issues, in particular relating to factors impacting on health of Aboriginal and/or Torres Strait Islander clients and communities</w:t>
            </w:r>
          </w:p>
        </w:tc>
      </w:tr>
      <w:tr w:rsidTr="001966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p>
        </w:tc>
      </w:tr>
      <w:tr w:rsidTr="001966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r w:rsidRPr="006B76C4">
              <w:rPr>
                <w:rStyle w:val="Emphasis"/>
              </w:rPr>
              <w:t>Related units</w:t>
            </w:r>
            <w:r w:rsidRPr="006B76C4">
              <w:t>:</w:t>
            </w:r>
          </w:p>
        </w:tc>
        <w:tc>
          <w:tcPr>
            <w:tcW w:w="5670" w:type="dxa"/>
            <w:tcBorders>
              <w:top w:val="nil"/>
              <w:left w:val="nil"/>
              <w:bottom w:val="nil"/>
              <w:right w:val="nil"/>
            </w:tcBorders>
            <w:tcMar>
              <w:top w:w="0" w:type="dxa"/>
              <w:left w:w="62" w:type="dxa"/>
              <w:bottom w:w="0" w:type="dxa"/>
              <w:right w:w="62" w:type="dxa"/>
            </w:tcMar>
          </w:tcPr>
          <w:p w:rsidR="00000000" w:rsidRPr="006B76C4" w:rsidP="006B76C4">
            <w:pPr>
              <w:pStyle w:val="BodyText"/>
            </w:pPr>
            <w:r w:rsidRPr="006B76C4">
              <w:t>This unit should be assessed in conjunction with the f</w:t>
            </w:r>
            <w:r w:rsidRPr="006B76C4">
              <w:t>ollowing related units:</w:t>
            </w:r>
          </w:p>
          <w:p w:rsidR="00000000" w:rsidRPr="006B76C4" w:rsidP="006B76C4">
            <w:pPr>
              <w:pStyle w:val="ListBullet"/>
            </w:pPr>
            <w:r w:rsidRPr="006B76C4">
              <w:t>HLTOPD401C Work effectively in the ophthalmic industry</w:t>
            </w:r>
          </w:p>
          <w:p w:rsidR="00000000" w:rsidP="006B76C4">
            <w:pPr>
              <w:pStyle w:val="ListBullet"/>
              <w:rPr>
                <w:lang w:val="en-NZ"/>
              </w:rPr>
            </w:pPr>
            <w:r w:rsidRPr="006B76C4">
              <w:t>HLTOPD403C Dispense optical appliances and services</w:t>
            </w:r>
          </w:p>
        </w:tc>
      </w:tr>
      <w:tr w:rsidTr="001966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B76C4" w:rsidP="006B76C4">
            <w:pPr>
              <w:pStyle w:val="BodyText"/>
            </w:pPr>
          </w:p>
        </w:tc>
      </w:tr>
    </w:tbl>
    <w:p w:rsidR="001966F9" w:rsidP="006B76C4">
      <w:pPr>
        <w:pStyle w:val="BodyText"/>
      </w:pPr>
    </w:p>
    <w:p w:rsidR="001966F9" w:rsidP="006B76C4">
      <w:pPr>
        <w:pStyle w:val="BodyText"/>
      </w:pPr>
    </w:p>
    <w:p w:rsidR="00000000" w:rsidRPr="006B76C4" w:rsidP="006B76C4">
      <w:pPr>
        <w:pStyle w:val="Heading1"/>
      </w:pPr>
      <w:bookmarkStart w:id="11" w:name="O_423833"/>
      <w:bookmarkEnd w:id="11"/>
      <w:r w:rsidRPr="006B76C4">
        <w:t>Range Statement</w:t>
      </w:r>
    </w:p>
    <w:tbl>
      <w:tblPr>
        <w:tblW w:w="0" w:type="auto"/>
        <w:tblLayout w:type="fixed"/>
        <w:tblCellMar>
          <w:left w:w="62" w:type="dxa"/>
          <w:right w:w="62" w:type="dxa"/>
        </w:tblCellMar>
        <w:tblLook w:val="0000"/>
      </w:tblPr>
      <w:tblGrid>
        <w:gridCol w:w="3402"/>
        <w:gridCol w:w="5670"/>
      </w:tblGrid>
      <w:tr w:rsidTr="001966F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B76C4">
            <w:pPr>
              <w:pStyle w:val="BodyText"/>
              <w:rPr>
                <w:lang w:val="en-NZ"/>
              </w:rPr>
            </w:pPr>
            <w:r w:rsidRPr="006B76C4">
              <w:rPr>
                <w:rStyle w:val="SpecialBold"/>
              </w:rPr>
              <w:t>RANGE STATEMENT</w:t>
            </w:r>
          </w:p>
        </w:tc>
      </w:tr>
      <w:tr w:rsidTr="001966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B76C4">
            <w:pPr>
              <w:pStyle w:val="BodyText"/>
              <w:rPr>
                <w:lang w:val="en-NZ"/>
              </w:rPr>
            </w:pPr>
          </w:p>
        </w:tc>
      </w:tr>
      <w:tr w:rsidTr="001966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B76C4">
            <w:pPr>
              <w:pStyle w:val="BodyText"/>
              <w:rPr>
                <w:lang w:val="en-NZ"/>
              </w:rPr>
            </w:pPr>
            <w:r w:rsidRPr="006B76C4">
              <w:t>The Range Statement relates to the unit of competency as a whole.  It allows for different work environments and situations that may affect performance.  Add any essential operating conditions that may be present with training and assessment depending on t</w:t>
            </w:r>
            <w:r w:rsidRPr="006B76C4">
              <w:t>he work situation, needs of the candidate, accessibility of the item, and local industry and regional contexts.</w:t>
            </w:r>
          </w:p>
        </w:tc>
      </w:tr>
      <w:tr w:rsidTr="001966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p>
        </w:tc>
      </w:tr>
      <w:tr w:rsidTr="001966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r w:rsidRPr="006B76C4">
              <w:rPr>
                <w:rStyle w:val="Emphasis"/>
              </w:rPr>
              <w:t>Optical equipment may include</w:t>
            </w:r>
            <w:r w:rsidRPr="006B76C4">
              <w:t>:</w:t>
            </w:r>
          </w:p>
        </w:tc>
        <w:tc>
          <w:tcPr>
            <w:tcW w:w="5670" w:type="dxa"/>
            <w:tcBorders>
              <w:top w:val="nil"/>
              <w:left w:val="nil"/>
              <w:bottom w:val="nil"/>
              <w:right w:val="nil"/>
            </w:tcBorders>
            <w:tcMar>
              <w:top w:w="0" w:type="dxa"/>
              <w:left w:w="62" w:type="dxa"/>
              <w:bottom w:w="0" w:type="dxa"/>
              <w:right w:w="62" w:type="dxa"/>
            </w:tcMar>
          </w:tcPr>
          <w:p w:rsidR="00000000" w:rsidRPr="006B76C4" w:rsidP="006B76C4">
            <w:pPr>
              <w:pStyle w:val="ListBullet"/>
            </w:pPr>
            <w:r w:rsidRPr="006B76C4">
              <w:t>The following pieces of equipment and instruments</w:t>
            </w:r>
          </w:p>
          <w:p w:rsidR="00000000" w:rsidRPr="006B76C4" w:rsidP="006B76C4">
            <w:pPr>
              <w:pStyle w:val="ListBullet2"/>
            </w:pPr>
            <w:r w:rsidRPr="006B76C4">
              <w:t>hand edging equipment</w:t>
            </w:r>
          </w:p>
          <w:p w:rsidR="00000000" w:rsidRPr="006B76C4" w:rsidP="006B76C4">
            <w:pPr>
              <w:pStyle w:val="ListBullet2"/>
            </w:pPr>
            <w:r w:rsidRPr="006B76C4">
              <w:t>automatic edgers</w:t>
            </w:r>
          </w:p>
          <w:p w:rsidR="00000000" w:rsidRPr="006B76C4" w:rsidP="006B76C4">
            <w:pPr>
              <w:pStyle w:val="ListBullet2"/>
            </w:pPr>
            <w:r w:rsidRPr="006B76C4">
              <w:t>focimeters (lensmeters)</w:t>
            </w:r>
          </w:p>
          <w:p w:rsidR="00000000" w:rsidRPr="006B76C4" w:rsidP="006B76C4">
            <w:pPr>
              <w:pStyle w:val="ListBullet2"/>
            </w:pPr>
            <w:r w:rsidRPr="006B76C4">
              <w:t>marking/centration devices</w:t>
            </w:r>
          </w:p>
          <w:p w:rsidR="00000000" w:rsidRPr="006B76C4" w:rsidP="006B76C4">
            <w:pPr>
              <w:pStyle w:val="ListBullet2"/>
            </w:pPr>
            <w:r w:rsidRPr="006B76C4">
              <w:t>calibration and checking tools</w:t>
            </w:r>
          </w:p>
          <w:p w:rsidR="00000000" w:rsidP="006B76C4">
            <w:pPr>
              <w:pStyle w:val="ListBullet2"/>
              <w:rPr>
                <w:lang w:val="en-NZ"/>
              </w:rPr>
            </w:pPr>
            <w:r w:rsidRPr="006B76C4">
              <w:t>frame alignment tools</w:t>
            </w:r>
          </w:p>
        </w:tc>
      </w:tr>
      <w:tr w:rsidTr="001966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p>
        </w:tc>
      </w:tr>
      <w:tr w:rsidTr="001966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r w:rsidRPr="006B76C4">
              <w:rPr>
                <w:rStyle w:val="Emphasis"/>
              </w:rPr>
              <w:t>Lens material includes</w:t>
            </w:r>
            <w:r w:rsidRPr="006B76C4">
              <w:t>:</w:t>
            </w:r>
          </w:p>
        </w:tc>
        <w:tc>
          <w:tcPr>
            <w:tcW w:w="5670" w:type="dxa"/>
            <w:tcBorders>
              <w:top w:val="nil"/>
              <w:left w:val="nil"/>
              <w:bottom w:val="nil"/>
              <w:right w:val="nil"/>
            </w:tcBorders>
            <w:tcMar>
              <w:top w:w="0" w:type="dxa"/>
              <w:left w:w="62" w:type="dxa"/>
              <w:bottom w:w="0" w:type="dxa"/>
              <w:right w:w="62" w:type="dxa"/>
            </w:tcMar>
          </w:tcPr>
          <w:p w:rsidR="00000000" w:rsidRPr="006B76C4" w:rsidP="006B76C4">
            <w:pPr>
              <w:pStyle w:val="ListBullet"/>
            </w:pPr>
            <w:r w:rsidRPr="006B76C4">
              <w:t>Glass material</w:t>
            </w:r>
          </w:p>
          <w:p w:rsidR="00000000" w:rsidP="006B76C4">
            <w:pPr>
              <w:pStyle w:val="ListBullet"/>
              <w:rPr>
                <w:lang w:val="en-NZ"/>
              </w:rPr>
            </w:pPr>
            <w:r w:rsidRPr="006B76C4">
              <w:t>Plastic material (including CR39 and polycarbonate and high index)</w:t>
            </w:r>
          </w:p>
        </w:tc>
      </w:tr>
      <w:tr w:rsidTr="001966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p>
        </w:tc>
      </w:tr>
      <w:tr w:rsidTr="001966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r w:rsidRPr="006B76C4">
              <w:rPr>
                <w:rStyle w:val="Emphasis"/>
              </w:rPr>
              <w:t>Frame material includes</w:t>
            </w:r>
          </w:p>
        </w:tc>
        <w:tc>
          <w:tcPr>
            <w:tcW w:w="5670" w:type="dxa"/>
            <w:tcBorders>
              <w:top w:val="nil"/>
              <w:left w:val="nil"/>
              <w:bottom w:val="nil"/>
              <w:right w:val="nil"/>
            </w:tcBorders>
            <w:tcMar>
              <w:top w:w="0" w:type="dxa"/>
              <w:left w:w="62" w:type="dxa"/>
              <w:bottom w:w="0" w:type="dxa"/>
              <w:right w:w="62" w:type="dxa"/>
            </w:tcMar>
          </w:tcPr>
          <w:p w:rsidR="00000000" w:rsidRPr="006B76C4" w:rsidP="006B76C4">
            <w:pPr>
              <w:pStyle w:val="ListBullet"/>
            </w:pPr>
            <w:r w:rsidRPr="006B76C4">
              <w:t>Metals</w:t>
            </w:r>
          </w:p>
          <w:p w:rsidR="00000000" w:rsidP="006B76C4">
            <w:pPr>
              <w:pStyle w:val="ListBullet"/>
              <w:rPr>
                <w:lang w:val="en-NZ"/>
              </w:rPr>
            </w:pPr>
            <w:r w:rsidRPr="006B76C4">
              <w:t>Plastics</w:t>
            </w:r>
          </w:p>
        </w:tc>
      </w:tr>
      <w:tr w:rsidTr="001966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p>
        </w:tc>
      </w:tr>
      <w:tr w:rsidTr="001966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r w:rsidRPr="006B76C4">
              <w:rPr>
                <w:rStyle w:val="Emphasis"/>
              </w:rPr>
              <w:t>Repair and modify spectacle frames must include</w:t>
            </w:r>
            <w:r w:rsidRPr="006B76C4">
              <w:t>:</w:t>
            </w:r>
          </w:p>
        </w:tc>
        <w:tc>
          <w:tcPr>
            <w:tcW w:w="5670" w:type="dxa"/>
            <w:tcBorders>
              <w:top w:val="nil"/>
              <w:left w:val="nil"/>
              <w:bottom w:val="nil"/>
              <w:right w:val="nil"/>
            </w:tcBorders>
            <w:tcMar>
              <w:top w:w="0" w:type="dxa"/>
              <w:left w:w="62" w:type="dxa"/>
              <w:bottom w:w="0" w:type="dxa"/>
              <w:right w:w="62" w:type="dxa"/>
            </w:tcMar>
          </w:tcPr>
          <w:p w:rsidR="00000000" w:rsidRPr="006B76C4" w:rsidP="006B76C4">
            <w:pPr>
              <w:pStyle w:val="ListBullet"/>
            </w:pPr>
            <w:r w:rsidRPr="006B76C4">
              <w:t>Soldering metal frames</w:t>
            </w:r>
          </w:p>
          <w:p w:rsidR="00000000" w:rsidRPr="006B76C4" w:rsidP="006B76C4">
            <w:pPr>
              <w:pStyle w:val="ListBullet"/>
            </w:pPr>
            <w:r w:rsidRPr="006B76C4">
              <w:t>Undertaking frame part replacements including</w:t>
            </w:r>
          </w:p>
          <w:p w:rsidR="00000000" w:rsidRPr="006B76C4" w:rsidP="006B76C4">
            <w:pPr>
              <w:pStyle w:val="ListBullet2"/>
            </w:pPr>
            <w:r w:rsidRPr="006B76C4">
              <w:t>temples</w:t>
            </w:r>
          </w:p>
          <w:p w:rsidR="00000000" w:rsidRPr="006B76C4" w:rsidP="006B76C4">
            <w:pPr>
              <w:pStyle w:val="ListBullet2"/>
            </w:pPr>
            <w:r w:rsidRPr="006B76C4">
              <w:t>fronts</w:t>
            </w:r>
          </w:p>
          <w:p w:rsidR="00000000" w:rsidRPr="006B76C4" w:rsidP="006B76C4">
            <w:pPr>
              <w:pStyle w:val="ListBullet2"/>
            </w:pPr>
            <w:r w:rsidRPr="006B76C4">
              <w:t>pads</w:t>
            </w:r>
          </w:p>
          <w:p w:rsidR="00000000" w:rsidRPr="006B76C4" w:rsidP="006B76C4">
            <w:pPr>
              <w:pStyle w:val="ListBullet2"/>
            </w:pPr>
            <w:r w:rsidRPr="006B76C4">
              <w:t>screws</w:t>
            </w:r>
          </w:p>
          <w:p w:rsidR="00000000" w:rsidRPr="006B76C4" w:rsidP="006B76C4">
            <w:pPr>
              <w:pStyle w:val="ListBullet"/>
            </w:pPr>
            <w:r w:rsidRPr="006B76C4">
              <w:t>Refitting nylon</w:t>
            </w:r>
          </w:p>
          <w:p w:rsidR="00000000" w:rsidP="006B76C4">
            <w:pPr>
              <w:pStyle w:val="ListBullet"/>
              <w:rPr>
                <w:lang w:val="en-NZ"/>
              </w:rPr>
            </w:pPr>
            <w:r w:rsidRPr="006B76C4">
              <w:t>Alignment</w:t>
            </w:r>
          </w:p>
        </w:tc>
      </w:tr>
      <w:tr w:rsidTr="001966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p>
        </w:tc>
      </w:tr>
      <w:tr w:rsidTr="001966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r w:rsidRPr="006B76C4">
              <w:rPr>
                <w:rStyle w:val="Emphasis"/>
              </w:rPr>
              <w:t>Waste materials may include</w:t>
            </w:r>
            <w:r w:rsidRPr="006B76C4">
              <w:t>:</w:t>
            </w:r>
          </w:p>
        </w:tc>
        <w:tc>
          <w:tcPr>
            <w:tcW w:w="5670" w:type="dxa"/>
            <w:tcBorders>
              <w:top w:val="nil"/>
              <w:left w:val="nil"/>
              <w:bottom w:val="nil"/>
              <w:right w:val="nil"/>
            </w:tcBorders>
            <w:tcMar>
              <w:top w:w="0" w:type="dxa"/>
              <w:left w:w="62" w:type="dxa"/>
              <w:bottom w:w="0" w:type="dxa"/>
              <w:right w:w="62" w:type="dxa"/>
            </w:tcMar>
          </w:tcPr>
          <w:p w:rsidR="00000000" w:rsidRPr="006B76C4" w:rsidP="006B76C4">
            <w:pPr>
              <w:pStyle w:val="ListBullet"/>
            </w:pPr>
            <w:r w:rsidRPr="006B76C4">
              <w:t>Solid</w:t>
            </w:r>
          </w:p>
          <w:p w:rsidR="00000000" w:rsidRPr="006B76C4" w:rsidP="006B76C4">
            <w:pPr>
              <w:pStyle w:val="ListBullet"/>
            </w:pPr>
            <w:r w:rsidRPr="006B76C4">
              <w:t>Liquid</w:t>
            </w:r>
          </w:p>
          <w:p w:rsidR="00000000" w:rsidRPr="006B76C4" w:rsidP="006B76C4">
            <w:pPr>
              <w:pStyle w:val="ListBullet"/>
            </w:pPr>
            <w:r w:rsidRPr="006B76C4">
              <w:t>Toxic</w:t>
            </w:r>
          </w:p>
          <w:p w:rsidR="00000000" w:rsidRPr="006B76C4" w:rsidP="006B76C4">
            <w:pPr>
              <w:pStyle w:val="ListBullet"/>
            </w:pPr>
            <w:r w:rsidRPr="006B76C4">
              <w:t>Inflammable and volatile</w:t>
            </w:r>
          </w:p>
          <w:p w:rsidR="00000000" w:rsidP="006B76C4">
            <w:pPr>
              <w:pStyle w:val="ListBullet"/>
              <w:rPr>
                <w:lang w:val="en-NZ"/>
              </w:rPr>
            </w:pPr>
            <w:r w:rsidRPr="006B76C4">
              <w:t>Waste water</w:t>
            </w:r>
          </w:p>
        </w:tc>
      </w:tr>
      <w:tr w:rsidTr="001966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p>
        </w:tc>
      </w:tr>
      <w:tr w:rsidTr="001966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r w:rsidRPr="006B76C4">
              <w:rPr>
                <w:rStyle w:val="Emphasis"/>
              </w:rPr>
              <w:t>Technology may include</w:t>
            </w:r>
            <w:r w:rsidRPr="006B76C4">
              <w:t>:</w:t>
            </w:r>
          </w:p>
        </w:tc>
        <w:tc>
          <w:tcPr>
            <w:tcW w:w="5670" w:type="dxa"/>
            <w:tcBorders>
              <w:top w:val="nil"/>
              <w:left w:val="nil"/>
              <w:bottom w:val="nil"/>
              <w:right w:val="nil"/>
            </w:tcBorders>
            <w:tcMar>
              <w:top w:w="0" w:type="dxa"/>
              <w:left w:w="62" w:type="dxa"/>
              <w:bottom w:w="0" w:type="dxa"/>
              <w:right w:w="62" w:type="dxa"/>
            </w:tcMar>
          </w:tcPr>
          <w:p w:rsidR="00000000" w:rsidRPr="006B76C4" w:rsidP="006B76C4">
            <w:pPr>
              <w:pStyle w:val="ListBullet"/>
            </w:pPr>
            <w:r w:rsidRPr="006B76C4">
              <w:t>Computer technology, such as laptops and desktops</w:t>
            </w:r>
          </w:p>
          <w:p w:rsidR="00000000" w:rsidRPr="006B76C4" w:rsidP="006B76C4">
            <w:pPr>
              <w:pStyle w:val="ListBullet"/>
            </w:pPr>
            <w:r w:rsidRPr="006B76C4">
              <w:t>Digital cameras</w:t>
            </w:r>
          </w:p>
          <w:p w:rsidR="00000000" w:rsidRPr="006B76C4" w:rsidP="006B76C4">
            <w:pPr>
              <w:pStyle w:val="ListBullet"/>
            </w:pPr>
            <w:r w:rsidRPr="006B76C4">
              <w:t>Zip drives</w:t>
            </w:r>
          </w:p>
          <w:p w:rsidR="00000000" w:rsidRPr="006B76C4" w:rsidP="006B76C4">
            <w:pPr>
              <w:pStyle w:val="ListBullet"/>
            </w:pPr>
            <w:r w:rsidRPr="006B76C4">
              <w:t>Modems</w:t>
            </w:r>
          </w:p>
          <w:p w:rsidR="00000000" w:rsidRPr="006B76C4" w:rsidP="006B76C4">
            <w:pPr>
              <w:pStyle w:val="ListBullet"/>
            </w:pPr>
            <w:r w:rsidRPr="006B76C4">
              <w:t>Scanners</w:t>
            </w:r>
          </w:p>
          <w:p w:rsidR="00000000" w:rsidRPr="006B76C4" w:rsidP="006B76C4">
            <w:pPr>
              <w:pStyle w:val="ListBullet"/>
            </w:pPr>
            <w:r w:rsidRPr="006B76C4">
              <w:t>Printers</w:t>
            </w:r>
          </w:p>
          <w:p w:rsidR="00000000" w:rsidP="006B76C4">
            <w:pPr>
              <w:pStyle w:val="ListBullet"/>
              <w:rPr>
                <w:lang w:val="en-NZ"/>
              </w:rPr>
            </w:pPr>
            <w:r w:rsidRPr="006B76C4">
              <w:t>Industry specific equipment</w:t>
            </w:r>
          </w:p>
        </w:tc>
      </w:tr>
      <w:tr w:rsidTr="001966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p>
        </w:tc>
      </w:tr>
      <w:tr w:rsidTr="001966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r w:rsidRPr="006B76C4">
              <w:rPr>
                <w:rStyle w:val="Emphasis"/>
              </w:rPr>
              <w:t>Software applications may include</w:t>
            </w:r>
            <w:r w:rsidRPr="006B76C4">
              <w:t>:</w:t>
            </w:r>
          </w:p>
        </w:tc>
        <w:tc>
          <w:tcPr>
            <w:tcW w:w="5670" w:type="dxa"/>
            <w:tcBorders>
              <w:top w:val="nil"/>
              <w:left w:val="nil"/>
              <w:bottom w:val="nil"/>
              <w:right w:val="nil"/>
            </w:tcBorders>
            <w:tcMar>
              <w:top w:w="0" w:type="dxa"/>
              <w:left w:w="62" w:type="dxa"/>
              <w:bottom w:w="0" w:type="dxa"/>
              <w:right w:w="62" w:type="dxa"/>
            </w:tcMar>
          </w:tcPr>
          <w:p w:rsidR="00000000" w:rsidRPr="006B76C4" w:rsidP="006B76C4">
            <w:pPr>
              <w:pStyle w:val="ListBullet"/>
            </w:pPr>
            <w:r w:rsidRPr="006B76C4">
              <w:t>Email, internet</w:t>
            </w:r>
          </w:p>
          <w:p w:rsidR="00000000" w:rsidRPr="006B76C4" w:rsidP="006B76C4">
            <w:pPr>
              <w:pStyle w:val="ListBullet"/>
            </w:pPr>
            <w:r w:rsidRPr="006B76C4">
              <w:t>Word processing, spreadsheet, database, accounting, or presentation packages</w:t>
            </w:r>
          </w:p>
          <w:p w:rsidR="00000000" w:rsidP="006B76C4">
            <w:pPr>
              <w:pStyle w:val="ListBullet"/>
              <w:rPr>
                <w:lang w:val="en-NZ"/>
              </w:rPr>
            </w:pPr>
            <w:r w:rsidRPr="006B76C4">
              <w:t>Point of sale packages</w:t>
            </w:r>
          </w:p>
        </w:tc>
      </w:tr>
      <w:tr w:rsidTr="001966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p>
        </w:tc>
      </w:tr>
      <w:tr w:rsidTr="001966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r w:rsidRPr="006B76C4">
              <w:rPr>
                <w:rStyle w:val="Emphasis"/>
              </w:rPr>
              <w:t>Routine maintenance may include</w:t>
            </w:r>
            <w:r w:rsidRPr="006B76C4">
              <w:t>:</w:t>
            </w:r>
          </w:p>
        </w:tc>
        <w:tc>
          <w:tcPr>
            <w:tcW w:w="5670" w:type="dxa"/>
            <w:tcBorders>
              <w:top w:val="nil"/>
              <w:left w:val="nil"/>
              <w:bottom w:val="nil"/>
              <w:right w:val="nil"/>
            </w:tcBorders>
            <w:tcMar>
              <w:top w:w="0" w:type="dxa"/>
              <w:left w:w="62" w:type="dxa"/>
              <w:bottom w:w="0" w:type="dxa"/>
              <w:right w:w="62" w:type="dxa"/>
            </w:tcMar>
          </w:tcPr>
          <w:p w:rsidR="00000000" w:rsidRPr="006B76C4" w:rsidP="006B76C4">
            <w:pPr>
              <w:pStyle w:val="ListBullet"/>
            </w:pPr>
            <w:r w:rsidRPr="006B76C4">
              <w:t>Regular checking of equipment</w:t>
            </w:r>
          </w:p>
          <w:p w:rsidR="00000000" w:rsidRPr="006B76C4" w:rsidP="006B76C4">
            <w:pPr>
              <w:pStyle w:val="ListBullet"/>
            </w:pPr>
            <w:r w:rsidRPr="006B76C4">
              <w:t>Replacing consumables</w:t>
            </w:r>
          </w:p>
          <w:p w:rsidR="00000000" w:rsidRPr="006B76C4" w:rsidP="006B76C4">
            <w:pPr>
              <w:pStyle w:val="ListBullet"/>
            </w:pPr>
            <w:r w:rsidRPr="006B76C4">
              <w:t>"In-house"</w:t>
            </w:r>
            <w:r w:rsidRPr="006B76C4">
              <w:t xml:space="preserve"> cleaning and servicing of equipment according to manufacturer's guidelines</w:t>
            </w:r>
          </w:p>
          <w:p w:rsidR="00000000" w:rsidP="006B76C4">
            <w:pPr>
              <w:pStyle w:val="ListBullet"/>
              <w:rPr>
                <w:lang w:val="en-NZ"/>
              </w:rPr>
            </w:pPr>
            <w:r w:rsidRPr="006B76C4">
              <w:t>Periodic servicing by qualified or manufacturer approved technician</w:t>
            </w:r>
          </w:p>
        </w:tc>
      </w:tr>
      <w:tr w:rsidTr="001966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p>
        </w:tc>
      </w:tr>
      <w:tr w:rsidTr="001966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76C4">
            <w:pPr>
              <w:pStyle w:val="BodyText"/>
              <w:rPr>
                <w:lang w:val="en-NZ"/>
              </w:rPr>
            </w:pPr>
            <w:r w:rsidRPr="006B76C4">
              <w:rPr>
                <w:rStyle w:val="Emphasis"/>
              </w:rPr>
              <w:t>Equipment faults or problems may be identified or anticipated by</w:t>
            </w:r>
            <w:r w:rsidRPr="006B76C4">
              <w:t>:</w:t>
            </w:r>
          </w:p>
        </w:tc>
        <w:tc>
          <w:tcPr>
            <w:tcW w:w="5670" w:type="dxa"/>
            <w:tcBorders>
              <w:top w:val="nil"/>
              <w:left w:val="nil"/>
              <w:bottom w:val="nil"/>
              <w:right w:val="nil"/>
            </w:tcBorders>
            <w:tcMar>
              <w:top w:w="0" w:type="dxa"/>
              <w:left w:w="62" w:type="dxa"/>
              <w:bottom w:w="0" w:type="dxa"/>
              <w:right w:w="62" w:type="dxa"/>
            </w:tcMar>
          </w:tcPr>
          <w:p w:rsidR="00000000" w:rsidRPr="006B76C4" w:rsidP="006B76C4">
            <w:pPr>
              <w:pStyle w:val="ListBullet"/>
            </w:pPr>
            <w:r w:rsidRPr="006B76C4">
              <w:t>Routine checking of equipment</w:t>
            </w:r>
          </w:p>
          <w:p w:rsidR="00000000" w:rsidRPr="006B76C4" w:rsidP="006B76C4">
            <w:pPr>
              <w:pStyle w:val="ListBullet"/>
            </w:pPr>
            <w:r w:rsidRPr="006B76C4">
              <w:t>Preparation</w:t>
            </w:r>
            <w:r w:rsidRPr="006B76C4">
              <w:t xml:space="preserve"> of a maintenance program</w:t>
            </w:r>
          </w:p>
          <w:p w:rsidR="00000000" w:rsidRPr="006B76C4" w:rsidP="006B76C4">
            <w:pPr>
              <w:pStyle w:val="ListBullet"/>
            </w:pPr>
            <w:r w:rsidRPr="006B76C4">
              <w:t>Encouraging feedback from work colleagues</w:t>
            </w:r>
          </w:p>
          <w:p w:rsidR="00000000" w:rsidRPr="006B76C4" w:rsidP="006B76C4">
            <w:pPr>
              <w:pStyle w:val="ListBullet"/>
            </w:pPr>
            <w:r w:rsidRPr="006B76C4">
              <w:t>Regular back-ups of data</w:t>
            </w:r>
          </w:p>
          <w:p w:rsidR="00000000" w:rsidRPr="006B76C4" w:rsidP="006B76C4">
            <w:pPr>
              <w:pStyle w:val="ListBullet"/>
            </w:pPr>
            <w:r w:rsidRPr="006B76C4">
              <w:t>Keeping a log book of detected faults</w:t>
            </w:r>
          </w:p>
          <w:p w:rsidR="00000000" w:rsidRPr="006B76C4" w:rsidP="006B76C4">
            <w:pPr>
              <w:pStyle w:val="ListBullet"/>
            </w:pPr>
            <w:r w:rsidRPr="006B76C4">
              <w:t>Regular occupational health and safety inspections</w:t>
            </w:r>
          </w:p>
          <w:p w:rsidR="00000000" w:rsidP="006B76C4">
            <w:pPr>
              <w:pStyle w:val="ListBullet"/>
              <w:rPr>
                <w:lang w:val="en-NZ"/>
              </w:rPr>
            </w:pPr>
            <w:r w:rsidRPr="006B76C4">
              <w:t>Checking that repairs have been carried out</w:t>
            </w:r>
          </w:p>
        </w:tc>
      </w:tr>
      <w:tr w:rsidTr="001966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B76C4" w:rsidP="006B76C4">
            <w:pPr>
              <w:pStyle w:val="BodyText"/>
            </w:pPr>
          </w:p>
        </w:tc>
      </w:tr>
    </w:tbl>
    <w:p w:rsidR="001966F9" w:rsidP="006B76C4">
      <w:pPr>
        <w:pStyle w:val="BodyText"/>
      </w:pPr>
    </w:p>
    <w:p w:rsidR="001966F9" w:rsidP="006B76C4">
      <w:pPr>
        <w:pStyle w:val="BodyText"/>
      </w:pPr>
    </w:p>
    <w:p w:rsidR="00000000" w:rsidRPr="006B76C4" w:rsidP="006B76C4">
      <w:pPr>
        <w:pStyle w:val="Heading1"/>
      </w:pPr>
      <w:bookmarkStart w:id="12" w:name="O_423839"/>
      <w:bookmarkEnd w:id="12"/>
      <w:r w:rsidRPr="006B76C4">
        <w:t>Unit Sector(s)</w:t>
      </w:r>
    </w:p>
    <w:p w:rsidR="00000000" w:rsidRPr="006B76C4" w:rsidP="006B76C4">
      <w:pPr>
        <w:pStyle w:val="BodyText"/>
      </w:pPr>
      <w:r w:rsidRPr="006B76C4">
        <w:t>Not Applicable</w:t>
      </w:r>
    </w:p>
    <w:p w:rsidR="00000000" w:rsidRPr="006B76C4" w:rsidP="006B76C4"/>
    <w:sectPr w:rsidSect="006B76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6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66F9" w:rsidP="001966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6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6F9" w:rsidP="006B76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966F9" w:rsidP="006B76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966F9" w:rsidP="006B76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6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66F9" w:rsidP="001966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6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6F9" w:rsidP="006B76C4">
    <w:pPr>
      <w:pStyle w:val="Header"/>
      <w:framePr w:wrap="around"/>
    </w:pPr>
    <w:r>
      <w:fldChar w:fldCharType="begin"/>
    </w:r>
    <w:r>
      <w:instrText xml:space="preserve"> TITLE   \* MERGEFORMAT </w:instrText>
    </w:r>
    <w:r>
      <w:fldChar w:fldCharType="separate"/>
    </w:r>
    <w:r>
      <w:t>HLTOPD407C Perform workshop skills and place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66F9" w:rsidP="006B76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7E58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78F7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308F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6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76C4"/>
    <w:pPr>
      <w:spacing w:before="360" w:after="60"/>
      <w:outlineLvl w:val="0"/>
    </w:pPr>
    <w:rPr>
      <w:sz w:val="32"/>
    </w:rPr>
  </w:style>
  <w:style w:type="paragraph" w:styleId="Heading2">
    <w:name w:val="heading 2"/>
    <w:basedOn w:val="HeadingBase"/>
    <w:next w:val="BodyText"/>
    <w:link w:val="Heading2Char"/>
    <w:qFormat/>
    <w:rsid w:val="006B76C4"/>
    <w:pPr>
      <w:keepLines/>
      <w:spacing w:before="240" w:after="120"/>
      <w:outlineLvl w:val="1"/>
    </w:pPr>
    <w:rPr>
      <w:sz w:val="28"/>
      <w:szCs w:val="40"/>
    </w:rPr>
  </w:style>
  <w:style w:type="paragraph" w:styleId="Heading3">
    <w:name w:val="heading 3"/>
    <w:basedOn w:val="HeadingBase"/>
    <w:next w:val="BodyText"/>
    <w:link w:val="Heading3Char"/>
    <w:qFormat/>
    <w:rsid w:val="006B76C4"/>
    <w:pPr>
      <w:spacing w:before="180" w:after="120"/>
      <w:outlineLvl w:val="2"/>
    </w:pPr>
    <w:rPr>
      <w:spacing w:val="-10"/>
      <w:kern w:val="32"/>
    </w:rPr>
  </w:style>
  <w:style w:type="paragraph" w:styleId="Heading4">
    <w:name w:val="heading 4"/>
    <w:basedOn w:val="HeadingBase"/>
    <w:next w:val="BodyText"/>
    <w:link w:val="Heading4Char"/>
    <w:qFormat/>
    <w:rsid w:val="006B76C4"/>
    <w:pPr>
      <w:spacing w:before="160" w:after="120"/>
      <w:outlineLvl w:val="3"/>
    </w:pPr>
    <w:rPr>
      <w:sz w:val="22"/>
    </w:rPr>
  </w:style>
  <w:style w:type="paragraph" w:styleId="Heading5">
    <w:name w:val="heading 5"/>
    <w:basedOn w:val="HeadingBase"/>
    <w:next w:val="Normal"/>
    <w:link w:val="Heading5Char"/>
    <w:qFormat/>
    <w:rsid w:val="006B76C4"/>
    <w:pPr>
      <w:spacing w:before="80"/>
      <w:outlineLvl w:val="4"/>
    </w:pPr>
    <w:rPr>
      <w:color w:val="918585"/>
      <w:sz w:val="20"/>
    </w:rPr>
  </w:style>
  <w:style w:type="paragraph" w:styleId="Heading6">
    <w:name w:val="heading 6"/>
    <w:basedOn w:val="HeadingBase"/>
    <w:next w:val="Normal"/>
    <w:link w:val="Heading6Char"/>
    <w:qFormat/>
    <w:rsid w:val="006B76C4"/>
    <w:pPr>
      <w:spacing w:before="60"/>
      <w:outlineLvl w:val="5"/>
    </w:pPr>
    <w:rPr>
      <w:color w:val="918585"/>
      <w:sz w:val="20"/>
    </w:rPr>
  </w:style>
  <w:style w:type="paragraph" w:styleId="Heading7">
    <w:name w:val="heading 7"/>
    <w:basedOn w:val="Normal"/>
    <w:next w:val="Normal"/>
    <w:link w:val="Heading7Char"/>
    <w:qFormat/>
    <w:rsid w:val="006B76C4"/>
    <w:pPr>
      <w:ind w:left="720"/>
      <w:outlineLvl w:val="6"/>
    </w:pPr>
    <w:rPr>
      <w:i/>
    </w:rPr>
  </w:style>
  <w:style w:type="paragraph" w:styleId="Heading8">
    <w:name w:val="heading 8"/>
    <w:basedOn w:val="Normal"/>
    <w:next w:val="Normal"/>
    <w:link w:val="Heading8Char"/>
    <w:qFormat/>
    <w:rsid w:val="006B76C4"/>
    <w:pPr>
      <w:ind w:left="720"/>
      <w:outlineLvl w:val="7"/>
    </w:pPr>
    <w:rPr>
      <w:i/>
    </w:rPr>
  </w:style>
  <w:style w:type="paragraph" w:styleId="Heading9">
    <w:name w:val="heading 9"/>
    <w:basedOn w:val="Normal"/>
    <w:next w:val="Normal"/>
    <w:link w:val="Heading9Char"/>
    <w:qFormat/>
    <w:rsid w:val="006B76C4"/>
    <w:pPr>
      <w:ind w:left="720"/>
      <w:outlineLvl w:val="8"/>
    </w:pPr>
    <w:rPr>
      <w:i/>
    </w:rPr>
  </w:style>
  <w:style w:type="character" w:default="1" w:styleId="DefaultParagraphFont">
    <w:name w:val="Default Paragraph Font"/>
    <w:uiPriority w:val="1"/>
    <w:unhideWhenUsed/>
    <w:rsid w:val="006B76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76C4"/>
  </w:style>
  <w:style w:type="character" w:customStyle="1" w:styleId="Heading1Char">
    <w:name w:val="Heading 1 Char"/>
    <w:basedOn w:val="DefaultParagraphFont"/>
    <w:link w:val="Heading1"/>
    <w:rsid w:val="006B76C4"/>
    <w:rPr>
      <w:rFonts w:ascii="Times New Roman" w:eastAsia="Times New Roman" w:hAnsi="Times New Roman" w:cs="Times New Roman"/>
      <w:b/>
      <w:sz w:val="32"/>
      <w:szCs w:val="20"/>
      <w:lang w:eastAsia="en-US"/>
    </w:rPr>
  </w:style>
  <w:style w:type="paragraph" w:styleId="BodyText">
    <w:name w:val="Body Text"/>
    <w:basedOn w:val="Normal"/>
    <w:link w:val="BodyTextChar"/>
    <w:rsid w:val="006B76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76C4"/>
    <w:rPr>
      <w:rFonts w:ascii="Times New Roman" w:eastAsia="Times New Roman" w:hAnsi="Times New Roman" w:cs="Times New Roman"/>
      <w:sz w:val="24"/>
      <w:lang w:val="en-US" w:eastAsia="en-US"/>
    </w:rPr>
  </w:style>
  <w:style w:type="paragraph" w:styleId="Footer">
    <w:name w:val="footer"/>
    <w:basedOn w:val="Normal"/>
    <w:link w:val="FooterChar"/>
    <w:rsid w:val="006B76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76C4"/>
    <w:rPr>
      <w:rFonts w:ascii="Times New Roman" w:eastAsia="Times New Roman" w:hAnsi="Times New Roman" w:cs="Times New Roman"/>
      <w:sz w:val="16"/>
      <w:lang w:val="en-US" w:eastAsia="en-US"/>
    </w:rPr>
  </w:style>
  <w:style w:type="paragraph" w:styleId="List">
    <w:name w:val="List"/>
    <w:basedOn w:val="BodyText"/>
    <w:next w:val="BodyText"/>
    <w:rsid w:val="006B76C4"/>
    <w:pPr>
      <w:tabs>
        <w:tab w:val="left" w:pos="340"/>
      </w:tabs>
      <w:spacing w:before="60" w:after="60"/>
      <w:ind w:left="340" w:hanging="340"/>
    </w:pPr>
  </w:style>
  <w:style w:type="paragraph" w:styleId="ListBullet">
    <w:name w:val="List Bullet"/>
    <w:basedOn w:val="List"/>
    <w:rsid w:val="006B76C4"/>
    <w:pPr>
      <w:numPr>
        <w:numId w:val="13"/>
      </w:numPr>
      <w:tabs>
        <w:tab w:val="clear" w:pos="340"/>
      </w:tabs>
      <w:spacing w:before="40" w:after="40"/>
    </w:pPr>
  </w:style>
  <w:style w:type="character" w:customStyle="1" w:styleId="SpecialBold">
    <w:name w:val="Special Bold"/>
    <w:basedOn w:val="DefaultParagraphFont"/>
    <w:rsid w:val="006B76C4"/>
    <w:rPr>
      <w:b/>
      <w:spacing w:val="0"/>
    </w:rPr>
  </w:style>
  <w:style w:type="paragraph" w:styleId="ListBullet2">
    <w:name w:val="List Bullet 2"/>
    <w:basedOn w:val="List2"/>
    <w:rsid w:val="006B76C4"/>
    <w:pPr>
      <w:numPr>
        <w:numId w:val="14"/>
      </w:numPr>
      <w:tabs>
        <w:tab w:val="clear" w:pos="680"/>
      </w:tabs>
    </w:pPr>
  </w:style>
  <w:style w:type="paragraph" w:styleId="Header">
    <w:name w:val="header"/>
    <w:basedOn w:val="Normal"/>
    <w:link w:val="HeaderChar"/>
    <w:rsid w:val="006B76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76C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B76C4"/>
    <w:rPr>
      <w:i/>
    </w:rPr>
  </w:style>
  <w:style w:type="paragraph" w:customStyle="1" w:styleId="SuperHeading">
    <w:name w:val="SuperHeading"/>
    <w:basedOn w:val="Normal"/>
    <w:rsid w:val="006B76C4"/>
    <w:pPr>
      <w:spacing w:before="240" w:after="120"/>
      <w:outlineLvl w:val="0"/>
    </w:pPr>
    <w:rPr>
      <w:rFonts w:ascii="Times New Roman" w:hAnsi="Times New Roman"/>
      <w:b/>
      <w:sz w:val="28"/>
    </w:rPr>
  </w:style>
  <w:style w:type="paragraph" w:customStyle="1" w:styleId="AllowPageBreak">
    <w:name w:val="AllowPageBreak"/>
    <w:rsid w:val="006B76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76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76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76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76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76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76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76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76C4"/>
    <w:rPr>
      <w:rFonts w:ascii="Courier New" w:eastAsia="Times New Roman" w:hAnsi="Courier New" w:cs="Times New Roman"/>
      <w:i/>
      <w:szCs w:val="20"/>
      <w:lang w:val="en-US" w:eastAsia="en-US"/>
    </w:rPr>
  </w:style>
  <w:style w:type="paragraph" w:customStyle="1" w:styleId="HeadingBase">
    <w:name w:val="Heading Base"/>
    <w:rsid w:val="006B76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76C4"/>
    <w:pPr>
      <w:tabs>
        <w:tab w:val="right" w:leader="dot" w:pos="9072"/>
      </w:tabs>
      <w:ind w:left="567"/>
    </w:pPr>
    <w:rPr>
      <w:szCs w:val="22"/>
    </w:rPr>
  </w:style>
  <w:style w:type="paragraph" w:customStyle="1" w:styleId="TOCBase">
    <w:name w:val="TOC Base"/>
    <w:rsid w:val="006B76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76C4"/>
    <w:pPr>
      <w:tabs>
        <w:tab w:val="right" w:leader="dot" w:pos="9072"/>
      </w:tabs>
      <w:spacing w:before="40" w:after="40"/>
      <w:ind w:left="284"/>
    </w:pPr>
    <w:rPr>
      <w:rFonts w:ascii="Times New Roman" w:hAnsi="Times New Roman"/>
    </w:rPr>
  </w:style>
  <w:style w:type="paragraph" w:styleId="TOC1">
    <w:name w:val="toc 1"/>
    <w:basedOn w:val="TOCBase"/>
    <w:next w:val="Normal"/>
    <w:rsid w:val="006B76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76C4"/>
    <w:pPr>
      <w:spacing w:before="5040"/>
      <w:jc w:val="center"/>
    </w:pPr>
    <w:rPr>
      <w:sz w:val="48"/>
      <w:szCs w:val="72"/>
      <w:lang w:val="en-US"/>
    </w:rPr>
  </w:style>
  <w:style w:type="character" w:customStyle="1" w:styleId="TitleChar">
    <w:name w:val="Title Char"/>
    <w:basedOn w:val="DefaultParagraphFont"/>
    <w:link w:val="Title"/>
    <w:rsid w:val="006B76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76C4"/>
    <w:pPr>
      <w:tabs>
        <w:tab w:val="left" w:pos="3600"/>
        <w:tab w:val="left" w:pos="3958"/>
      </w:tabs>
    </w:pPr>
  </w:style>
  <w:style w:type="paragraph" w:customStyle="1" w:styleId="Note">
    <w:name w:val="Note"/>
    <w:basedOn w:val="BodyText"/>
    <w:rsid w:val="006B76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76C4"/>
    <w:pPr>
      <w:framePr w:wrap="auto" w:hAnchor="text" w:y="6049"/>
    </w:pPr>
    <w:rPr>
      <w:color w:val="000000"/>
      <w:sz w:val="40"/>
    </w:rPr>
  </w:style>
  <w:style w:type="paragraph" w:customStyle="1" w:styleId="TOCTitle">
    <w:name w:val="TOCTitle"/>
    <w:basedOn w:val="Heading1"/>
    <w:rsid w:val="006B76C4"/>
    <w:pPr>
      <w:spacing w:after="240"/>
      <w:jc w:val="center"/>
      <w:outlineLvl w:val="9"/>
    </w:pPr>
    <w:rPr>
      <w:caps/>
    </w:rPr>
  </w:style>
  <w:style w:type="paragraph" w:customStyle="1" w:styleId="Version">
    <w:name w:val="Version"/>
    <w:rsid w:val="006B76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76C4"/>
    <w:pPr>
      <w:keepNext w:val="0"/>
      <w:tabs>
        <w:tab w:val="right" w:pos="4176"/>
      </w:tabs>
      <w:ind w:left="198" w:hanging="198"/>
    </w:pPr>
    <w:rPr>
      <w:rFonts w:ascii="Garamond" w:hAnsi="Garamond"/>
    </w:rPr>
  </w:style>
  <w:style w:type="paragraph" w:styleId="IndexHeading">
    <w:name w:val="index heading"/>
    <w:basedOn w:val="Normal"/>
    <w:next w:val="Index1"/>
    <w:semiHidden/>
    <w:rsid w:val="006B76C4"/>
    <w:pPr>
      <w:spacing w:before="120" w:after="120"/>
    </w:pPr>
    <w:rPr>
      <w:rFonts w:ascii="Arial" w:hAnsi="Arial"/>
      <w:b/>
      <w:color w:val="918585"/>
      <w:sz w:val="24"/>
    </w:rPr>
  </w:style>
  <w:style w:type="paragraph" w:customStyle="1" w:styleId="Chapter">
    <w:name w:val="Chapter"/>
    <w:basedOn w:val="Normal"/>
    <w:rsid w:val="006B76C4"/>
    <w:pPr>
      <w:spacing w:before="240"/>
    </w:pPr>
    <w:rPr>
      <w:rFonts w:ascii="Times New Roman" w:hAnsi="Times New Roman"/>
      <w:smallCaps/>
      <w:spacing w:val="80"/>
      <w:sz w:val="28"/>
    </w:rPr>
  </w:style>
  <w:style w:type="paragraph" w:customStyle="1" w:styleId="InChapter">
    <w:name w:val="InChapter"/>
    <w:basedOn w:val="Heading3"/>
    <w:rsid w:val="006B76C4"/>
    <w:pPr>
      <w:spacing w:after="240"/>
      <w:outlineLvl w:val="9"/>
    </w:pPr>
    <w:rPr>
      <w:noProof/>
    </w:rPr>
  </w:style>
  <w:style w:type="paragraph" w:styleId="Index2">
    <w:name w:val="index 2"/>
    <w:basedOn w:val="Normal"/>
    <w:next w:val="Normal"/>
    <w:semiHidden/>
    <w:rsid w:val="006B76C4"/>
    <w:pPr>
      <w:tabs>
        <w:tab w:val="right" w:pos="4176"/>
      </w:tabs>
      <w:ind w:left="568" w:hanging="284"/>
    </w:pPr>
    <w:rPr>
      <w:rFonts w:ascii="Garamond" w:hAnsi="Garamond"/>
    </w:rPr>
  </w:style>
  <w:style w:type="paragraph" w:customStyle="1" w:styleId="Byline">
    <w:name w:val="Byline"/>
    <w:rsid w:val="006B76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76C4"/>
    <w:pPr>
      <w:tabs>
        <w:tab w:val="clear" w:pos="3600"/>
        <w:tab w:val="clear" w:pos="3958"/>
      </w:tabs>
      <w:jc w:val="right"/>
    </w:pPr>
  </w:style>
  <w:style w:type="paragraph" w:styleId="Caption">
    <w:name w:val="caption"/>
    <w:basedOn w:val="BodyText"/>
    <w:next w:val="Normal"/>
    <w:qFormat/>
    <w:rsid w:val="006B76C4"/>
    <w:pPr>
      <w:framePr w:w="2268" w:hSpace="181" w:vSpace="181" w:wrap="around" w:vAnchor="text" w:hAnchor="page" w:x="1135" w:y="285" w:anchorLock="1"/>
    </w:pPr>
    <w:rPr>
      <w:i/>
    </w:rPr>
  </w:style>
  <w:style w:type="paragraph" w:customStyle="1" w:styleId="MiniTOCTitle">
    <w:name w:val="MiniTOCTitle"/>
    <w:basedOn w:val="Heading4"/>
    <w:rsid w:val="006B76C4"/>
    <w:pPr>
      <w:spacing w:before="240"/>
      <w:outlineLvl w:val="9"/>
    </w:pPr>
    <w:rPr>
      <w:noProof/>
      <w:sz w:val="24"/>
    </w:rPr>
  </w:style>
  <w:style w:type="paragraph" w:customStyle="1" w:styleId="MiniTOCItem">
    <w:name w:val="MiniTOCItem"/>
    <w:basedOn w:val="ListBullet"/>
    <w:rsid w:val="006B76C4"/>
    <w:pPr>
      <w:numPr>
        <w:numId w:val="0"/>
      </w:numPr>
      <w:tabs>
        <w:tab w:val="right" w:leader="dot" w:pos="6521"/>
      </w:tabs>
      <w:spacing w:before="0" w:after="0"/>
    </w:pPr>
  </w:style>
  <w:style w:type="paragraph" w:customStyle="1" w:styleId="TOFTitle">
    <w:name w:val="TOFTitle"/>
    <w:basedOn w:val="TOCTitle"/>
    <w:rsid w:val="006B76C4"/>
  </w:style>
  <w:style w:type="paragraph" w:styleId="TableofFigures">
    <w:name w:val="table of figures"/>
    <w:basedOn w:val="Normal"/>
    <w:next w:val="Normal"/>
    <w:semiHidden/>
    <w:rsid w:val="006B76C4"/>
    <w:pPr>
      <w:tabs>
        <w:tab w:val="right" w:leader="dot" w:pos="9072"/>
      </w:tabs>
      <w:ind w:left="970" w:hanging="403"/>
    </w:pPr>
    <w:rPr>
      <w:rFonts w:ascii="Times New Roman" w:hAnsi="Times New Roman"/>
      <w:b/>
    </w:rPr>
  </w:style>
  <w:style w:type="paragraph" w:styleId="ListNumber">
    <w:name w:val="List Number"/>
    <w:basedOn w:val="List"/>
    <w:rsid w:val="006B76C4"/>
    <w:pPr>
      <w:numPr>
        <w:numId w:val="11"/>
      </w:numPr>
    </w:pPr>
  </w:style>
  <w:style w:type="character" w:customStyle="1" w:styleId="WingdingSymbols">
    <w:name w:val="Wingding Symbols"/>
    <w:rsid w:val="006B76C4"/>
    <w:rPr>
      <w:rFonts w:ascii="Wingdings" w:hAnsi="Wingdings"/>
    </w:rPr>
  </w:style>
  <w:style w:type="paragraph" w:customStyle="1" w:styleId="TableHeading">
    <w:name w:val="Table Heading"/>
    <w:basedOn w:val="HeadingBase"/>
    <w:rsid w:val="006B76C4"/>
    <w:pPr>
      <w:keepLines/>
      <w:pBdr>
        <w:bottom w:val="single" w:sz="6" w:space="1" w:color="918585"/>
      </w:pBdr>
      <w:spacing w:before="240"/>
    </w:pPr>
  </w:style>
  <w:style w:type="character" w:customStyle="1" w:styleId="HotSpot">
    <w:name w:val="HotSpot"/>
    <w:rsid w:val="006B76C4"/>
    <w:rPr>
      <w:color w:val="0033CC"/>
      <w:u w:val="none"/>
    </w:rPr>
  </w:style>
  <w:style w:type="paragraph" w:customStyle="1" w:styleId="BodyTextRight">
    <w:name w:val="Body Text Right"/>
    <w:basedOn w:val="BodyText"/>
    <w:rsid w:val="006B76C4"/>
    <w:pPr>
      <w:spacing w:before="0" w:after="0"/>
      <w:jc w:val="right"/>
    </w:pPr>
  </w:style>
  <w:style w:type="paragraph" w:styleId="Index3">
    <w:name w:val="index 3"/>
    <w:basedOn w:val="ListNumber2"/>
    <w:next w:val="Normal"/>
    <w:semiHidden/>
    <w:rsid w:val="006B76C4"/>
    <w:pPr>
      <w:numPr>
        <w:numId w:val="0"/>
      </w:numPr>
      <w:tabs>
        <w:tab w:val="right" w:leader="dot" w:pos="4176"/>
      </w:tabs>
    </w:pPr>
  </w:style>
  <w:style w:type="paragraph" w:styleId="ListNumber2">
    <w:name w:val="List Number 2"/>
    <w:basedOn w:val="List2"/>
    <w:rsid w:val="006B76C4"/>
    <w:pPr>
      <w:numPr>
        <w:numId w:val="10"/>
      </w:numPr>
      <w:tabs>
        <w:tab w:val="clear" w:pos="1060"/>
      </w:tabs>
    </w:pPr>
  </w:style>
  <w:style w:type="paragraph" w:customStyle="1" w:styleId="MarginNote">
    <w:name w:val="Margin Note"/>
    <w:basedOn w:val="BodyText"/>
    <w:rsid w:val="006B76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76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76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76C4"/>
    <w:rPr>
      <w:sz w:val="32"/>
    </w:rPr>
  </w:style>
  <w:style w:type="paragraph" w:customStyle="1" w:styleId="HeadingProcedure">
    <w:name w:val="Heading Procedure"/>
    <w:basedOn w:val="HeadingBase"/>
    <w:next w:val="Normal"/>
    <w:rsid w:val="006B76C4"/>
    <w:pPr>
      <w:tabs>
        <w:tab w:val="left" w:pos="0"/>
      </w:tabs>
      <w:spacing w:before="120" w:after="60"/>
    </w:pPr>
    <w:rPr>
      <w:i/>
      <w:color w:val="918585"/>
      <w:sz w:val="22"/>
    </w:rPr>
  </w:style>
  <w:style w:type="paragraph" w:customStyle="1" w:styleId="TableBodyText">
    <w:name w:val="Table Body Text"/>
    <w:basedOn w:val="BodyText"/>
    <w:rsid w:val="006B76C4"/>
    <w:pPr>
      <w:spacing w:before="60" w:after="60"/>
    </w:pPr>
  </w:style>
  <w:style w:type="paragraph" w:styleId="ListContinue">
    <w:name w:val="List Continue"/>
    <w:basedOn w:val="List"/>
    <w:rsid w:val="006B76C4"/>
    <w:pPr>
      <w:ind w:firstLine="0"/>
    </w:pPr>
  </w:style>
  <w:style w:type="paragraph" w:customStyle="1" w:styleId="ListNote">
    <w:name w:val="List Note"/>
    <w:basedOn w:val="List"/>
    <w:rsid w:val="006B76C4"/>
    <w:pPr>
      <w:pBdr>
        <w:top w:val="single" w:sz="6" w:space="2" w:color="918585"/>
        <w:bottom w:val="single" w:sz="6" w:space="2" w:color="918585"/>
      </w:pBdr>
      <w:tabs>
        <w:tab w:val="left" w:pos="1021"/>
      </w:tabs>
      <w:ind w:firstLine="0"/>
    </w:pPr>
  </w:style>
  <w:style w:type="paragraph" w:customStyle="1" w:styleId="Warning">
    <w:name w:val="Warning"/>
    <w:basedOn w:val="BodyText"/>
    <w:rsid w:val="006B76C4"/>
    <w:pPr>
      <w:shd w:val="clear" w:color="auto" w:fill="D9D9D9"/>
      <w:tabs>
        <w:tab w:val="left" w:pos="992"/>
      </w:tabs>
      <w:ind w:left="119" w:right="119"/>
    </w:pPr>
    <w:rPr>
      <w:sz w:val="20"/>
    </w:rPr>
  </w:style>
  <w:style w:type="paragraph" w:customStyle="1" w:styleId="MarginIcons">
    <w:name w:val="Margin Icons"/>
    <w:basedOn w:val="BodyText"/>
    <w:rsid w:val="006B76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76C4"/>
    <w:rPr>
      <w:rFonts w:ascii="Courier New" w:hAnsi="Courier New"/>
    </w:rPr>
  </w:style>
  <w:style w:type="paragraph" w:customStyle="1" w:styleId="NoteBullet">
    <w:name w:val="Note Bullet"/>
    <w:basedOn w:val="Note"/>
    <w:rsid w:val="006B76C4"/>
    <w:pPr>
      <w:tabs>
        <w:tab w:val="clear" w:pos="680"/>
      </w:tabs>
      <w:spacing w:before="60" w:after="60"/>
    </w:pPr>
  </w:style>
  <w:style w:type="paragraph" w:customStyle="1" w:styleId="SubHeading2">
    <w:name w:val="SubHeading2"/>
    <w:basedOn w:val="HeadingBase"/>
    <w:rsid w:val="006B76C4"/>
    <w:pPr>
      <w:spacing w:before="240" w:after="60"/>
    </w:pPr>
    <w:rPr>
      <w:sz w:val="20"/>
    </w:rPr>
  </w:style>
  <w:style w:type="paragraph" w:customStyle="1" w:styleId="SubHeading1">
    <w:name w:val="SubHeading1"/>
    <w:basedOn w:val="HeadingBase"/>
    <w:rsid w:val="006B76C4"/>
    <w:pPr>
      <w:spacing w:before="240" w:after="60"/>
    </w:pPr>
    <w:rPr>
      <w:color w:val="918585"/>
      <w:sz w:val="22"/>
    </w:rPr>
  </w:style>
  <w:style w:type="paragraph" w:customStyle="1" w:styleId="SideHeading">
    <w:name w:val="Side Heading"/>
    <w:basedOn w:val="HeadingBase"/>
    <w:rsid w:val="006B76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76C4"/>
    <w:pPr>
      <w:numPr>
        <w:numId w:val="12"/>
      </w:numPr>
    </w:pPr>
  </w:style>
  <w:style w:type="paragraph" w:styleId="PlainText">
    <w:name w:val="Plain Text"/>
    <w:basedOn w:val="Normal"/>
    <w:link w:val="PlainTextChar"/>
    <w:rsid w:val="006B76C4"/>
    <w:rPr>
      <w:sz w:val="20"/>
    </w:rPr>
  </w:style>
  <w:style w:type="character" w:customStyle="1" w:styleId="PlainTextChar">
    <w:name w:val="Plain Text Char"/>
    <w:basedOn w:val="DefaultParagraphFont"/>
    <w:link w:val="PlainText"/>
    <w:rsid w:val="006B76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76C4"/>
    <w:rPr>
      <w:b/>
      <w:smallCaps/>
    </w:rPr>
  </w:style>
  <w:style w:type="paragraph" w:customStyle="1" w:styleId="TableListNumber">
    <w:name w:val="Table List Number"/>
    <w:basedOn w:val="ListNumber"/>
    <w:rsid w:val="006B76C4"/>
    <w:pPr>
      <w:numPr>
        <w:numId w:val="0"/>
      </w:numPr>
    </w:pPr>
  </w:style>
  <w:style w:type="paragraph" w:styleId="TOC4">
    <w:name w:val="toc 4"/>
    <w:basedOn w:val="TOCBase"/>
    <w:next w:val="Normal"/>
    <w:semiHidden/>
    <w:rsid w:val="006B76C4"/>
    <w:pPr>
      <w:tabs>
        <w:tab w:val="right" w:leader="dot" w:pos="9071"/>
      </w:tabs>
      <w:ind w:left="1701"/>
    </w:pPr>
  </w:style>
  <w:style w:type="paragraph" w:customStyle="1" w:styleId="ListAlpha">
    <w:name w:val="List Alpha"/>
    <w:basedOn w:val="List"/>
    <w:rsid w:val="006B76C4"/>
    <w:pPr>
      <w:numPr>
        <w:numId w:val="9"/>
      </w:numPr>
    </w:pPr>
  </w:style>
  <w:style w:type="paragraph" w:customStyle="1" w:styleId="ListAlpha2">
    <w:name w:val="List Alpha 2"/>
    <w:basedOn w:val="List2"/>
    <w:rsid w:val="006B76C4"/>
    <w:pPr>
      <w:numPr>
        <w:numId w:val="8"/>
      </w:numPr>
    </w:pPr>
  </w:style>
  <w:style w:type="paragraph" w:styleId="List2">
    <w:name w:val="List 2"/>
    <w:basedOn w:val="BodyText"/>
    <w:rsid w:val="006B76C4"/>
    <w:pPr>
      <w:tabs>
        <w:tab w:val="left" w:pos="680"/>
      </w:tabs>
      <w:spacing w:before="60" w:after="60"/>
      <w:ind w:left="680" w:hanging="340"/>
    </w:pPr>
  </w:style>
  <w:style w:type="paragraph" w:styleId="List3">
    <w:name w:val="List 3"/>
    <w:basedOn w:val="BodyText"/>
    <w:rsid w:val="006B76C4"/>
    <w:pPr>
      <w:tabs>
        <w:tab w:val="left" w:pos="1021"/>
      </w:tabs>
      <w:spacing w:before="60" w:after="60"/>
      <w:ind w:left="1020" w:hanging="340"/>
    </w:pPr>
  </w:style>
  <w:style w:type="paragraph" w:styleId="List4">
    <w:name w:val="List 4"/>
    <w:basedOn w:val="BodyText"/>
    <w:rsid w:val="006B76C4"/>
    <w:pPr>
      <w:tabs>
        <w:tab w:val="left" w:pos="1361"/>
      </w:tabs>
      <w:spacing w:before="60" w:after="60"/>
      <w:ind w:left="1361" w:hanging="340"/>
    </w:pPr>
  </w:style>
  <w:style w:type="paragraph" w:styleId="List5">
    <w:name w:val="List 5"/>
    <w:basedOn w:val="BodyText"/>
    <w:rsid w:val="006B76C4"/>
    <w:pPr>
      <w:tabs>
        <w:tab w:val="left" w:pos="1701"/>
      </w:tabs>
      <w:spacing w:before="60" w:after="60"/>
      <w:ind w:left="1701" w:hanging="340"/>
    </w:pPr>
  </w:style>
  <w:style w:type="paragraph" w:styleId="ListBullet3">
    <w:name w:val="List Bullet 3"/>
    <w:basedOn w:val="List3"/>
    <w:rsid w:val="006B76C4"/>
    <w:pPr>
      <w:numPr>
        <w:numId w:val="15"/>
      </w:numPr>
      <w:tabs>
        <w:tab w:val="clear" w:pos="1021"/>
      </w:tabs>
      <w:ind w:left="1037" w:hanging="357"/>
    </w:pPr>
  </w:style>
  <w:style w:type="paragraph" w:styleId="ListBullet4">
    <w:name w:val="List Bullet 4"/>
    <w:basedOn w:val="List4"/>
    <w:rsid w:val="006B76C4"/>
    <w:pPr>
      <w:numPr>
        <w:numId w:val="3"/>
      </w:numPr>
    </w:pPr>
  </w:style>
  <w:style w:type="paragraph" w:styleId="ListBullet5">
    <w:name w:val="List Bullet 5"/>
    <w:basedOn w:val="List5"/>
    <w:rsid w:val="006B76C4"/>
    <w:pPr>
      <w:numPr>
        <w:numId w:val="4"/>
      </w:numPr>
    </w:pPr>
  </w:style>
  <w:style w:type="paragraph" w:styleId="ListContinue2">
    <w:name w:val="List Continue 2"/>
    <w:basedOn w:val="List2"/>
    <w:rsid w:val="006B76C4"/>
    <w:pPr>
      <w:ind w:firstLine="0"/>
    </w:pPr>
  </w:style>
  <w:style w:type="paragraph" w:styleId="ListContinue3">
    <w:name w:val="List Continue 3"/>
    <w:basedOn w:val="List3"/>
    <w:rsid w:val="006B76C4"/>
    <w:pPr>
      <w:ind w:left="1021" w:firstLine="0"/>
    </w:pPr>
  </w:style>
  <w:style w:type="paragraph" w:styleId="ListContinue4">
    <w:name w:val="List Continue 4"/>
    <w:basedOn w:val="List4"/>
    <w:rsid w:val="006B76C4"/>
    <w:pPr>
      <w:ind w:firstLine="0"/>
    </w:pPr>
  </w:style>
  <w:style w:type="paragraph" w:styleId="ListContinue5">
    <w:name w:val="List Continue 5"/>
    <w:basedOn w:val="List5"/>
    <w:rsid w:val="006B76C4"/>
    <w:pPr>
      <w:ind w:firstLine="0"/>
    </w:pPr>
  </w:style>
  <w:style w:type="paragraph" w:styleId="ListNumber3">
    <w:name w:val="List Number 3"/>
    <w:basedOn w:val="List3"/>
    <w:rsid w:val="006B76C4"/>
    <w:pPr>
      <w:numPr>
        <w:numId w:val="5"/>
      </w:numPr>
    </w:pPr>
  </w:style>
  <w:style w:type="paragraph" w:styleId="ListNumber4">
    <w:name w:val="List Number 4"/>
    <w:basedOn w:val="List4"/>
    <w:rsid w:val="006B76C4"/>
    <w:pPr>
      <w:numPr>
        <w:numId w:val="6"/>
      </w:numPr>
    </w:pPr>
  </w:style>
  <w:style w:type="paragraph" w:styleId="ListNumber5">
    <w:name w:val="List Number 5"/>
    <w:basedOn w:val="List5"/>
    <w:rsid w:val="006B76C4"/>
    <w:pPr>
      <w:numPr>
        <w:numId w:val="7"/>
      </w:numPr>
    </w:pPr>
  </w:style>
  <w:style w:type="paragraph" w:styleId="BlockText">
    <w:name w:val="Block Text"/>
    <w:basedOn w:val="Normal"/>
    <w:rsid w:val="006B76C4"/>
    <w:pPr>
      <w:spacing w:after="120"/>
      <w:ind w:left="1440" w:right="1440"/>
    </w:pPr>
  </w:style>
  <w:style w:type="character" w:customStyle="1" w:styleId="Subscript">
    <w:name w:val="Subscript"/>
    <w:basedOn w:val="DefaultParagraphFont"/>
    <w:rsid w:val="006B76C4"/>
    <w:rPr>
      <w:sz w:val="16"/>
      <w:vertAlign w:val="subscript"/>
    </w:rPr>
  </w:style>
  <w:style w:type="character" w:customStyle="1" w:styleId="Superscript">
    <w:name w:val="Superscript"/>
    <w:basedOn w:val="DefaultParagraphFont"/>
    <w:rsid w:val="006B76C4"/>
    <w:rPr>
      <w:sz w:val="16"/>
      <w:vertAlign w:val="superscript"/>
    </w:rPr>
  </w:style>
  <w:style w:type="character" w:customStyle="1" w:styleId="Symbols">
    <w:name w:val="Symbols"/>
    <w:basedOn w:val="DefaultParagraphFont"/>
    <w:rsid w:val="006B76C4"/>
    <w:rPr>
      <w:rFonts w:ascii="Symbol" w:hAnsi="Symbol"/>
    </w:rPr>
  </w:style>
  <w:style w:type="character" w:customStyle="1" w:styleId="MenuOptions">
    <w:name w:val="Menu Options"/>
    <w:basedOn w:val="DefaultParagraphFont"/>
    <w:rsid w:val="006B76C4"/>
    <w:rPr>
      <w:rFonts w:ascii="Arial Narrow" w:hAnsi="Arial Narrow"/>
      <w:smallCaps/>
    </w:rPr>
  </w:style>
  <w:style w:type="character" w:customStyle="1" w:styleId="Buttons">
    <w:name w:val="Buttons"/>
    <w:basedOn w:val="DefaultParagraphFont"/>
    <w:rsid w:val="006B76C4"/>
    <w:rPr>
      <w:b/>
    </w:rPr>
  </w:style>
  <w:style w:type="character" w:customStyle="1" w:styleId="Underlined">
    <w:name w:val="Underlined"/>
    <w:basedOn w:val="DefaultParagraphFont"/>
    <w:rsid w:val="006B76C4"/>
    <w:rPr>
      <w:u w:val="single"/>
    </w:rPr>
  </w:style>
  <w:style w:type="paragraph" w:customStyle="1" w:styleId="TableBodyTextRight">
    <w:name w:val="Table Body Text Right"/>
    <w:basedOn w:val="TableBodyText"/>
    <w:rsid w:val="006B76C4"/>
    <w:pPr>
      <w:widowControl w:val="0"/>
      <w:autoSpaceDE w:val="0"/>
      <w:autoSpaceDN w:val="0"/>
      <w:adjustRightInd w:val="0"/>
      <w:jc w:val="right"/>
    </w:pPr>
    <w:rPr>
      <w:rFonts w:cs="Arial"/>
      <w:szCs w:val="18"/>
    </w:rPr>
  </w:style>
  <w:style w:type="paragraph" w:customStyle="1" w:styleId="CopyrightText">
    <w:name w:val="Copyright Text"/>
    <w:basedOn w:val="BodyText"/>
    <w:rsid w:val="006B76C4"/>
    <w:rPr>
      <w:sz w:val="18"/>
    </w:rPr>
  </w:style>
  <w:style w:type="paragraph" w:customStyle="1" w:styleId="BodySmallRight">
    <w:name w:val="Body Small Right"/>
    <w:basedOn w:val="BodyTextRight"/>
    <w:rsid w:val="006B76C4"/>
    <w:rPr>
      <w:sz w:val="18"/>
      <w:szCs w:val="18"/>
    </w:rPr>
  </w:style>
  <w:style w:type="paragraph" w:customStyle="1" w:styleId="MarginEdition">
    <w:name w:val="Margin Edition"/>
    <w:basedOn w:val="MarginNote"/>
    <w:rsid w:val="006B76C4"/>
    <w:pPr>
      <w:spacing w:before="0" w:after="0"/>
    </w:pPr>
    <w:rPr>
      <w:rFonts w:ascii="Times New Roman" w:hAnsi="Times New Roman"/>
      <w:color w:val="999999"/>
    </w:rPr>
  </w:style>
  <w:style w:type="paragraph" w:customStyle="1" w:styleId="Spacer">
    <w:name w:val="Spacer"/>
    <w:basedOn w:val="Normal"/>
    <w:rsid w:val="006B76C4"/>
    <w:rPr>
      <w:sz w:val="2"/>
      <w:szCs w:val="2"/>
    </w:rPr>
  </w:style>
  <w:style w:type="character" w:customStyle="1" w:styleId="Small">
    <w:name w:val="Small"/>
    <w:basedOn w:val="DefaultParagraphFont"/>
    <w:rsid w:val="006B76C4"/>
    <w:rPr>
      <w:sz w:val="16"/>
    </w:rPr>
  </w:style>
  <w:style w:type="paragraph" w:customStyle="1" w:styleId="WideTable">
    <w:name w:val="Wide Table"/>
    <w:basedOn w:val="Normal"/>
    <w:rsid w:val="006B76C4"/>
    <w:pPr>
      <w:ind w:left="-1418"/>
    </w:pPr>
    <w:rPr>
      <w:sz w:val="2"/>
      <w:szCs w:val="2"/>
    </w:rPr>
  </w:style>
  <w:style w:type="character" w:styleId="PageNumber">
    <w:name w:val="page number"/>
    <w:basedOn w:val="DefaultParagraphFont"/>
    <w:rsid w:val="006B76C4"/>
  </w:style>
  <w:style w:type="paragraph" w:styleId="Quote">
    <w:name w:val="Quote"/>
    <w:basedOn w:val="Heading1"/>
    <w:link w:val="QuoteChar"/>
    <w:qFormat/>
    <w:rsid w:val="006B76C4"/>
    <w:rPr>
      <w:b w:val="0"/>
      <w:sz w:val="72"/>
      <w:szCs w:val="72"/>
      <w:lang w:val="en-NZ"/>
    </w:rPr>
  </w:style>
  <w:style w:type="character" w:customStyle="1" w:styleId="QuoteChar">
    <w:name w:val="Quote Char"/>
    <w:basedOn w:val="DefaultParagraphFont"/>
    <w:link w:val="Quote"/>
    <w:rsid w:val="006B76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76C4"/>
    <w:pPr>
      <w:pageBreakBefore/>
    </w:pPr>
  </w:style>
  <w:style w:type="paragraph" w:customStyle="1" w:styleId="Border">
    <w:name w:val="Border"/>
    <w:basedOn w:val="Normal"/>
    <w:qFormat/>
    <w:rsid w:val="006B76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76C4"/>
    <w:rPr>
      <w:b/>
      <w:bCs/>
      <w:i/>
      <w:iCs/>
      <w:color w:val="auto"/>
    </w:rPr>
  </w:style>
  <w:style w:type="paragraph" w:styleId="IntenseQuote">
    <w:name w:val="Intense Quote"/>
    <w:basedOn w:val="Normal"/>
    <w:next w:val="Normal"/>
    <w:link w:val="IntenseQuoteChar"/>
    <w:uiPriority w:val="30"/>
    <w:qFormat/>
    <w:rsid w:val="006B76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76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76C4"/>
    <w:rPr>
      <w:smallCaps/>
      <w:color w:val="auto"/>
      <w:u w:val="single"/>
    </w:rPr>
  </w:style>
  <w:style w:type="character" w:styleId="IntenseReference">
    <w:name w:val="Intense Reference"/>
    <w:basedOn w:val="DefaultParagraphFont"/>
    <w:uiPriority w:val="32"/>
    <w:qFormat/>
    <w:rsid w:val="006B76C4"/>
    <w:rPr>
      <w:b/>
      <w:bCs/>
      <w:smallCaps/>
      <w:color w:val="auto"/>
      <w:spacing w:val="5"/>
      <w:u w:val="single"/>
    </w:rPr>
  </w:style>
  <w:style w:type="paragraph" w:customStyle="1" w:styleId="2ColumnHeading">
    <w:name w:val="2Column Heading"/>
    <w:basedOn w:val="BodyText"/>
    <w:qFormat/>
    <w:rsid w:val="006B76C4"/>
    <w:pPr>
      <w:spacing w:after="60"/>
      <w:ind w:left="-2268"/>
    </w:pPr>
    <w:rPr>
      <w:b/>
    </w:rPr>
  </w:style>
  <w:style w:type="paragraph" w:customStyle="1" w:styleId="Heading1TOC">
    <w:name w:val="Heading1 TOC"/>
    <w:basedOn w:val="Normal"/>
    <w:qFormat/>
    <w:rsid w:val="006B76C4"/>
    <w:pPr>
      <w:spacing w:before="240" w:after="120"/>
    </w:pPr>
    <w:rPr>
      <w:rFonts w:ascii="Times New Roman" w:hAnsi="Times New Roman"/>
      <w:b/>
      <w:sz w:val="32"/>
    </w:rPr>
  </w:style>
  <w:style w:type="paragraph" w:customStyle="1" w:styleId="Heading2TOC">
    <w:name w:val="Heading2 TOC"/>
    <w:basedOn w:val="Normal"/>
    <w:qFormat/>
    <w:rsid w:val="006B76C4"/>
    <w:pPr>
      <w:spacing w:before="240" w:after="60"/>
    </w:pPr>
    <w:rPr>
      <w:rFonts w:ascii="Times New Roman" w:hAnsi="Times New Roman"/>
      <w:b/>
      <w:sz w:val="28"/>
    </w:rPr>
  </w:style>
  <w:style w:type="character" w:customStyle="1" w:styleId="Underline">
    <w:name w:val="Underline"/>
    <w:basedOn w:val="DefaultParagraphFont"/>
    <w:qFormat/>
    <w:rsid w:val="006B76C4"/>
    <w:rPr>
      <w:u w:val="single"/>
    </w:rPr>
  </w:style>
  <w:style w:type="character" w:customStyle="1" w:styleId="BoldandItalics">
    <w:name w:val="Bold and Italics"/>
    <w:qFormat/>
    <w:rsid w:val="006B76C4"/>
    <w:rPr>
      <w:b/>
      <w:i/>
      <w:u w:val="none"/>
    </w:rPr>
  </w:style>
  <w:style w:type="paragraph" w:styleId="BalloonText">
    <w:name w:val="Balloon Text"/>
    <w:basedOn w:val="Normal"/>
    <w:link w:val="BalloonTextChar"/>
    <w:rsid w:val="006B76C4"/>
    <w:rPr>
      <w:rFonts w:ascii="Tahoma" w:hAnsi="Tahoma" w:cs="Tahoma"/>
      <w:sz w:val="16"/>
      <w:szCs w:val="16"/>
    </w:rPr>
  </w:style>
  <w:style w:type="character" w:customStyle="1" w:styleId="BalloonTextChar">
    <w:name w:val="Balloon Text Char"/>
    <w:basedOn w:val="DefaultParagraphFont"/>
    <w:link w:val="BalloonText"/>
    <w:rsid w:val="006B76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76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76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1607</Words>
  <Characters>10232</Characters>
  <Application>Microsoft Office Word</Application>
  <DocSecurity>0</DocSecurity>
  <Lines>401</Lines>
  <Paragraphs>233</Paragraphs>
  <ScaleCrop>false</ScaleCrop>
  <Company>Author-it Software Corporation Ltd.</Company>
  <LinksUpToDate>false</LinksUpToDate>
  <CharactersWithSpaces>11761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HLTOPD407C Perform workshop skills and place orders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2012-05-26T17:00:00Z</dcterms:created>
  <dcterms:modified xsi:type="dcterms:W3CDTF">2012-05-26T17:00:00Z</dcterms:modified>
</cp:coreProperties>
</file>