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20E" w:rsidP="0046620E">
      <w:pPr>
        <w:pStyle w:val="Title"/>
      </w:pPr>
      <w:r>
        <w:fldChar w:fldCharType="begin"/>
      </w:r>
      <w:r>
        <w:instrText xml:space="preserve"> TITLE   \* MERGEFORMAT </w:instrText>
      </w:r>
      <w:r>
        <w:fldChar w:fldCharType="separate"/>
      </w:r>
      <w:r>
        <w:t>HLTOPD407B Perform workshop skills and place orders</w:t>
      </w:r>
      <w:r>
        <w:fldChar w:fldCharType="end"/>
      </w:r>
    </w:p>
    <w:p w:rsidR="0046620E" w:rsidP="0046620E">
      <w:pPr>
        <w:pStyle w:val="Version"/>
        <w:sectPr w:rsidSect="00091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8EB" w:rsidP="000918EB">
      <w:pPr>
        <w:pStyle w:val="SuperHeading"/>
      </w:pPr>
      <w:r w:rsidRPr="000918EB">
        <w:t>HLTOPD407B Perform workshop skills and place orders</w:t>
      </w:r>
    </w:p>
    <w:p w:rsidR="00000000" w:rsidRPr="000918EB" w:rsidP="000918EB">
      <w:pPr>
        <w:pStyle w:val="Heading1"/>
      </w:pPr>
      <w:bookmarkStart w:id="1" w:name="O_271342"/>
      <w:bookmarkEnd w:id="1"/>
      <w:r w:rsidRPr="000918EB">
        <w:t>Modification History</w:t>
      </w:r>
    </w:p>
    <w:p w:rsidR="00000000" w:rsidRPr="000918EB" w:rsidP="000918EB">
      <w:pPr>
        <w:pStyle w:val="BodyText"/>
      </w:pPr>
      <w:r w:rsidRPr="000918EB">
        <w:t>Not Applicable</w:t>
      </w:r>
    </w:p>
    <w:p w:rsidR="00000000" w:rsidRPr="000918EB" w:rsidP="000918EB">
      <w:pPr>
        <w:pStyle w:val="AllowPageBreak"/>
      </w:pPr>
    </w:p>
    <w:p w:rsidR="00000000" w:rsidRPr="000918EB" w:rsidP="000918EB">
      <w:pPr>
        <w:pStyle w:val="Heading1"/>
      </w:pPr>
      <w:bookmarkStart w:id="2" w:name="O_206399"/>
      <w:bookmarkEnd w:id="2"/>
      <w:r w:rsidRPr="000918EB">
        <w:t>Unit Descriptor</w:t>
      </w:r>
    </w:p>
    <w:tbl>
      <w:tblPr>
        <w:tblW w:w="0" w:type="auto"/>
        <w:tblLayout w:type="fixed"/>
        <w:tblCellMar>
          <w:left w:w="62" w:type="dxa"/>
          <w:right w:w="62" w:type="dxa"/>
        </w:tblCellMar>
        <w:tblLook w:val="0000"/>
      </w:tblPr>
      <w:tblGrid>
        <w:gridCol w:w="3339"/>
        <w:gridCol w:w="5217"/>
      </w:tblGrid>
      <w:tr w:rsidTr="0046620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This unit of competency describes the knowledge of edging and fitting of spectacle lenses and specialise</w:t>
            </w:r>
            <w:r w:rsidRPr="000918EB">
              <w:t>d techniques, treatments and processes to finish and/or repair spectacle frames and lenses</w:t>
            </w:r>
          </w:p>
          <w:p w:rsidR="00000000" w:rsidRPr="000918EB" w:rsidP="000918EB">
            <w:pPr>
              <w:pStyle w:val="BodyText"/>
            </w:pPr>
            <w:r w:rsidRPr="000918EB">
              <w:t>It includes skills in dispensing the best form lenses and ordering from laboratories</w:t>
            </w:r>
          </w:p>
        </w:tc>
      </w:tr>
    </w:tbl>
    <w:p w:rsidR="0046620E" w:rsidP="000918EB">
      <w:pPr>
        <w:pStyle w:val="BodyText"/>
      </w:pPr>
    </w:p>
    <w:p w:rsidR="0046620E" w:rsidP="000918EB">
      <w:pPr>
        <w:pStyle w:val="BodyText"/>
      </w:pPr>
    </w:p>
    <w:p w:rsidR="00000000" w:rsidRPr="000918EB" w:rsidP="000918EB">
      <w:pPr>
        <w:pStyle w:val="Heading1"/>
      </w:pPr>
      <w:bookmarkStart w:id="3" w:name="O_206401"/>
      <w:bookmarkEnd w:id="3"/>
      <w:r w:rsidRPr="000918EB">
        <w:t>Application of the Unit</w:t>
      </w:r>
    </w:p>
    <w:tbl>
      <w:tblPr>
        <w:tblW w:w="0" w:type="auto"/>
        <w:tblLayout w:type="fixed"/>
        <w:tblCellMar>
          <w:left w:w="62" w:type="dxa"/>
          <w:right w:w="62" w:type="dxa"/>
        </w:tblCellMar>
        <w:tblLook w:val="0000"/>
      </w:tblPr>
      <w:tblGrid>
        <w:gridCol w:w="3348"/>
        <w:gridCol w:w="5208"/>
      </w:tblGrid>
      <w:tr w:rsidTr="0046620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 xml:space="preserve">Work performed includes the ordering and checking of edging and fitting spectacle lenses and undertaking corrections and repairs to optical appliances </w:t>
            </w:r>
          </w:p>
          <w:p w:rsidR="00000000" w:rsidRPr="000918EB" w:rsidP="000918EB">
            <w:pPr>
              <w:pStyle w:val="BodyText"/>
            </w:pPr>
            <w:r w:rsidRPr="000918EB">
              <w:t>All tasks are conducted in accordance with industry standards, organisation policies and procedures, and</w:t>
            </w:r>
            <w:r w:rsidRPr="000918EB">
              <w:t xml:space="preserve"> infection control guidelines</w:t>
            </w:r>
          </w:p>
        </w:tc>
      </w:tr>
    </w:tbl>
    <w:p w:rsidR="0046620E" w:rsidP="000918EB">
      <w:pPr>
        <w:pStyle w:val="BodyText"/>
      </w:pPr>
    </w:p>
    <w:p w:rsidR="0046620E" w:rsidP="000918EB">
      <w:pPr>
        <w:pStyle w:val="BodyText"/>
      </w:pPr>
    </w:p>
    <w:p w:rsidR="00000000" w:rsidRPr="000918EB" w:rsidP="000918EB">
      <w:pPr>
        <w:pStyle w:val="Heading1"/>
      </w:pPr>
      <w:bookmarkStart w:id="4" w:name="O_279602"/>
      <w:bookmarkEnd w:id="4"/>
      <w:r w:rsidRPr="000918EB">
        <w:t>Licensing/Regulatory Information</w:t>
      </w:r>
    </w:p>
    <w:p w:rsidR="00000000" w:rsidRPr="000918EB" w:rsidP="000918EB">
      <w:pPr>
        <w:pStyle w:val="BodyText"/>
      </w:pPr>
      <w:r w:rsidRPr="000918EB">
        <w:t>Not Applicable</w:t>
      </w:r>
    </w:p>
    <w:p w:rsidR="00000000" w:rsidRPr="000918EB" w:rsidP="000918EB">
      <w:pPr>
        <w:pStyle w:val="AllowPageBreak"/>
      </w:pPr>
    </w:p>
    <w:p w:rsidR="00000000" w:rsidRPr="000918EB" w:rsidP="000918EB">
      <w:pPr>
        <w:pStyle w:val="Heading1"/>
      </w:pPr>
      <w:bookmarkStart w:id="5" w:name="O_284276"/>
      <w:bookmarkEnd w:id="5"/>
      <w:r w:rsidRPr="000918EB">
        <w:t>Pre-Requisites</w:t>
      </w:r>
    </w:p>
    <w:p w:rsidR="00000000" w:rsidRPr="000918EB" w:rsidP="000918EB">
      <w:pPr>
        <w:pStyle w:val="BodyText"/>
      </w:pPr>
      <w:r w:rsidRPr="000918EB">
        <w:t>Not Applicable</w:t>
      </w:r>
    </w:p>
    <w:p w:rsidR="00000000" w:rsidRPr="000918EB" w:rsidP="000918EB">
      <w:pPr>
        <w:pStyle w:val="AllowPageBreak"/>
      </w:pPr>
    </w:p>
    <w:p w:rsidR="00000000" w:rsidRPr="000918EB" w:rsidP="000918EB">
      <w:pPr>
        <w:pStyle w:val="Heading1"/>
      </w:pPr>
      <w:bookmarkStart w:id="6" w:name="O_206400"/>
      <w:bookmarkEnd w:id="6"/>
      <w:r w:rsidRPr="000918EB">
        <w:t>Employability Skills Information</w:t>
      </w:r>
    </w:p>
    <w:tbl>
      <w:tblPr>
        <w:tblW w:w="0" w:type="auto"/>
        <w:tblLayout w:type="fixed"/>
        <w:tblCellMar>
          <w:left w:w="62" w:type="dxa"/>
          <w:right w:w="62" w:type="dxa"/>
        </w:tblCellMar>
        <w:tblLook w:val="0000"/>
      </w:tblPr>
      <w:tblGrid>
        <w:gridCol w:w="3320"/>
        <w:gridCol w:w="5236"/>
      </w:tblGrid>
      <w:tr w:rsidTr="004662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This unit contains Employability Skills</w:t>
            </w:r>
          </w:p>
        </w:tc>
      </w:tr>
    </w:tbl>
    <w:p w:rsidR="0046620E" w:rsidP="000918EB">
      <w:pPr>
        <w:pStyle w:val="BodyText"/>
      </w:pPr>
    </w:p>
    <w:p w:rsidR="0046620E" w:rsidP="000918EB">
      <w:pPr>
        <w:pStyle w:val="BodyText"/>
      </w:pPr>
    </w:p>
    <w:p w:rsidR="00000000" w:rsidRPr="000918EB" w:rsidP="000918EB">
      <w:pPr>
        <w:pStyle w:val="Heading1"/>
      </w:pPr>
      <w:bookmarkStart w:id="7" w:name="O_289388"/>
      <w:bookmarkEnd w:id="7"/>
      <w:r w:rsidRPr="000918EB">
        <w:t>Elements and Performance Criteria Pre-Content</w:t>
      </w:r>
    </w:p>
    <w:tbl>
      <w:tblPr>
        <w:tblW w:w="0" w:type="auto"/>
        <w:tblLayout w:type="fixed"/>
        <w:tblCellMar>
          <w:left w:w="62" w:type="dxa"/>
          <w:right w:w="62" w:type="dxa"/>
        </w:tblCellMar>
        <w:tblLook w:val="0000"/>
      </w:tblPr>
      <w:tblGrid>
        <w:gridCol w:w="3369"/>
        <w:gridCol w:w="5702"/>
      </w:tblGrid>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The Performance Criteria specify the level of performance required to demonstrate achi</w:t>
            </w:r>
            <w:r w:rsidRPr="000918EB">
              <w:t xml:space="preserve">evement of the Element. Terms in italics are elaborated in the Range Statement. </w:t>
            </w:r>
          </w:p>
        </w:tc>
      </w:tr>
    </w:tbl>
    <w:p w:rsidR="00000000" w:rsidRPr="000918EB" w:rsidP="000918EB">
      <w:pPr>
        <w:pStyle w:val="BodyText"/>
      </w:pPr>
    </w:p>
    <w:p w:rsidR="00000000" w:rsidRPr="000918EB" w:rsidP="000918EB">
      <w:pPr>
        <w:pStyle w:val="AllowPageBreak"/>
      </w:pPr>
    </w:p>
    <w:p w:rsidR="00000000" w:rsidRPr="000918EB" w:rsidP="000918EB">
      <w:pPr>
        <w:pStyle w:val="Heading1"/>
      </w:pPr>
      <w:bookmarkStart w:id="8" w:name="O_236055"/>
      <w:bookmarkEnd w:id="8"/>
      <w:r w:rsidRPr="000918EB">
        <w:t>Elements and Performance Criteria</w:t>
      </w:r>
    </w:p>
    <w:tbl>
      <w:tblPr>
        <w:tblW w:w="0" w:type="auto"/>
        <w:tblLayout w:type="fixed"/>
        <w:tblCellMar>
          <w:left w:w="62" w:type="dxa"/>
          <w:right w:w="62" w:type="dxa"/>
        </w:tblCellMar>
        <w:tblLook w:val="0000"/>
      </w:tblPr>
      <w:tblGrid>
        <w:gridCol w:w="3369"/>
        <w:gridCol w:w="5702"/>
      </w:tblGrid>
      <w:tr w:rsidTr="004662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PERFORMANCE CRITERIA</w:t>
            </w: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8EB">
            <w:pPr>
              <w:pStyle w:val="List"/>
              <w:rPr>
                <w:lang w:val="en-NZ"/>
              </w:rPr>
            </w:pPr>
            <w:r w:rsidRPr="000918EB">
              <w:t>1.</w:t>
            </w:r>
            <w:r w:rsidRPr="000918EB">
              <w:tab/>
              <w:t>Prepare for dispensing of optical appliances</w:t>
            </w:r>
          </w:p>
        </w:tc>
        <w:tc>
          <w:tcPr>
            <w:tcW w:w="570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1.1</w:t>
            </w:r>
            <w:r w:rsidRPr="000918EB">
              <w:tab/>
            </w:r>
            <w:r w:rsidRPr="000918EB">
              <w:t>Access required information and prescriptions</w:t>
            </w:r>
          </w:p>
          <w:p w:rsidR="00000000" w:rsidRPr="000918EB" w:rsidP="000918EB">
            <w:pPr>
              <w:pStyle w:val="BodyText"/>
            </w:pPr>
            <w:r w:rsidRPr="000918EB">
              <w:t>1.2</w:t>
            </w:r>
            <w:r w:rsidRPr="000918EB">
              <w:tab/>
              <w:t xml:space="preserve">Prepare the environment </w:t>
            </w:r>
          </w:p>
          <w:p w:rsidR="00000000" w:rsidRPr="000918EB" w:rsidP="000918EB">
            <w:pPr>
              <w:pStyle w:val="BodyText"/>
            </w:pPr>
            <w:r w:rsidRPr="000918EB">
              <w:t>1.3</w:t>
            </w:r>
            <w:r w:rsidRPr="000918EB">
              <w:tab/>
              <w:t>Check equipment and instruments to be used</w:t>
            </w:r>
          </w:p>
          <w:p w:rsidR="00000000" w:rsidP="000918EB">
            <w:pPr>
              <w:pStyle w:val="BodyText"/>
              <w:rPr>
                <w:lang w:val="en-NZ"/>
              </w:rPr>
            </w:pPr>
            <w:r w:rsidRPr="000918EB">
              <w:t>1.4</w:t>
            </w:r>
            <w:r w:rsidRPr="000918EB">
              <w:tab/>
              <w:t>Use personal protective equipment if required</w:t>
            </w: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8EB">
            <w:pPr>
              <w:pStyle w:val="List"/>
              <w:rPr>
                <w:lang w:val="en-NZ"/>
              </w:rPr>
            </w:pPr>
            <w:r w:rsidRPr="000918EB">
              <w:t>2.</w:t>
            </w:r>
            <w:r w:rsidRPr="000918EB">
              <w:tab/>
              <w:t>Operate focimeter and conduct final checking procedures</w:t>
            </w:r>
          </w:p>
        </w:tc>
        <w:tc>
          <w:tcPr>
            <w:tcW w:w="570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2.1</w:t>
            </w:r>
            <w:r w:rsidRPr="000918EB">
              <w:tab/>
            </w:r>
            <w:r w:rsidRPr="000918EB">
              <w:t>Determine any axis or centring error and apply Australian Standards tolerances.</w:t>
            </w:r>
          </w:p>
          <w:p w:rsidR="00000000" w:rsidRPr="000918EB" w:rsidP="000918EB">
            <w:pPr>
              <w:pStyle w:val="BodyText"/>
            </w:pPr>
            <w:r w:rsidRPr="000918EB">
              <w:t>2.2</w:t>
            </w:r>
            <w:r w:rsidRPr="000918EB">
              <w:tab/>
              <w:t xml:space="preserve">Check the spectacles on the focimeter to identify </w:t>
            </w:r>
            <w:r w:rsidRPr="000918EB">
              <w:tab/>
              <w:t>and verify powers, axes and centration</w:t>
            </w:r>
          </w:p>
          <w:p w:rsidR="00000000" w:rsidRPr="000918EB" w:rsidP="000918EB">
            <w:pPr>
              <w:pStyle w:val="BodyText"/>
            </w:pPr>
            <w:r w:rsidRPr="000918EB">
              <w:t>2.3</w:t>
            </w:r>
            <w:r w:rsidRPr="000918EB">
              <w:tab/>
              <w:t>Check lens surface for scratching and aberrations</w:t>
            </w:r>
          </w:p>
          <w:p w:rsidR="00000000" w:rsidRPr="000918EB" w:rsidP="000918EB">
            <w:pPr>
              <w:pStyle w:val="BodyText"/>
            </w:pPr>
            <w:r w:rsidRPr="000918EB">
              <w:t>2.4</w:t>
            </w:r>
            <w:r w:rsidRPr="000918EB">
              <w:tab/>
              <w:t>Adjust the frame to stan</w:t>
            </w:r>
            <w:r w:rsidRPr="000918EB">
              <w:t xml:space="preserve">dard alignment </w:t>
            </w:r>
          </w:p>
          <w:p w:rsidR="00000000" w:rsidRPr="000918EB" w:rsidP="000918EB">
            <w:pPr>
              <w:pStyle w:val="BodyText"/>
            </w:pPr>
            <w:r w:rsidRPr="000918EB">
              <w:t>2.5</w:t>
            </w:r>
            <w:r w:rsidRPr="000918EB">
              <w:tab/>
              <w:t>Check metal framed spectacles for strain</w:t>
            </w:r>
          </w:p>
          <w:p w:rsidR="00000000" w:rsidRPr="000918EB" w:rsidP="000918EB">
            <w:pPr>
              <w:pStyle w:val="BodyText"/>
            </w:pPr>
            <w:r w:rsidRPr="000918EB">
              <w:t>2.6</w:t>
            </w:r>
            <w:r w:rsidRPr="000918EB">
              <w:tab/>
              <w:t>Clean spectacles</w:t>
            </w:r>
          </w:p>
          <w:p w:rsidR="00000000" w:rsidRPr="000918EB" w:rsidP="000918EB">
            <w:pPr>
              <w:pStyle w:val="BodyText"/>
            </w:pPr>
            <w:r w:rsidRPr="000918EB">
              <w:t>2.7</w:t>
            </w:r>
            <w:r w:rsidRPr="000918EB">
              <w:tab/>
              <w:t>Clean equipment and attachments in accordance with manufacturer's requirements and infection control procedures</w:t>
            </w:r>
          </w:p>
          <w:p w:rsidR="00000000" w:rsidRPr="000918EB" w:rsidP="000918EB">
            <w:pPr>
              <w:pStyle w:val="BodyText"/>
            </w:pPr>
            <w:r w:rsidRPr="000918EB">
              <w:t>2.8</w:t>
            </w:r>
            <w:r w:rsidRPr="000918EB">
              <w:tab/>
              <w:t xml:space="preserve">Undertake regular maintenance procedures on equipment </w:t>
            </w:r>
            <w:r w:rsidRPr="000918EB">
              <w:t>in accordance with manufacturer's requirements and infection control procedures</w:t>
            </w:r>
          </w:p>
          <w:p w:rsidR="00000000" w:rsidP="000918EB">
            <w:pPr>
              <w:pStyle w:val="BodyText"/>
              <w:rPr>
                <w:lang w:val="en-NZ"/>
              </w:rPr>
            </w:pPr>
            <w:r w:rsidRPr="000918EB">
              <w:t>2.9</w:t>
            </w:r>
            <w:r w:rsidRPr="000918EB">
              <w:tab/>
              <w:t>Store equipment and attachments in accordance with manufacturer's requirements and organisation policies and procedures</w:t>
            </w: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8EB">
            <w:pPr>
              <w:pStyle w:val="List"/>
              <w:rPr>
                <w:lang w:val="en-NZ"/>
              </w:rPr>
            </w:pPr>
            <w:r w:rsidRPr="000918EB">
              <w:t>3.</w:t>
            </w:r>
            <w:r w:rsidRPr="000918EB">
              <w:tab/>
              <w:t>Place orders for optical appliances</w:t>
            </w:r>
          </w:p>
        </w:tc>
        <w:tc>
          <w:tcPr>
            <w:tcW w:w="570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3.1</w:t>
            </w:r>
            <w:r w:rsidRPr="000918EB">
              <w:tab/>
              <w:t>Place</w:t>
            </w:r>
            <w:r w:rsidRPr="000918EB">
              <w:t xml:space="preserve"> orders for the edging of spectacle lenses</w:t>
            </w:r>
          </w:p>
          <w:p w:rsidR="00000000" w:rsidRPr="000918EB" w:rsidP="000918EB">
            <w:pPr>
              <w:pStyle w:val="BodyText"/>
            </w:pPr>
            <w:r w:rsidRPr="000918EB">
              <w:t>3.2</w:t>
            </w:r>
            <w:r w:rsidRPr="000918EB">
              <w:tab/>
              <w:t>Order lenses fitted to both plastic and metal frames</w:t>
            </w:r>
          </w:p>
          <w:p w:rsidR="00000000" w:rsidRPr="000918EB" w:rsidP="000918EB">
            <w:pPr>
              <w:pStyle w:val="BodyText"/>
            </w:pPr>
            <w:r w:rsidRPr="000918EB">
              <w:t>3.3</w:t>
            </w:r>
            <w:r w:rsidRPr="000918EB">
              <w:tab/>
              <w:t>Order special hand-edging to modify lenses for change-overs and centring corrections</w:t>
            </w:r>
          </w:p>
          <w:p w:rsidR="00000000" w:rsidRPr="000918EB" w:rsidP="000918EB">
            <w:pPr>
              <w:pStyle w:val="BodyText"/>
            </w:pPr>
            <w:r w:rsidRPr="000918EB">
              <w:t>3.4</w:t>
            </w:r>
            <w:r w:rsidRPr="000918EB">
              <w:tab/>
              <w:t>Order lenses to be edged, grooved and mounted to nyl-tag frames</w:t>
            </w:r>
          </w:p>
          <w:p w:rsidR="00000000" w:rsidRPr="000918EB" w:rsidP="000918EB">
            <w:pPr>
              <w:pStyle w:val="BodyText"/>
            </w:pPr>
            <w:r w:rsidRPr="000918EB">
              <w:t>3.5</w:t>
            </w:r>
            <w:r w:rsidRPr="000918EB">
              <w:tab/>
              <w:t>Order lenses to be edged, drilled and mounted to rimless frames</w:t>
            </w:r>
          </w:p>
          <w:p w:rsidR="00000000" w:rsidP="000918EB">
            <w:pPr>
              <w:pStyle w:val="BodyText"/>
              <w:rPr>
                <w:lang w:val="en-NZ"/>
              </w:rPr>
            </w:pPr>
            <w:r w:rsidRPr="000918EB">
              <w:t>3.6</w:t>
            </w:r>
            <w:r w:rsidRPr="000918EB">
              <w:tab/>
              <w:t>Order tinted lenses to required standards</w:t>
            </w: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8EB">
            <w:pPr>
              <w:pStyle w:val="List"/>
              <w:rPr>
                <w:lang w:val="en-NZ"/>
              </w:rPr>
            </w:pPr>
            <w:r w:rsidRPr="000918EB">
              <w:t>4.</w:t>
            </w:r>
            <w:r w:rsidRPr="000918EB">
              <w:tab/>
              <w:t>Perform frame adjustments and repairs</w:t>
            </w:r>
          </w:p>
        </w:tc>
        <w:tc>
          <w:tcPr>
            <w:tcW w:w="570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4.1</w:t>
            </w:r>
            <w:r w:rsidRPr="000918EB">
              <w:tab/>
              <w:t>Repair and modify spectacle frames</w:t>
            </w:r>
          </w:p>
          <w:p w:rsidR="00000000" w:rsidP="000918EB">
            <w:pPr>
              <w:pStyle w:val="BodyText"/>
              <w:rPr>
                <w:lang w:val="en-NZ"/>
              </w:rPr>
            </w:pPr>
            <w:r w:rsidRPr="000918EB">
              <w:t>4.2</w:t>
            </w:r>
            <w:r w:rsidRPr="000918EB">
              <w:tab/>
              <w:t>Perform standard alignment of frames</w:t>
            </w: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918EB">
            <w:pPr>
              <w:pStyle w:val="List"/>
              <w:rPr>
                <w:lang w:val="en-NZ"/>
              </w:rPr>
            </w:pPr>
            <w:r w:rsidRPr="000918EB">
              <w:t>5.</w:t>
            </w:r>
            <w:r w:rsidRPr="000918EB">
              <w:tab/>
              <w:t>Utilise c</w:t>
            </w:r>
            <w:r w:rsidRPr="000918EB">
              <w:t xml:space="preserve">omputer </w:t>
            </w:r>
            <w:r w:rsidRPr="000918EB">
              <w:rPr>
                <w:rStyle w:val="Emphasis"/>
              </w:rPr>
              <w:t>technology</w:t>
            </w:r>
          </w:p>
        </w:tc>
        <w:tc>
          <w:tcPr>
            <w:tcW w:w="570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5.1</w:t>
            </w:r>
            <w:r w:rsidRPr="000918EB">
              <w:tab/>
              <w:t xml:space="preserve">Select appropriate technology and </w:t>
            </w:r>
            <w:r w:rsidRPr="000918EB">
              <w:rPr>
                <w:rStyle w:val="Emphasis"/>
              </w:rPr>
              <w:t>software applications</w:t>
            </w:r>
            <w:r w:rsidRPr="000918EB">
              <w:t xml:space="preserve"> to achieve the requirements of the task</w:t>
            </w:r>
          </w:p>
          <w:p w:rsidR="00000000" w:rsidRPr="000918EB" w:rsidP="000918EB">
            <w:pPr>
              <w:pStyle w:val="BodyText"/>
            </w:pPr>
            <w:r w:rsidRPr="000918EB">
              <w:t>5.2</w:t>
            </w:r>
            <w:r w:rsidRPr="000918EB">
              <w:tab/>
              <w:t>Adjust workspace, furniture and equipment to suit the ergonomic requirements of the user</w:t>
            </w:r>
          </w:p>
          <w:p w:rsidR="00000000" w:rsidRPr="000918EB" w:rsidP="000918EB">
            <w:pPr>
              <w:pStyle w:val="BodyText"/>
            </w:pPr>
            <w:r w:rsidRPr="000918EB">
              <w:t>5.3</w:t>
            </w:r>
            <w:r w:rsidRPr="000918EB">
              <w:tab/>
              <w:t>Use technology according to organisation</w:t>
            </w:r>
            <w:r w:rsidRPr="000918EB">
              <w:t xml:space="preserve"> requirements and in a way which promotes a safe work environment</w:t>
            </w:r>
          </w:p>
          <w:p w:rsidR="00000000" w:rsidRPr="000918EB" w:rsidP="000918EB">
            <w:pPr>
              <w:pStyle w:val="BodyText"/>
            </w:pPr>
            <w:r w:rsidRPr="000918EB">
              <w:t>5.4</w:t>
            </w:r>
            <w:r w:rsidRPr="000918EB">
              <w:tab/>
              <w:t>Carry out or arrange routine maintenance in order to ensure that equipment is maintained in accordance with manufacturer's instructions and organisation requirements</w:t>
            </w:r>
          </w:p>
          <w:p w:rsidR="00000000" w:rsidRPr="000918EB" w:rsidP="000918EB">
            <w:pPr>
              <w:pStyle w:val="BodyText"/>
            </w:pPr>
            <w:r w:rsidRPr="000918EB">
              <w:t>5.5</w:t>
            </w:r>
            <w:r w:rsidRPr="000918EB">
              <w:tab/>
              <w:t xml:space="preserve">Identify </w:t>
            </w:r>
            <w:r w:rsidRPr="000918EB">
              <w:rPr>
                <w:rStyle w:val="Emphasis"/>
              </w:rPr>
              <w:t>equipme</w:t>
            </w:r>
            <w:r w:rsidRPr="000918EB">
              <w:rPr>
                <w:rStyle w:val="Emphasis"/>
              </w:rPr>
              <w:t>nt faults</w:t>
            </w:r>
            <w:r w:rsidRPr="000918EB">
              <w:t xml:space="preserve"> and take action in accordance with manufacturer's instructions or by reporting fault to designated person</w:t>
            </w:r>
          </w:p>
        </w:tc>
      </w:tr>
    </w:tbl>
    <w:p w:rsidR="0046620E" w:rsidP="000918EB">
      <w:pPr>
        <w:pStyle w:val="BodyText"/>
      </w:pPr>
    </w:p>
    <w:p w:rsidR="0046620E" w:rsidP="000918EB">
      <w:pPr>
        <w:pStyle w:val="BodyText"/>
      </w:pPr>
    </w:p>
    <w:p w:rsidR="00000000" w:rsidRPr="000918EB" w:rsidP="000918EB">
      <w:pPr>
        <w:pStyle w:val="Heading1"/>
      </w:pPr>
      <w:bookmarkStart w:id="9" w:name="O_260005"/>
      <w:bookmarkEnd w:id="9"/>
      <w:r w:rsidRPr="000918EB">
        <w:t>Required Skills and Knowledge</w:t>
      </w:r>
    </w:p>
    <w:tbl>
      <w:tblPr>
        <w:tblW w:w="0" w:type="auto"/>
        <w:tblLayout w:type="fixed"/>
        <w:tblCellMar>
          <w:left w:w="62" w:type="dxa"/>
          <w:right w:w="62" w:type="dxa"/>
        </w:tblCellMar>
        <w:tblLook w:val="0000"/>
      </w:tblPr>
      <w:tblGrid>
        <w:gridCol w:w="9072"/>
      </w:tblGrid>
      <w:tr w:rsidTr="004662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REQUIRED SKILLS AND KNOWLEDGE</w:t>
            </w:r>
          </w:p>
        </w:tc>
      </w:tr>
      <w:tr w:rsidTr="00466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t>This describes the essential skills and knowledge and their level required for this unit.</w:t>
            </w:r>
          </w:p>
        </w:tc>
      </w:tr>
      <w:tr w:rsidTr="00466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rPr>
                <w:rStyle w:val="Emphasis"/>
              </w:rPr>
              <w:t>Essential knowledge</w:t>
            </w:r>
            <w:r w:rsidRPr="000918EB">
              <w:t>:</w:t>
            </w:r>
          </w:p>
          <w:p w:rsidR="00000000" w:rsidRPr="000918EB" w:rsidP="000918EB">
            <w:pPr>
              <w:pStyle w:val="BodyText"/>
            </w:pPr>
            <w:r w:rsidRPr="000918EB">
              <w:t>The candidate must be able to demonstrate essential knowledge required to effectively do the task outlined in elements and performance criteri</w:t>
            </w:r>
            <w:r w:rsidRPr="000918EB">
              <w:t>a of this unit, manage the task and manage contingencies in the context of the identified work role</w:t>
            </w:r>
          </w:p>
          <w:p w:rsidR="00000000" w:rsidRPr="000918EB" w:rsidP="000918EB">
            <w:pPr>
              <w:pStyle w:val="BodyText"/>
            </w:pPr>
            <w:r w:rsidRPr="000918EB">
              <w:t>This includes knowledge of:</w:t>
            </w:r>
          </w:p>
          <w:p w:rsidR="00000000" w:rsidRPr="000918EB" w:rsidP="000918EB">
            <w:pPr>
              <w:pStyle w:val="ListBullet"/>
            </w:pPr>
            <w:r w:rsidRPr="000918EB">
              <w:t>Drilled rimless frames including mounts and rimless types and equipment needed</w:t>
            </w:r>
          </w:p>
          <w:p w:rsidR="00000000" w:rsidRPr="000918EB" w:rsidP="000918EB">
            <w:pPr>
              <w:pStyle w:val="ListBullet"/>
            </w:pPr>
            <w:r w:rsidRPr="000918EB">
              <w:t>Filter and tinted lens processes including:</w:t>
            </w:r>
          </w:p>
          <w:p w:rsidR="00000000" w:rsidRPr="000918EB" w:rsidP="000918EB">
            <w:pPr>
              <w:pStyle w:val="ListBullet2"/>
            </w:pPr>
            <w:r w:rsidRPr="000918EB">
              <w:t>Aus</w:t>
            </w:r>
            <w:r w:rsidRPr="000918EB">
              <w:t>tralian Standards</w:t>
            </w:r>
          </w:p>
          <w:p w:rsidR="00000000" w:rsidRPr="000918EB" w:rsidP="000918EB">
            <w:pPr>
              <w:pStyle w:val="ListBullet2"/>
            </w:pPr>
            <w:r w:rsidRPr="000918EB">
              <w:t>plastic lens tinting including dyes and tint types, equipment, preparation, problems and solutions</w:t>
            </w:r>
          </w:p>
          <w:p w:rsidR="00000000" w:rsidRPr="000918EB" w:rsidP="000918EB">
            <w:pPr>
              <w:pStyle w:val="ListBullet2"/>
            </w:pPr>
            <w:r w:rsidRPr="000918EB">
              <w:t xml:space="preserve">transmission testing including equipment and instrumentation, equipment limitations and Australian Standards </w:t>
            </w:r>
          </w:p>
          <w:p w:rsidR="00000000" w:rsidRPr="000918EB" w:rsidP="000918EB">
            <w:pPr>
              <w:pStyle w:val="ListBullet"/>
            </w:pPr>
            <w:r w:rsidRPr="000918EB">
              <w:t>Frame measurement systems including boxing and datum</w:t>
            </w:r>
          </w:p>
          <w:p w:rsidR="00000000" w:rsidRPr="000918EB" w:rsidP="000918EB">
            <w:pPr>
              <w:pStyle w:val="ListBullet"/>
            </w:pPr>
            <w:r w:rsidRPr="000918EB">
              <w:t>Glazing techniques</w:t>
            </w:r>
          </w:p>
          <w:p w:rsidR="00000000" w:rsidRPr="000918EB" w:rsidP="000918EB">
            <w:pPr>
              <w:pStyle w:val="ListBullet"/>
            </w:pPr>
            <w:r w:rsidRPr="000918EB">
              <w:t>Grooving techniques</w:t>
            </w:r>
          </w:p>
          <w:p w:rsidR="00000000" w:rsidRPr="000918EB" w:rsidP="000918EB">
            <w:pPr>
              <w:pStyle w:val="ListBullet"/>
            </w:pPr>
            <w:r w:rsidRPr="000918EB">
              <w:t>Impact resistant safety lenses including:</w:t>
            </w:r>
          </w:p>
          <w:p w:rsidR="00000000" w:rsidRPr="000918EB" w:rsidP="000918EB">
            <w:pPr>
              <w:pStyle w:val="ListBullet2"/>
            </w:pPr>
            <w:r w:rsidRPr="000918EB">
              <w:t>advantages and disadvantages</w:t>
            </w:r>
          </w:p>
          <w:p w:rsidR="00000000" w:rsidRPr="000918EB" w:rsidP="000918EB">
            <w:pPr>
              <w:pStyle w:val="ListBullet2"/>
            </w:pPr>
            <w:r w:rsidRPr="000918EB">
              <w:t>Australian Standards for both general purpose and industrial use</w:t>
            </w:r>
          </w:p>
          <w:p w:rsidR="00000000" w:rsidRPr="000918EB" w:rsidP="000918EB">
            <w:pPr>
              <w:pStyle w:val="ListBullet2"/>
            </w:pPr>
            <w:r w:rsidRPr="000918EB">
              <w:t>evaluation of materials inc</w:t>
            </w:r>
            <w:r w:rsidRPr="000918EB">
              <w:t>luding glass, CR39, higher index plastics, polycarbonate and laminates</w:t>
            </w:r>
          </w:p>
          <w:p w:rsidR="00000000" w:rsidRPr="000918EB" w:rsidP="000918EB">
            <w:pPr>
              <w:pStyle w:val="ListBullet2"/>
            </w:pPr>
            <w:r w:rsidRPr="000918EB">
              <w:t>impact resistance</w:t>
            </w:r>
          </w:p>
          <w:p w:rsidR="00000000" w:rsidRPr="000918EB" w:rsidP="000918EB">
            <w:pPr>
              <w:pStyle w:val="ListBullet2"/>
            </w:pPr>
            <w:r w:rsidRPr="000918EB">
              <w:t>impact testing requirements, conditions and procedures</w:t>
            </w:r>
          </w:p>
          <w:p w:rsidR="00000000" w:rsidRPr="000918EB" w:rsidP="000918EB">
            <w:pPr>
              <w:pStyle w:val="ListBullet2"/>
            </w:pPr>
            <w:r w:rsidRPr="000918EB">
              <w:t>principles and processing of thermal and chemical toughening</w:t>
            </w:r>
          </w:p>
          <w:p w:rsidR="00000000" w:rsidRPr="000918EB" w:rsidP="000918EB">
            <w:pPr>
              <w:pStyle w:val="ListBullet2"/>
            </w:pPr>
            <w:r w:rsidRPr="000918EB">
              <w:t>problems and special lens requirements</w:t>
            </w:r>
          </w:p>
          <w:p w:rsidR="00000000" w:rsidRPr="000918EB" w:rsidP="000918EB">
            <w:pPr>
              <w:pStyle w:val="ListBullet"/>
            </w:pPr>
            <w:r w:rsidRPr="000918EB">
              <w:t>Lens surfacing and grinding requirements</w:t>
            </w:r>
          </w:p>
          <w:p w:rsidR="00000000" w:rsidRPr="000918EB" w:rsidP="000918EB">
            <w:pPr>
              <w:pStyle w:val="ListBullet"/>
            </w:pPr>
            <w:r w:rsidRPr="000918EB">
              <w:t>Properties of lens</w:t>
            </w:r>
          </w:p>
          <w:p w:rsidR="00000000" w:rsidRPr="000918EB" w:rsidP="000918EB">
            <w:pPr>
              <w:pStyle w:val="ListBullet"/>
            </w:pPr>
            <w:r w:rsidRPr="000918EB">
              <w:t>Relevant Australian Standards</w:t>
            </w:r>
          </w:p>
          <w:p w:rsidR="00000000" w:rsidRPr="000918EB" w:rsidP="000918EB">
            <w:pPr>
              <w:pStyle w:val="ListBullet"/>
            </w:pPr>
            <w:r w:rsidRPr="000918EB">
              <w:t>Scope of metal and plastic frame material including heating, manipulation, adjusting, handling and repair</w:t>
            </w:r>
          </w:p>
          <w:p w:rsidR="00000000" w:rsidRPr="000918EB" w:rsidP="000918EB">
            <w:pPr>
              <w:pStyle w:val="ListBullet"/>
            </w:pPr>
            <w:r w:rsidRPr="000918EB">
              <w:t>Standard nylon rims including the equipment needed</w:t>
            </w:r>
          </w:p>
          <w:p w:rsidR="00000000" w:rsidRPr="000918EB" w:rsidP="000918EB">
            <w:pPr>
              <w:pStyle w:val="ListBullet"/>
            </w:pPr>
            <w:r w:rsidRPr="000918EB">
              <w:t>The use o</w:t>
            </w:r>
            <w:r w:rsidRPr="000918EB">
              <w:t>f impact resistant protective lenses</w:t>
            </w:r>
          </w:p>
          <w:p w:rsidR="00000000" w:rsidRPr="000918EB" w:rsidP="000918EB">
            <w:pPr>
              <w:pStyle w:val="ListBullet"/>
            </w:pPr>
            <w:r w:rsidRPr="000918EB">
              <w:t>Vacuum coatings including:</w:t>
            </w:r>
          </w:p>
          <w:p w:rsidR="00000000" w:rsidRPr="000918EB" w:rsidP="000918EB">
            <w:pPr>
              <w:pStyle w:val="ListBullet2"/>
            </w:pPr>
            <w:r w:rsidRPr="000918EB">
              <w:t>absorptive (tinted) coatings</w:t>
            </w:r>
          </w:p>
          <w:p w:rsidR="00000000" w:rsidRPr="000918EB" w:rsidP="000918EB">
            <w:pPr>
              <w:pStyle w:val="ListBullet2"/>
            </w:pPr>
            <w:r w:rsidRPr="000918EB">
              <w:t>handling, cleaning and care of coatings</w:t>
            </w:r>
          </w:p>
          <w:p w:rsidR="00000000" w:rsidRPr="000918EB" w:rsidP="000918EB">
            <w:pPr>
              <w:pStyle w:val="ListBullet2"/>
            </w:pPr>
            <w:r w:rsidRPr="000918EB">
              <w:t>manufacturing processes</w:t>
            </w:r>
          </w:p>
          <w:p w:rsidR="00000000" w:rsidRPr="000918EB" w:rsidP="000918EB">
            <w:pPr>
              <w:pStyle w:val="ListBullet2"/>
            </w:pPr>
            <w:r w:rsidRPr="000918EB">
              <w:t>multiple layer AR coatings</w:t>
            </w:r>
          </w:p>
          <w:p w:rsidR="00000000" w:rsidRPr="000918EB" w:rsidP="000918EB">
            <w:pPr>
              <w:pStyle w:val="ListBullet2"/>
            </w:pPr>
            <w:r w:rsidRPr="000918EB">
              <w:t>single AR coating</w:t>
            </w:r>
          </w:p>
          <w:p w:rsidR="00000000" w:rsidP="000918EB">
            <w:pPr>
              <w:pStyle w:val="ListBullet2"/>
              <w:rPr>
                <w:lang w:val="en-NZ"/>
              </w:rPr>
            </w:pPr>
            <w:r w:rsidRPr="000918EB">
              <w:t>surface reflections and ghost images</w:t>
            </w:r>
          </w:p>
        </w:tc>
      </w:tr>
      <w:tr w:rsidTr="00466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rPr>
                <w:rStyle w:val="Emphasis"/>
              </w:rPr>
              <w:t>Essential skills</w:t>
            </w:r>
            <w:r w:rsidRPr="000918EB">
              <w:t>:</w:t>
            </w:r>
          </w:p>
          <w:p w:rsidR="00000000" w:rsidRPr="000918EB" w:rsidP="000918EB">
            <w:pPr>
              <w:pStyle w:val="BodyText"/>
            </w:pPr>
            <w:r w:rsidRPr="000918EB">
              <w:t>It is critical that the candidate demonstrate the ability to effectively do the task outlined in elements and performance criteria of this unit, manage the task and manage contingencies in the context of the identified work role</w:t>
            </w:r>
          </w:p>
          <w:p w:rsidR="00000000" w:rsidRPr="000918EB" w:rsidP="000918EB">
            <w:pPr>
              <w:pStyle w:val="BodyText"/>
            </w:pPr>
            <w:r w:rsidRPr="000918EB">
              <w:t>This incl</w:t>
            </w:r>
            <w:r w:rsidRPr="000918EB">
              <w:t>udes the ability to:</w:t>
            </w:r>
          </w:p>
          <w:p w:rsidR="00000000" w:rsidRPr="000918EB" w:rsidP="000918EB">
            <w:pPr>
              <w:pStyle w:val="ListBullet"/>
            </w:pPr>
            <w:r w:rsidRPr="000918EB">
              <w:t>Calculate minimum size uncut (MSU) using centration chart and by calculation to allow for PD and decentration for prism</w:t>
            </w:r>
          </w:p>
          <w:p w:rsidR="00000000" w:rsidRPr="000918EB" w:rsidP="000918EB">
            <w:pPr>
              <w:pStyle w:val="ListBullet"/>
            </w:pPr>
            <w:r w:rsidRPr="000918EB">
              <w:t>Calculate completed spectacle lens thickness</w:t>
            </w:r>
          </w:p>
          <w:p w:rsidR="00000000" w:rsidRPr="000918EB" w:rsidP="000918EB">
            <w:pPr>
              <w:pStyle w:val="ListBullet"/>
            </w:pPr>
            <w:r w:rsidRPr="000918EB">
              <w:t>Correctly and accurately use and maintain a focimeter (lensmeter) including:</w:t>
            </w:r>
          </w:p>
          <w:p w:rsidR="00000000" w:rsidRPr="000918EB" w:rsidP="000918EB">
            <w:pPr>
              <w:pStyle w:val="ListBullet2"/>
            </w:pPr>
            <w:r w:rsidRPr="000918EB">
              <w:t>correct neutralisation</w:t>
            </w:r>
          </w:p>
          <w:p w:rsidR="00000000" w:rsidRPr="000918EB" w:rsidP="000918EB">
            <w:pPr>
              <w:pStyle w:val="ListBullet2"/>
            </w:pPr>
            <w:r w:rsidRPr="000918EB">
              <w:t>determination of powers</w:t>
            </w:r>
          </w:p>
          <w:p w:rsidR="00000000" w:rsidRPr="000918EB" w:rsidP="000918EB">
            <w:pPr>
              <w:pStyle w:val="ListBullet2"/>
            </w:pPr>
            <w:r w:rsidRPr="000918EB">
              <w:t>determination of axes</w:t>
            </w:r>
          </w:p>
          <w:p w:rsidR="00000000" w:rsidRPr="000918EB" w:rsidP="000918EB">
            <w:pPr>
              <w:pStyle w:val="ListBullet2"/>
            </w:pPr>
            <w:r w:rsidRPr="000918EB">
              <w:t>determination of prism</w:t>
            </w:r>
          </w:p>
          <w:p w:rsidR="00000000" w:rsidRPr="000918EB" w:rsidP="000918EB">
            <w:pPr>
              <w:pStyle w:val="ListBullet2"/>
            </w:pPr>
            <w:r w:rsidRPr="000918EB">
              <w:t>determination of centration</w:t>
            </w:r>
          </w:p>
          <w:p w:rsidR="00000000" w:rsidRPr="000918EB" w:rsidP="000918EB">
            <w:pPr>
              <w:pStyle w:val="ListBullet2"/>
            </w:pPr>
            <w:r w:rsidRPr="000918EB">
              <w:t>determination of additions</w:t>
            </w:r>
          </w:p>
          <w:p w:rsidR="00000000" w:rsidRPr="000918EB" w:rsidP="000918EB">
            <w:pPr>
              <w:pStyle w:val="ListBullet"/>
            </w:pPr>
            <w:r w:rsidRPr="000918EB">
              <w:t>Describe automatic edging incl</w:t>
            </w:r>
            <w:r w:rsidRPr="000918EB">
              <w:t>uding:</w:t>
            </w:r>
          </w:p>
          <w:p w:rsidR="00000000" w:rsidRPr="000918EB" w:rsidP="000918EB">
            <w:pPr>
              <w:pStyle w:val="ListBullet2"/>
            </w:pPr>
            <w:r w:rsidRPr="000918EB">
              <w:t>blocking/chucking systems</w:t>
            </w:r>
          </w:p>
          <w:p w:rsidR="00000000" w:rsidRPr="000918EB" w:rsidP="000918EB">
            <w:pPr>
              <w:pStyle w:val="ListBullet2"/>
            </w:pPr>
            <w:r w:rsidRPr="000918EB">
              <w:t>edging wheel designs and characteristics</w:t>
            </w:r>
          </w:p>
          <w:p w:rsidR="00000000" w:rsidRPr="000918EB" w:rsidP="000918EB">
            <w:pPr>
              <w:pStyle w:val="ListBullet2"/>
            </w:pPr>
            <w:r w:rsidRPr="000918EB">
              <w:t>machine designs</w:t>
            </w:r>
          </w:p>
          <w:p w:rsidR="00000000" w:rsidRPr="000918EB" w:rsidP="000918EB">
            <w:pPr>
              <w:pStyle w:val="ListBullet2"/>
            </w:pPr>
            <w:r w:rsidRPr="000918EB">
              <w:t>machine operation</w:t>
            </w:r>
          </w:p>
          <w:p w:rsidR="00000000" w:rsidRPr="000918EB" w:rsidP="000918EB">
            <w:pPr>
              <w:pStyle w:val="ListBullet"/>
            </w:pPr>
            <w:r w:rsidRPr="000918EB">
              <w:t>Handle metal and plastic frame material</w:t>
            </w:r>
          </w:p>
          <w:p w:rsidR="00000000" w:rsidRPr="000918EB" w:rsidP="000918EB">
            <w:pPr>
              <w:pStyle w:val="ListBullet"/>
            </w:pPr>
            <w:r w:rsidRPr="000918EB">
              <w:t>Identify and explain the nature of vacuum coatings</w:t>
            </w:r>
          </w:p>
          <w:p w:rsidR="00000000" w:rsidRPr="000918EB" w:rsidP="000918EB">
            <w:pPr>
              <w:pStyle w:val="ListBullet"/>
            </w:pPr>
            <w:r w:rsidRPr="000918EB">
              <w:t>Interpret manufacturer's transmission curves</w:t>
            </w:r>
          </w:p>
          <w:p w:rsidR="00000000" w:rsidRPr="000918EB" w:rsidP="000918EB">
            <w:pPr>
              <w:pStyle w:val="ListBullet"/>
            </w:pPr>
            <w:r w:rsidRPr="000918EB">
              <w:t>Interpret transmission and absorption data</w:t>
            </w:r>
          </w:p>
          <w:p w:rsidR="00000000" w:rsidRPr="000918EB" w:rsidP="000918EB">
            <w:pPr>
              <w:pStyle w:val="ListBullet"/>
            </w:pPr>
            <w:r w:rsidRPr="000918EB">
              <w:t>Mount lens</w:t>
            </w:r>
          </w:p>
          <w:p w:rsidR="00000000" w:rsidRPr="000918EB" w:rsidP="000918EB">
            <w:pPr>
              <w:pStyle w:val="ListBullet"/>
            </w:pPr>
            <w:r w:rsidRPr="000918EB">
              <w:t>Order special hand edging techniques including: changeovers, nasal cut and nasal add (antinasal)</w:t>
            </w:r>
          </w:p>
          <w:p w:rsidR="00000000" w:rsidRPr="000918EB" w:rsidP="000918EB">
            <w:pPr>
              <w:pStyle w:val="ListBullet"/>
            </w:pPr>
            <w:r w:rsidRPr="000918EB">
              <w:t>Repair and service nylon rims</w:t>
            </w:r>
          </w:p>
          <w:p w:rsidR="00000000" w:rsidRPr="000918EB" w:rsidP="000918EB">
            <w:pPr>
              <w:pStyle w:val="ListBullet"/>
            </w:pPr>
            <w:r w:rsidRPr="000918EB">
              <w:t>Select best form edging profile</w:t>
            </w:r>
          </w:p>
          <w:p w:rsidR="00000000" w:rsidRPr="000918EB" w:rsidP="000918EB">
            <w:pPr>
              <w:pStyle w:val="ListBullet"/>
            </w:pPr>
            <w:r w:rsidRPr="000918EB">
              <w:t>Select the most appropriate lens material a</w:t>
            </w:r>
            <w:r w:rsidRPr="000918EB">
              <w:t>nd design to meet client and frame fitting requirements</w:t>
            </w:r>
          </w:p>
          <w:p w:rsidR="00000000" w:rsidRPr="000918EB" w:rsidP="000918EB">
            <w:pPr>
              <w:pStyle w:val="ListBullet"/>
            </w:pPr>
            <w:r w:rsidRPr="000918EB">
              <w:t>Take into account opportunities to address waste minimisation, environmental responsibility and sustainable practice issues</w:t>
            </w:r>
          </w:p>
          <w:p w:rsidR="00000000" w:rsidRPr="000918EB" w:rsidP="000918EB">
            <w:pPr>
              <w:pStyle w:val="ListBullet"/>
            </w:pPr>
            <w:r w:rsidRPr="000918EB">
              <w:t>Transpose a prescription</w:t>
            </w:r>
          </w:p>
          <w:p w:rsidR="00000000" w:rsidRPr="000918EB" w:rsidP="000918EB">
            <w:pPr>
              <w:pStyle w:val="ListBullet"/>
            </w:pPr>
            <w:r w:rsidRPr="000918EB">
              <w:t>Undertake digital fame tracing</w:t>
            </w:r>
          </w:p>
          <w:p w:rsidR="00000000" w:rsidRPr="000918EB" w:rsidP="000918EB">
            <w:pPr>
              <w:pStyle w:val="ListBullet"/>
            </w:pPr>
            <w:r w:rsidRPr="000918EB">
              <w:t>Undertake frame adju</w:t>
            </w:r>
            <w:r w:rsidRPr="000918EB">
              <w:t>stments</w:t>
            </w:r>
          </w:p>
          <w:p w:rsidR="00000000" w:rsidRPr="000918EB" w:rsidP="000918EB">
            <w:pPr>
              <w:pStyle w:val="ListBullet"/>
            </w:pPr>
            <w:r w:rsidRPr="000918EB">
              <w:t>Undertake frame servicing</w:t>
            </w:r>
          </w:p>
          <w:p w:rsidR="00000000" w:rsidRPr="000918EB" w:rsidP="000918EB">
            <w:pPr>
              <w:pStyle w:val="ListBullet"/>
            </w:pPr>
            <w:r w:rsidRPr="000918EB">
              <w:t>Use appropriate techniques to inset lens and fit frames</w:t>
            </w:r>
          </w:p>
          <w:p w:rsidR="00000000" w:rsidRPr="000918EB" w:rsidP="000918EB">
            <w:pPr>
              <w:pStyle w:val="ListBullet"/>
            </w:pPr>
            <w:r w:rsidRPr="000918EB">
              <w:t>Use lens samples and to match samples</w:t>
            </w:r>
          </w:p>
          <w:p w:rsidR="00000000" w:rsidRPr="000918EB" w:rsidP="000918EB">
            <w:pPr>
              <w:pStyle w:val="ListBullet"/>
            </w:pPr>
            <w:r w:rsidRPr="000918EB">
              <w:t>Use problem solving techniques in reducing unwanted vertical and/or horizontal prism and rectifying off-axis lenses</w:t>
            </w:r>
          </w:p>
        </w:tc>
      </w:tr>
    </w:tbl>
    <w:p w:rsidR="0046620E" w:rsidP="000918EB">
      <w:pPr>
        <w:pStyle w:val="BodyText"/>
      </w:pPr>
    </w:p>
    <w:p w:rsidR="0046620E" w:rsidP="000918EB">
      <w:pPr>
        <w:pStyle w:val="BodyText"/>
      </w:pPr>
    </w:p>
    <w:p w:rsidR="00000000" w:rsidRPr="000918EB" w:rsidP="000918EB">
      <w:pPr>
        <w:pStyle w:val="Heading1"/>
      </w:pPr>
      <w:bookmarkStart w:id="10" w:name="O_244039"/>
      <w:bookmarkEnd w:id="10"/>
      <w:r w:rsidRPr="000918EB">
        <w:t>Evidence Guide</w:t>
      </w:r>
    </w:p>
    <w:tbl>
      <w:tblPr>
        <w:tblW w:w="0" w:type="auto"/>
        <w:tblLayout w:type="fixed"/>
        <w:tblCellMar>
          <w:left w:w="62" w:type="dxa"/>
          <w:right w:w="62" w:type="dxa"/>
        </w:tblCellMar>
        <w:tblLook w:val="0000"/>
      </w:tblPr>
      <w:tblGrid>
        <w:gridCol w:w="3402"/>
        <w:gridCol w:w="5670"/>
      </w:tblGrid>
      <w:tr w:rsidTr="004662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EVIDENCE GUIDE</w:t>
            </w:r>
          </w:p>
        </w:tc>
      </w:tr>
      <w:tr w:rsidTr="00466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t xml:space="preserve">The evidence guide provides advice on assessment and must be read in conjunction with the Performance Criteria, Required Skills and Knowledge, </w:t>
            </w:r>
            <w:r w:rsidRPr="000918EB">
              <w:t>the Range Statement and the Assessment Guidelines for this Training Package.</w:t>
            </w:r>
          </w:p>
        </w:tc>
      </w:tr>
      <w:tr w:rsidTr="00466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Critical aspects for assessment and evidence required to demonstrate this competency unit</w:t>
            </w:r>
            <w:r w:rsidRPr="000918EB">
              <w:t xml:space="preserve">: </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The individual being assessed must provide evidence of specified essential knowle</w:t>
            </w:r>
            <w:r w:rsidRPr="000918EB">
              <w:t>dge as well as skills</w:t>
            </w:r>
          </w:p>
          <w:p w:rsidR="00000000" w:rsidRPr="000918EB" w:rsidP="000918EB">
            <w:pPr>
              <w:pStyle w:val="ListBullet"/>
            </w:pPr>
            <w:r w:rsidRPr="000918EB">
              <w:t>Observation of actual or simulated workplace performance is essential for assessment of this unit</w:t>
            </w:r>
          </w:p>
          <w:p w:rsidR="00000000" w:rsidRPr="000918EB" w:rsidP="000918EB">
            <w:pPr>
              <w:pStyle w:val="ListBullet"/>
            </w:pPr>
            <w:r w:rsidRPr="000918EB">
              <w:t>Consistency of performance should be demonstrated over the required range of situations relevant to the workplace</w:t>
            </w:r>
          </w:p>
          <w:p w:rsidR="00000000" w:rsidP="000918EB">
            <w:pPr>
              <w:pStyle w:val="ListBullet"/>
              <w:rPr>
                <w:lang w:val="en-NZ"/>
              </w:rPr>
            </w:pPr>
            <w:r w:rsidRPr="000918EB">
              <w:t>Where, for reasons of safety, space, or access to equipment and resources, assessment takes place away from the workplace, the assessment environment should represent workplace conditions as closely as possible</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Context of and specific resources for ass</w:t>
            </w:r>
            <w:r w:rsidRPr="000918EB">
              <w:rPr>
                <w:rStyle w:val="Emphasis"/>
              </w:rPr>
              <w:t>essment</w:t>
            </w:r>
            <w:r w:rsidRPr="000918EB">
              <w:t xml:space="preserve">: </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Resources essential for assessment include:</w:t>
            </w:r>
          </w:p>
          <w:p w:rsidR="00000000" w:rsidRPr="000918EB" w:rsidP="000918EB">
            <w:pPr>
              <w:pStyle w:val="ListBullet2"/>
            </w:pPr>
            <w:r w:rsidRPr="000918EB">
              <w:t>automatic edgers</w:t>
            </w:r>
          </w:p>
          <w:p w:rsidR="00000000" w:rsidRPr="000918EB" w:rsidP="000918EB">
            <w:pPr>
              <w:pStyle w:val="ListBullet2"/>
            </w:pPr>
            <w:r w:rsidRPr="000918EB">
              <w:t>hand edgers</w:t>
            </w:r>
          </w:p>
          <w:p w:rsidR="00000000" w:rsidRPr="000918EB" w:rsidP="000918EB">
            <w:pPr>
              <w:pStyle w:val="ListBullet2"/>
            </w:pPr>
            <w:r w:rsidRPr="000918EB">
              <w:t>blockers</w:t>
            </w:r>
          </w:p>
          <w:p w:rsidR="00000000" w:rsidRPr="000918EB" w:rsidP="000918EB">
            <w:pPr>
              <w:pStyle w:val="ListBullet2"/>
            </w:pPr>
            <w:r w:rsidRPr="000918EB">
              <w:t>markers</w:t>
            </w:r>
          </w:p>
          <w:p w:rsidR="00000000" w:rsidRPr="000918EB" w:rsidP="000918EB">
            <w:pPr>
              <w:pStyle w:val="ListBullet2"/>
            </w:pPr>
            <w:r w:rsidRPr="000918EB">
              <w:t>focimeters (lensmeters)</w:t>
            </w:r>
          </w:p>
          <w:p w:rsidR="00000000" w:rsidRPr="000918EB" w:rsidP="000918EB">
            <w:pPr>
              <w:pStyle w:val="ListBullet2"/>
            </w:pPr>
            <w:r w:rsidRPr="000918EB">
              <w:t>nylon groover</w:t>
            </w:r>
          </w:p>
          <w:p w:rsidR="00000000" w:rsidRPr="000918EB" w:rsidP="000918EB">
            <w:pPr>
              <w:pStyle w:val="ListBullet2"/>
            </w:pPr>
            <w:r w:rsidRPr="000918EB">
              <w:t>drill</w:t>
            </w:r>
          </w:p>
          <w:p w:rsidR="00000000" w:rsidRPr="000918EB" w:rsidP="000918EB">
            <w:pPr>
              <w:pStyle w:val="ListBullet2"/>
            </w:pPr>
            <w:r w:rsidRPr="000918EB">
              <w:t>clavulus</w:t>
            </w:r>
          </w:p>
          <w:p w:rsidR="00000000" w:rsidRPr="000918EB" w:rsidP="000918EB">
            <w:pPr>
              <w:pStyle w:val="ListBullet2"/>
            </w:pPr>
            <w:r w:rsidRPr="000918EB">
              <w:t>parallel rules</w:t>
            </w:r>
          </w:p>
          <w:p w:rsidR="00000000" w:rsidRPr="000918EB" w:rsidP="000918EB">
            <w:pPr>
              <w:pStyle w:val="ListBullet2"/>
            </w:pPr>
            <w:r w:rsidRPr="000918EB">
              <w:t>PD rules</w:t>
            </w:r>
          </w:p>
          <w:p w:rsidR="00000000" w:rsidRPr="000918EB" w:rsidP="000918EB">
            <w:pPr>
              <w:pStyle w:val="ListBullet2"/>
            </w:pPr>
            <w:r w:rsidRPr="000918EB">
              <w:t>frame tools</w:t>
            </w:r>
          </w:p>
          <w:p w:rsidR="00000000" w:rsidRPr="000918EB" w:rsidP="000918EB">
            <w:pPr>
              <w:pStyle w:val="ListBullet2"/>
            </w:pPr>
            <w:r w:rsidRPr="000918EB">
              <w:t>frames</w:t>
            </w:r>
          </w:p>
          <w:p w:rsidR="00000000" w:rsidRPr="000918EB" w:rsidP="000918EB">
            <w:pPr>
              <w:pStyle w:val="ListBullet2"/>
            </w:pPr>
            <w:r w:rsidRPr="000918EB">
              <w:t>lenses</w:t>
            </w:r>
          </w:p>
          <w:p w:rsidR="00000000" w:rsidRPr="000918EB" w:rsidP="000918EB">
            <w:pPr>
              <w:pStyle w:val="ListBullet2"/>
            </w:pPr>
            <w:r w:rsidRPr="000918EB">
              <w:t>adhesive and protection pads</w:t>
            </w:r>
          </w:p>
          <w:p w:rsidR="00000000" w:rsidRPr="000918EB" w:rsidP="000918EB">
            <w:pPr>
              <w:pStyle w:val="ListBullet2"/>
            </w:pPr>
            <w:r w:rsidRPr="000918EB">
              <w:t>formers</w:t>
            </w:r>
          </w:p>
          <w:p w:rsidR="00000000" w:rsidRPr="000918EB" w:rsidP="000918EB">
            <w:pPr>
              <w:pStyle w:val="ListBullet2"/>
            </w:pPr>
            <w:r w:rsidRPr="000918EB">
              <w:t>frame heater</w:t>
            </w:r>
          </w:p>
          <w:p w:rsidR="00000000" w:rsidP="000918EB">
            <w:pPr>
              <w:pStyle w:val="ListBullet2"/>
              <w:rPr>
                <w:lang w:val="en-NZ"/>
              </w:rPr>
            </w:pPr>
            <w:r w:rsidRPr="000918EB">
              <w:t>soldering unit</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Method of assessment</w:t>
            </w:r>
            <w:r w:rsidRPr="000918EB">
              <w:t xml:space="preserve"> </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 xml:space="preserve">Observation in the workplace </w:t>
            </w:r>
          </w:p>
          <w:p w:rsidR="00000000" w:rsidRPr="000918EB" w:rsidP="000918EB">
            <w:pPr>
              <w:pStyle w:val="ListBullet"/>
            </w:pPr>
            <w:r w:rsidRPr="000918EB">
              <w:t>Written assignments/projects or questioning should be used to assess knowledge</w:t>
            </w:r>
          </w:p>
          <w:p w:rsidR="00000000" w:rsidRPr="000918EB" w:rsidP="000918EB">
            <w:pPr>
              <w:pStyle w:val="ListBullet"/>
            </w:pPr>
            <w:r w:rsidRPr="000918EB">
              <w:t>Case study and scenario as a basis for discussion of issues and strategies to contribute to best practice</w:t>
            </w:r>
          </w:p>
          <w:p w:rsidR="00000000" w:rsidRPr="000918EB" w:rsidP="000918EB">
            <w:pPr>
              <w:pStyle w:val="ListBullet"/>
            </w:pPr>
            <w:r w:rsidRPr="000918EB">
              <w:t>Practical tests</w:t>
            </w:r>
          </w:p>
          <w:p w:rsidR="00000000" w:rsidP="000918EB">
            <w:pPr>
              <w:pStyle w:val="ListBullet"/>
              <w:rPr>
                <w:lang w:val="en-NZ"/>
              </w:rPr>
            </w:pPr>
            <w:r w:rsidRPr="000918EB">
              <w:t>Questioning</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Access and equity considerations</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All workers in the health industry should be aware of access and equity issues in relation to their own area of work</w:t>
            </w:r>
          </w:p>
          <w:p w:rsidR="00000000" w:rsidRPr="000918EB" w:rsidP="000918EB">
            <w:pPr>
              <w:pStyle w:val="ListBullet"/>
            </w:pPr>
            <w:r w:rsidRPr="000918EB">
              <w:t xml:space="preserve">All workers should develop their ability to work in a culturally diverse environment </w:t>
            </w:r>
          </w:p>
          <w:p w:rsidR="00000000" w:rsidRPr="000918EB" w:rsidP="000918EB">
            <w:pPr>
              <w:pStyle w:val="ListBullet"/>
            </w:pPr>
            <w:r w:rsidRPr="000918EB">
              <w:t>In recognition of particular health issues facing Aboriginal and Torres Strait Islander communities, workers should be aware of cultural, historical and current issues im</w:t>
            </w:r>
            <w:r w:rsidRPr="000918EB">
              <w:t>pacting on health of Aboriginal and Torres Strait Islander people</w:t>
            </w:r>
          </w:p>
          <w:p w:rsidR="00000000" w:rsidP="000918EB">
            <w:pPr>
              <w:pStyle w:val="ListBullet"/>
              <w:rPr>
                <w:lang w:val="en-NZ"/>
              </w:rPr>
            </w:pPr>
            <w:r w:rsidRPr="000918EB">
              <w:t>Assessors and trainers must take into account relevant access and equity issues, in particular relating to factors impacting on health of Aboriginal and/or Torres Strait Islander clients and</w:t>
            </w:r>
            <w:r w:rsidRPr="000918EB">
              <w:t xml:space="preserve"> communities</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Related units</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BodyText"/>
            </w:pPr>
            <w:r w:rsidRPr="000918EB">
              <w:t>This unit should be assessed in conjunction with the following related units:</w:t>
            </w:r>
          </w:p>
          <w:p w:rsidR="00000000" w:rsidRPr="000918EB" w:rsidP="000918EB">
            <w:pPr>
              <w:pStyle w:val="ListBullet"/>
            </w:pPr>
            <w:r w:rsidRPr="000918EB">
              <w:t>HLTOPD401B Work effectively in the ophthalmic industry</w:t>
            </w:r>
          </w:p>
          <w:p w:rsidR="00000000" w:rsidP="000918EB">
            <w:pPr>
              <w:pStyle w:val="ListBullet"/>
              <w:rPr>
                <w:lang w:val="en-NZ"/>
              </w:rPr>
            </w:pPr>
            <w:r w:rsidRPr="000918EB">
              <w:t>HLTOPD402B Dispense optical products and services</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BodyText"/>
            </w:pPr>
          </w:p>
        </w:tc>
      </w:tr>
    </w:tbl>
    <w:p w:rsidR="0046620E" w:rsidP="000918EB">
      <w:pPr>
        <w:pStyle w:val="BodyText"/>
      </w:pPr>
    </w:p>
    <w:p w:rsidR="0046620E" w:rsidP="000918EB">
      <w:pPr>
        <w:pStyle w:val="BodyText"/>
      </w:pPr>
    </w:p>
    <w:p w:rsidR="00000000" w:rsidRPr="000918EB" w:rsidP="000918EB">
      <w:pPr>
        <w:pStyle w:val="Heading1"/>
      </w:pPr>
      <w:bookmarkStart w:id="11" w:name="O_252022"/>
      <w:bookmarkEnd w:id="11"/>
      <w:r w:rsidRPr="000918EB">
        <w:t>Range Statement</w:t>
      </w:r>
    </w:p>
    <w:tbl>
      <w:tblPr>
        <w:tblW w:w="0" w:type="auto"/>
        <w:tblLayout w:type="fixed"/>
        <w:tblCellMar>
          <w:left w:w="62" w:type="dxa"/>
          <w:right w:w="62" w:type="dxa"/>
        </w:tblCellMar>
        <w:tblLook w:val="0000"/>
      </w:tblPr>
      <w:tblGrid>
        <w:gridCol w:w="3402"/>
        <w:gridCol w:w="5670"/>
      </w:tblGrid>
      <w:tr w:rsidTr="004662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SpecialBold"/>
              </w:rPr>
              <w:t>RANGE STATEMENT</w:t>
            </w:r>
          </w:p>
        </w:tc>
      </w:tr>
      <w:tr w:rsidTr="00466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t>The Range Statement relates to the unit of competency as a whole.  It allows for different work environments and situations that may affect performance.  Add any essential operating conditions tha</w:t>
            </w:r>
            <w:r w:rsidRPr="000918EB">
              <w:t>t may be present with training and assessment depending on the work situation, needs of the candidate, accessibility of the item, and local industry and regional contexts.</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Optical equipment may include</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The following pieces of equipment and instrumen</w:t>
            </w:r>
            <w:r w:rsidRPr="000918EB">
              <w:t>ts</w:t>
            </w:r>
          </w:p>
          <w:p w:rsidR="00000000" w:rsidRPr="000918EB" w:rsidP="000918EB">
            <w:pPr>
              <w:pStyle w:val="ListBullet2"/>
            </w:pPr>
            <w:r w:rsidRPr="000918EB">
              <w:t>hand edging equipment</w:t>
            </w:r>
          </w:p>
          <w:p w:rsidR="00000000" w:rsidRPr="000918EB" w:rsidP="000918EB">
            <w:pPr>
              <w:pStyle w:val="ListBullet2"/>
            </w:pPr>
            <w:r w:rsidRPr="000918EB">
              <w:t>automatic edgers</w:t>
            </w:r>
          </w:p>
          <w:p w:rsidR="00000000" w:rsidRPr="000918EB" w:rsidP="000918EB">
            <w:pPr>
              <w:pStyle w:val="ListBullet2"/>
            </w:pPr>
            <w:r w:rsidRPr="000918EB">
              <w:t>focimeters (lensmeters)</w:t>
            </w:r>
          </w:p>
          <w:p w:rsidR="00000000" w:rsidRPr="000918EB" w:rsidP="000918EB">
            <w:pPr>
              <w:pStyle w:val="ListBullet2"/>
            </w:pPr>
            <w:r w:rsidRPr="000918EB">
              <w:t>marking/centration devices</w:t>
            </w:r>
          </w:p>
          <w:p w:rsidR="00000000" w:rsidRPr="000918EB" w:rsidP="000918EB">
            <w:pPr>
              <w:pStyle w:val="ListBullet2"/>
            </w:pPr>
            <w:r w:rsidRPr="000918EB">
              <w:t>calibration and checking tools</w:t>
            </w:r>
          </w:p>
          <w:p w:rsidR="00000000" w:rsidP="000918EB">
            <w:pPr>
              <w:pStyle w:val="ListBullet2"/>
              <w:rPr>
                <w:lang w:val="en-NZ"/>
              </w:rPr>
            </w:pPr>
            <w:r w:rsidRPr="000918EB">
              <w:t>frame alignment tools</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Lens material includes</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Glass material</w:t>
            </w:r>
          </w:p>
          <w:p w:rsidR="00000000" w:rsidP="000918EB">
            <w:pPr>
              <w:pStyle w:val="ListBullet"/>
              <w:rPr>
                <w:lang w:val="en-NZ"/>
              </w:rPr>
            </w:pPr>
            <w:r w:rsidRPr="000918EB">
              <w:t>Plastic material (including CR39 and polycarbonate)</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Frame material includes</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Metals</w:t>
            </w:r>
          </w:p>
          <w:p w:rsidR="00000000" w:rsidP="000918EB">
            <w:pPr>
              <w:pStyle w:val="ListBullet"/>
              <w:rPr>
                <w:lang w:val="en-NZ"/>
              </w:rPr>
            </w:pPr>
            <w:r w:rsidRPr="000918EB">
              <w:t>Plastics</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Repair and modify spectacle frames must include</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Soldering metal frames</w:t>
            </w:r>
          </w:p>
          <w:p w:rsidR="00000000" w:rsidRPr="000918EB" w:rsidP="000918EB">
            <w:pPr>
              <w:pStyle w:val="ListBullet"/>
            </w:pPr>
            <w:r w:rsidRPr="000918EB">
              <w:t>Undertaking frame part replacements including</w:t>
            </w:r>
          </w:p>
          <w:p w:rsidR="00000000" w:rsidRPr="000918EB" w:rsidP="000918EB">
            <w:pPr>
              <w:pStyle w:val="ListBullet2"/>
            </w:pPr>
            <w:r w:rsidRPr="000918EB">
              <w:t>temples</w:t>
            </w:r>
          </w:p>
          <w:p w:rsidR="00000000" w:rsidRPr="000918EB" w:rsidP="000918EB">
            <w:pPr>
              <w:pStyle w:val="ListBullet2"/>
            </w:pPr>
            <w:r w:rsidRPr="000918EB">
              <w:t>fronts</w:t>
            </w:r>
          </w:p>
          <w:p w:rsidR="00000000" w:rsidRPr="000918EB" w:rsidP="000918EB">
            <w:pPr>
              <w:pStyle w:val="ListBullet2"/>
            </w:pPr>
            <w:r w:rsidRPr="000918EB">
              <w:t>pads</w:t>
            </w:r>
          </w:p>
          <w:p w:rsidR="00000000" w:rsidRPr="000918EB" w:rsidP="000918EB">
            <w:pPr>
              <w:pStyle w:val="ListBullet2"/>
            </w:pPr>
            <w:r w:rsidRPr="000918EB">
              <w:t>screws</w:t>
            </w:r>
          </w:p>
          <w:p w:rsidR="00000000" w:rsidRPr="000918EB" w:rsidP="000918EB">
            <w:pPr>
              <w:pStyle w:val="ListBullet"/>
            </w:pPr>
            <w:r w:rsidRPr="000918EB">
              <w:t>Refitting nylon</w:t>
            </w:r>
          </w:p>
          <w:p w:rsidR="00000000" w:rsidRPr="000918EB" w:rsidP="000918EB">
            <w:pPr>
              <w:pStyle w:val="ListBullet"/>
            </w:pPr>
            <w:r w:rsidRPr="000918EB">
              <w:t>Re-pinning and riveting joints</w:t>
            </w:r>
          </w:p>
          <w:p w:rsidR="00000000" w:rsidRPr="000918EB" w:rsidP="000918EB">
            <w:pPr>
              <w:pStyle w:val="ListBullet"/>
            </w:pPr>
            <w:r w:rsidRPr="000918EB">
              <w:t>Sink joints</w:t>
            </w:r>
          </w:p>
          <w:p w:rsidR="00000000" w:rsidP="000918EB">
            <w:pPr>
              <w:pStyle w:val="ListBullet"/>
              <w:rPr>
                <w:lang w:val="en-NZ"/>
              </w:rPr>
            </w:pPr>
            <w:r w:rsidRPr="000918EB">
              <w:t>Alignment</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Waste materials may include</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Solid</w:t>
            </w:r>
          </w:p>
          <w:p w:rsidR="00000000" w:rsidRPr="000918EB" w:rsidP="000918EB">
            <w:pPr>
              <w:pStyle w:val="ListBullet"/>
            </w:pPr>
            <w:r w:rsidRPr="000918EB">
              <w:t>Liquid</w:t>
            </w:r>
          </w:p>
          <w:p w:rsidR="00000000" w:rsidRPr="000918EB" w:rsidP="000918EB">
            <w:pPr>
              <w:pStyle w:val="ListBullet"/>
            </w:pPr>
            <w:r w:rsidRPr="000918EB">
              <w:t>Toxic</w:t>
            </w:r>
          </w:p>
          <w:p w:rsidR="00000000" w:rsidRPr="000918EB" w:rsidP="000918EB">
            <w:pPr>
              <w:pStyle w:val="ListBullet"/>
            </w:pPr>
            <w:r w:rsidRPr="000918EB">
              <w:t>Inflammable and volatile</w:t>
            </w:r>
          </w:p>
          <w:p w:rsidR="00000000" w:rsidP="000918EB">
            <w:pPr>
              <w:pStyle w:val="ListBullet"/>
              <w:rPr>
                <w:lang w:val="en-NZ"/>
              </w:rPr>
            </w:pPr>
            <w:r w:rsidRPr="000918EB">
              <w:t>Waste water</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Technology may include</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Computer technology, such as laptops and desktops</w:t>
            </w:r>
          </w:p>
          <w:p w:rsidR="00000000" w:rsidRPr="000918EB" w:rsidP="000918EB">
            <w:pPr>
              <w:pStyle w:val="ListBullet"/>
            </w:pPr>
            <w:r w:rsidRPr="000918EB">
              <w:t>Digital cameras</w:t>
            </w:r>
          </w:p>
          <w:p w:rsidR="00000000" w:rsidRPr="000918EB" w:rsidP="000918EB">
            <w:pPr>
              <w:pStyle w:val="ListBullet"/>
            </w:pPr>
            <w:r w:rsidRPr="000918EB">
              <w:t>Zip drives</w:t>
            </w:r>
          </w:p>
          <w:p w:rsidR="00000000" w:rsidRPr="000918EB" w:rsidP="000918EB">
            <w:pPr>
              <w:pStyle w:val="ListBullet"/>
            </w:pPr>
            <w:r w:rsidRPr="000918EB">
              <w:t>Modems</w:t>
            </w:r>
          </w:p>
          <w:p w:rsidR="00000000" w:rsidRPr="000918EB" w:rsidP="000918EB">
            <w:pPr>
              <w:pStyle w:val="ListBullet"/>
            </w:pPr>
            <w:r w:rsidRPr="000918EB">
              <w:t>Scanners</w:t>
            </w:r>
          </w:p>
          <w:p w:rsidR="00000000" w:rsidRPr="000918EB" w:rsidP="000918EB">
            <w:pPr>
              <w:pStyle w:val="ListBullet"/>
            </w:pPr>
            <w:r w:rsidRPr="000918EB">
              <w:t>Printers</w:t>
            </w:r>
          </w:p>
          <w:p w:rsidR="00000000" w:rsidP="000918EB">
            <w:pPr>
              <w:pStyle w:val="ListBullet"/>
              <w:rPr>
                <w:lang w:val="en-NZ"/>
              </w:rPr>
            </w:pPr>
            <w:r w:rsidRPr="000918EB">
              <w:t>Industry specific equipment</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Software applications may include</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Email, internet</w:t>
            </w:r>
          </w:p>
          <w:p w:rsidR="00000000" w:rsidRPr="000918EB" w:rsidP="000918EB">
            <w:pPr>
              <w:pStyle w:val="ListBullet"/>
            </w:pPr>
            <w:r w:rsidRPr="000918EB">
              <w:t>Word processing, spreadsheet, database, accounting, or presentation packages</w:t>
            </w:r>
          </w:p>
          <w:p w:rsidR="00000000" w:rsidP="000918EB">
            <w:pPr>
              <w:pStyle w:val="ListBullet"/>
              <w:rPr>
                <w:lang w:val="en-NZ"/>
              </w:rPr>
            </w:pPr>
            <w:r w:rsidRPr="000918EB">
              <w:t>Point of sale packages</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Routine maintenance may include</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Regular checking of equipment</w:t>
            </w:r>
          </w:p>
          <w:p w:rsidR="00000000" w:rsidRPr="000918EB" w:rsidP="000918EB">
            <w:pPr>
              <w:pStyle w:val="ListBullet"/>
            </w:pPr>
            <w:r w:rsidRPr="000918EB">
              <w:t>Replacing consumables</w:t>
            </w:r>
          </w:p>
          <w:p w:rsidR="00000000" w:rsidRPr="000918EB" w:rsidP="000918EB">
            <w:pPr>
              <w:pStyle w:val="ListBullet"/>
            </w:pPr>
            <w:r w:rsidRPr="000918EB">
              <w:t>"In-house" cleaning and servicing of equipment according to manufacturer's guidelines</w:t>
            </w:r>
          </w:p>
          <w:p w:rsidR="00000000" w:rsidP="000918EB">
            <w:pPr>
              <w:pStyle w:val="ListBullet"/>
              <w:rPr>
                <w:lang w:val="en-NZ"/>
              </w:rPr>
            </w:pPr>
            <w:r w:rsidRPr="000918EB">
              <w:t>Periodic servicing by qualified or manufacturer approved technician</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918EB">
            <w:pPr>
              <w:pStyle w:val="BodyText"/>
              <w:rPr>
                <w:lang w:val="en-NZ"/>
              </w:rPr>
            </w:pPr>
            <w:r w:rsidRPr="000918EB">
              <w:rPr>
                <w:rStyle w:val="Emphasis"/>
              </w:rPr>
              <w:t>Equipment faults or problems may be identified or anticipated by</w:t>
            </w:r>
            <w:r w:rsidRPr="000918EB">
              <w:t>:</w:t>
            </w: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ListBullet"/>
            </w:pPr>
            <w:r w:rsidRPr="000918EB">
              <w:t>Routine c</w:t>
            </w:r>
            <w:r w:rsidRPr="000918EB">
              <w:t>hecking of equipment</w:t>
            </w:r>
          </w:p>
          <w:p w:rsidR="00000000" w:rsidRPr="000918EB" w:rsidP="000918EB">
            <w:pPr>
              <w:pStyle w:val="ListBullet"/>
            </w:pPr>
            <w:r w:rsidRPr="000918EB">
              <w:t>Preparation of a maintenance program</w:t>
            </w:r>
          </w:p>
          <w:p w:rsidR="00000000" w:rsidRPr="000918EB" w:rsidP="000918EB">
            <w:pPr>
              <w:pStyle w:val="ListBullet"/>
            </w:pPr>
            <w:r w:rsidRPr="000918EB">
              <w:t>Encouraging feedback from work colleagues</w:t>
            </w:r>
          </w:p>
          <w:p w:rsidR="00000000" w:rsidRPr="000918EB" w:rsidP="000918EB">
            <w:pPr>
              <w:pStyle w:val="ListBullet"/>
            </w:pPr>
            <w:r w:rsidRPr="000918EB">
              <w:t>Regular back-ups of data</w:t>
            </w:r>
          </w:p>
          <w:p w:rsidR="00000000" w:rsidRPr="000918EB" w:rsidP="000918EB">
            <w:pPr>
              <w:pStyle w:val="ListBullet"/>
            </w:pPr>
            <w:r w:rsidRPr="000918EB">
              <w:t>Keeping a log book of detected faults</w:t>
            </w:r>
          </w:p>
          <w:p w:rsidR="00000000" w:rsidRPr="000918EB" w:rsidP="000918EB">
            <w:pPr>
              <w:pStyle w:val="ListBullet"/>
            </w:pPr>
            <w:r w:rsidRPr="000918EB">
              <w:t>Regular occupational health and safety inspections</w:t>
            </w:r>
          </w:p>
          <w:p w:rsidR="00000000" w:rsidP="000918EB">
            <w:pPr>
              <w:pStyle w:val="ListBullet"/>
              <w:rPr>
                <w:lang w:val="en-NZ"/>
              </w:rPr>
            </w:pPr>
            <w:r w:rsidRPr="000918EB">
              <w:t>Checking that repairs have been carried out</w:t>
            </w:r>
          </w:p>
        </w:tc>
      </w:tr>
      <w:tr w:rsidTr="004662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918EB" w:rsidP="000918EB">
            <w:pPr>
              <w:pStyle w:val="BodyText"/>
            </w:pPr>
          </w:p>
        </w:tc>
      </w:tr>
    </w:tbl>
    <w:p w:rsidR="0046620E" w:rsidP="000918EB">
      <w:pPr>
        <w:pStyle w:val="BodyText"/>
      </w:pPr>
    </w:p>
    <w:p w:rsidR="0046620E" w:rsidP="000918EB">
      <w:pPr>
        <w:pStyle w:val="BodyText"/>
      </w:pPr>
    </w:p>
    <w:p w:rsidR="00000000" w:rsidRPr="000918EB" w:rsidP="000918EB">
      <w:pPr>
        <w:pStyle w:val="Heading1"/>
      </w:pPr>
      <w:bookmarkStart w:id="12" w:name="O_295248"/>
      <w:bookmarkEnd w:id="12"/>
      <w:r w:rsidRPr="000918EB">
        <w:t>Unit Sector(s)</w:t>
      </w:r>
    </w:p>
    <w:p w:rsidR="00000000" w:rsidRPr="000918EB" w:rsidP="000918EB">
      <w:pPr>
        <w:pStyle w:val="BodyText"/>
      </w:pPr>
      <w:r w:rsidRPr="000918EB">
        <w:t>Not Applicable</w:t>
      </w:r>
    </w:p>
    <w:p w:rsidR="00000000" w:rsidRPr="000918EB" w:rsidP="000918EB"/>
    <w:sectPr w:rsidSect="00091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20E" w:rsidP="004662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0E" w:rsidP="00091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620E" w:rsidP="000918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620E" w:rsidP="000918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620E" w:rsidP="004662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20E" w:rsidP="000918EB">
    <w:pPr>
      <w:pStyle w:val="Header"/>
      <w:framePr w:wrap="around"/>
    </w:pPr>
    <w:r>
      <w:fldChar w:fldCharType="begin"/>
    </w:r>
    <w:r>
      <w:instrText xml:space="preserve"> TITLE   \* MERGEFORMAT </w:instrText>
    </w:r>
    <w:r>
      <w:fldChar w:fldCharType="separate"/>
    </w:r>
    <w:r>
      <w:t>HLTOPD407B Perform workshop skills and place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620E" w:rsidP="000918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84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8B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4C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8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18EB"/>
    <w:pPr>
      <w:spacing w:before="360" w:after="60"/>
      <w:outlineLvl w:val="0"/>
    </w:pPr>
    <w:rPr>
      <w:sz w:val="32"/>
    </w:rPr>
  </w:style>
  <w:style w:type="paragraph" w:styleId="Heading2">
    <w:name w:val="heading 2"/>
    <w:basedOn w:val="HeadingBase"/>
    <w:next w:val="BodyText"/>
    <w:link w:val="Heading2Char"/>
    <w:qFormat/>
    <w:rsid w:val="000918EB"/>
    <w:pPr>
      <w:keepLines/>
      <w:spacing w:before="240" w:after="120"/>
      <w:outlineLvl w:val="1"/>
    </w:pPr>
    <w:rPr>
      <w:sz w:val="28"/>
      <w:szCs w:val="40"/>
    </w:rPr>
  </w:style>
  <w:style w:type="paragraph" w:styleId="Heading3">
    <w:name w:val="heading 3"/>
    <w:basedOn w:val="HeadingBase"/>
    <w:next w:val="BodyText"/>
    <w:link w:val="Heading3Char"/>
    <w:qFormat/>
    <w:rsid w:val="000918EB"/>
    <w:pPr>
      <w:spacing w:before="180" w:after="120"/>
      <w:outlineLvl w:val="2"/>
    </w:pPr>
    <w:rPr>
      <w:spacing w:val="-10"/>
      <w:kern w:val="32"/>
    </w:rPr>
  </w:style>
  <w:style w:type="paragraph" w:styleId="Heading4">
    <w:name w:val="heading 4"/>
    <w:basedOn w:val="HeadingBase"/>
    <w:next w:val="BodyText"/>
    <w:link w:val="Heading4Char"/>
    <w:qFormat/>
    <w:rsid w:val="000918EB"/>
    <w:pPr>
      <w:spacing w:before="160" w:after="120"/>
      <w:outlineLvl w:val="3"/>
    </w:pPr>
    <w:rPr>
      <w:sz w:val="22"/>
    </w:rPr>
  </w:style>
  <w:style w:type="paragraph" w:styleId="Heading5">
    <w:name w:val="heading 5"/>
    <w:basedOn w:val="HeadingBase"/>
    <w:next w:val="Normal"/>
    <w:link w:val="Heading5Char"/>
    <w:qFormat/>
    <w:rsid w:val="000918EB"/>
    <w:pPr>
      <w:spacing w:before="80"/>
      <w:outlineLvl w:val="4"/>
    </w:pPr>
    <w:rPr>
      <w:color w:val="918585"/>
      <w:sz w:val="20"/>
    </w:rPr>
  </w:style>
  <w:style w:type="paragraph" w:styleId="Heading6">
    <w:name w:val="heading 6"/>
    <w:basedOn w:val="HeadingBase"/>
    <w:next w:val="Normal"/>
    <w:link w:val="Heading6Char"/>
    <w:qFormat/>
    <w:rsid w:val="000918EB"/>
    <w:pPr>
      <w:spacing w:before="60"/>
      <w:outlineLvl w:val="5"/>
    </w:pPr>
    <w:rPr>
      <w:color w:val="918585"/>
      <w:sz w:val="20"/>
    </w:rPr>
  </w:style>
  <w:style w:type="paragraph" w:styleId="Heading7">
    <w:name w:val="heading 7"/>
    <w:basedOn w:val="Normal"/>
    <w:next w:val="Normal"/>
    <w:link w:val="Heading7Char"/>
    <w:qFormat/>
    <w:rsid w:val="000918EB"/>
    <w:pPr>
      <w:ind w:left="720"/>
      <w:outlineLvl w:val="6"/>
    </w:pPr>
    <w:rPr>
      <w:i/>
    </w:rPr>
  </w:style>
  <w:style w:type="paragraph" w:styleId="Heading8">
    <w:name w:val="heading 8"/>
    <w:basedOn w:val="Normal"/>
    <w:next w:val="Normal"/>
    <w:link w:val="Heading8Char"/>
    <w:qFormat/>
    <w:rsid w:val="000918EB"/>
    <w:pPr>
      <w:ind w:left="720"/>
      <w:outlineLvl w:val="7"/>
    </w:pPr>
    <w:rPr>
      <w:i/>
    </w:rPr>
  </w:style>
  <w:style w:type="paragraph" w:styleId="Heading9">
    <w:name w:val="heading 9"/>
    <w:basedOn w:val="Normal"/>
    <w:next w:val="Normal"/>
    <w:link w:val="Heading9Char"/>
    <w:qFormat/>
    <w:rsid w:val="000918EB"/>
    <w:pPr>
      <w:ind w:left="720"/>
      <w:outlineLvl w:val="8"/>
    </w:pPr>
    <w:rPr>
      <w:i/>
    </w:rPr>
  </w:style>
  <w:style w:type="character" w:default="1" w:styleId="DefaultParagraphFont">
    <w:name w:val="Default Paragraph Font"/>
    <w:uiPriority w:val="1"/>
    <w:unhideWhenUsed/>
    <w:rsid w:val="00091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8EB"/>
  </w:style>
  <w:style w:type="character" w:customStyle="1" w:styleId="Heading1Char">
    <w:name w:val="Heading 1 Char"/>
    <w:basedOn w:val="DefaultParagraphFont"/>
    <w:link w:val="Heading1"/>
    <w:rsid w:val="000918EB"/>
    <w:rPr>
      <w:rFonts w:ascii="Times New Roman" w:eastAsia="Times New Roman" w:hAnsi="Times New Roman" w:cs="Times New Roman"/>
      <w:b/>
      <w:sz w:val="32"/>
      <w:szCs w:val="20"/>
      <w:lang w:eastAsia="en-US"/>
    </w:rPr>
  </w:style>
  <w:style w:type="paragraph" w:styleId="BodyText">
    <w:name w:val="Body Text"/>
    <w:basedOn w:val="Normal"/>
    <w:link w:val="BodyTextChar"/>
    <w:rsid w:val="00091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8EB"/>
    <w:rPr>
      <w:rFonts w:ascii="Times New Roman" w:eastAsia="Times New Roman" w:hAnsi="Times New Roman" w:cs="Times New Roman"/>
      <w:sz w:val="24"/>
      <w:lang w:val="en-US" w:eastAsia="en-US"/>
    </w:rPr>
  </w:style>
  <w:style w:type="paragraph" w:styleId="Footer">
    <w:name w:val="footer"/>
    <w:basedOn w:val="Normal"/>
    <w:link w:val="FooterChar"/>
    <w:rsid w:val="00091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8EB"/>
    <w:rPr>
      <w:rFonts w:ascii="Times New Roman" w:eastAsia="Times New Roman" w:hAnsi="Times New Roman" w:cs="Times New Roman"/>
      <w:sz w:val="16"/>
      <w:lang w:val="en-US" w:eastAsia="en-US"/>
    </w:rPr>
  </w:style>
  <w:style w:type="paragraph" w:styleId="List">
    <w:name w:val="List"/>
    <w:basedOn w:val="BodyText"/>
    <w:next w:val="BodyText"/>
    <w:rsid w:val="000918EB"/>
    <w:pPr>
      <w:tabs>
        <w:tab w:val="left" w:pos="340"/>
      </w:tabs>
      <w:spacing w:before="60" w:after="60"/>
      <w:ind w:left="340" w:hanging="340"/>
    </w:pPr>
  </w:style>
  <w:style w:type="paragraph" w:styleId="ListBullet">
    <w:name w:val="List Bullet"/>
    <w:basedOn w:val="List"/>
    <w:rsid w:val="000918EB"/>
    <w:pPr>
      <w:numPr>
        <w:numId w:val="13"/>
      </w:numPr>
      <w:tabs>
        <w:tab w:val="clear" w:pos="340"/>
      </w:tabs>
      <w:spacing w:before="40" w:after="40"/>
    </w:pPr>
  </w:style>
  <w:style w:type="character" w:customStyle="1" w:styleId="SpecialBold">
    <w:name w:val="Special Bold"/>
    <w:basedOn w:val="DefaultParagraphFont"/>
    <w:rsid w:val="000918EB"/>
    <w:rPr>
      <w:b/>
      <w:spacing w:val="0"/>
    </w:rPr>
  </w:style>
  <w:style w:type="paragraph" w:styleId="ListBullet2">
    <w:name w:val="List Bullet 2"/>
    <w:basedOn w:val="List2"/>
    <w:rsid w:val="000918EB"/>
    <w:pPr>
      <w:numPr>
        <w:numId w:val="14"/>
      </w:numPr>
      <w:tabs>
        <w:tab w:val="clear" w:pos="680"/>
      </w:tabs>
    </w:pPr>
  </w:style>
  <w:style w:type="paragraph" w:styleId="Header">
    <w:name w:val="header"/>
    <w:basedOn w:val="Normal"/>
    <w:link w:val="HeaderChar"/>
    <w:rsid w:val="00091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8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18EB"/>
    <w:rPr>
      <w:i/>
    </w:rPr>
  </w:style>
  <w:style w:type="paragraph" w:customStyle="1" w:styleId="SuperHeading">
    <w:name w:val="SuperHeading"/>
    <w:basedOn w:val="Normal"/>
    <w:rsid w:val="000918EB"/>
    <w:pPr>
      <w:spacing w:before="240" w:after="120"/>
      <w:outlineLvl w:val="0"/>
    </w:pPr>
    <w:rPr>
      <w:rFonts w:ascii="Times New Roman" w:hAnsi="Times New Roman"/>
      <w:b/>
      <w:sz w:val="28"/>
    </w:rPr>
  </w:style>
  <w:style w:type="paragraph" w:customStyle="1" w:styleId="AllowPageBreak">
    <w:name w:val="AllowPageBreak"/>
    <w:rsid w:val="00091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8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18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18EB"/>
    <w:rPr>
      <w:rFonts w:ascii="Courier New" w:eastAsia="Times New Roman" w:hAnsi="Courier New" w:cs="Times New Roman"/>
      <w:i/>
      <w:szCs w:val="20"/>
      <w:lang w:val="en-US" w:eastAsia="en-US"/>
    </w:rPr>
  </w:style>
  <w:style w:type="paragraph" w:customStyle="1" w:styleId="HeadingBase">
    <w:name w:val="Heading Base"/>
    <w:rsid w:val="00091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8EB"/>
    <w:pPr>
      <w:tabs>
        <w:tab w:val="right" w:leader="dot" w:pos="9072"/>
      </w:tabs>
      <w:ind w:left="567"/>
    </w:pPr>
    <w:rPr>
      <w:szCs w:val="22"/>
    </w:rPr>
  </w:style>
  <w:style w:type="paragraph" w:customStyle="1" w:styleId="TOCBase">
    <w:name w:val="TOC Base"/>
    <w:rsid w:val="00091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8EB"/>
    <w:pPr>
      <w:tabs>
        <w:tab w:val="right" w:leader="dot" w:pos="9072"/>
      </w:tabs>
      <w:spacing w:before="40" w:after="40"/>
      <w:ind w:left="284"/>
    </w:pPr>
    <w:rPr>
      <w:rFonts w:ascii="Times New Roman" w:hAnsi="Times New Roman"/>
    </w:rPr>
  </w:style>
  <w:style w:type="paragraph" w:styleId="TOC1">
    <w:name w:val="toc 1"/>
    <w:basedOn w:val="TOCBase"/>
    <w:next w:val="Normal"/>
    <w:rsid w:val="000918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18EB"/>
    <w:pPr>
      <w:spacing w:before="5040"/>
      <w:jc w:val="center"/>
    </w:pPr>
    <w:rPr>
      <w:sz w:val="48"/>
      <w:szCs w:val="72"/>
      <w:lang w:val="en-US"/>
    </w:rPr>
  </w:style>
  <w:style w:type="character" w:customStyle="1" w:styleId="TitleChar">
    <w:name w:val="Title Char"/>
    <w:basedOn w:val="DefaultParagraphFont"/>
    <w:link w:val="Title"/>
    <w:rsid w:val="00091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8EB"/>
    <w:pPr>
      <w:tabs>
        <w:tab w:val="left" w:pos="3600"/>
        <w:tab w:val="left" w:pos="3958"/>
      </w:tabs>
    </w:pPr>
  </w:style>
  <w:style w:type="paragraph" w:customStyle="1" w:styleId="Note">
    <w:name w:val="Note"/>
    <w:basedOn w:val="BodyText"/>
    <w:rsid w:val="00091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8EB"/>
    <w:pPr>
      <w:framePr w:wrap="auto" w:hAnchor="text" w:y="6049"/>
    </w:pPr>
    <w:rPr>
      <w:color w:val="000000"/>
      <w:sz w:val="40"/>
    </w:rPr>
  </w:style>
  <w:style w:type="paragraph" w:customStyle="1" w:styleId="TOCTitle">
    <w:name w:val="TOCTitle"/>
    <w:basedOn w:val="Heading1"/>
    <w:rsid w:val="000918EB"/>
    <w:pPr>
      <w:spacing w:after="240"/>
      <w:jc w:val="center"/>
      <w:outlineLvl w:val="9"/>
    </w:pPr>
    <w:rPr>
      <w:caps/>
    </w:rPr>
  </w:style>
  <w:style w:type="paragraph" w:customStyle="1" w:styleId="Version">
    <w:name w:val="Version"/>
    <w:rsid w:val="00091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18EB"/>
    <w:pPr>
      <w:keepNext w:val="0"/>
      <w:tabs>
        <w:tab w:val="right" w:pos="4176"/>
      </w:tabs>
      <w:ind w:left="198" w:hanging="198"/>
    </w:pPr>
    <w:rPr>
      <w:rFonts w:ascii="Garamond" w:hAnsi="Garamond"/>
    </w:rPr>
  </w:style>
  <w:style w:type="paragraph" w:styleId="IndexHeading">
    <w:name w:val="index heading"/>
    <w:basedOn w:val="Normal"/>
    <w:next w:val="Index1"/>
    <w:semiHidden/>
    <w:rsid w:val="000918EB"/>
    <w:pPr>
      <w:spacing w:before="120" w:after="120"/>
    </w:pPr>
    <w:rPr>
      <w:rFonts w:ascii="Arial" w:hAnsi="Arial"/>
      <w:b/>
      <w:color w:val="918585"/>
      <w:sz w:val="24"/>
    </w:rPr>
  </w:style>
  <w:style w:type="paragraph" w:customStyle="1" w:styleId="Chapter">
    <w:name w:val="Chapter"/>
    <w:basedOn w:val="Normal"/>
    <w:rsid w:val="000918EB"/>
    <w:pPr>
      <w:spacing w:before="240"/>
    </w:pPr>
    <w:rPr>
      <w:rFonts w:ascii="Times New Roman" w:hAnsi="Times New Roman"/>
      <w:smallCaps/>
      <w:spacing w:val="80"/>
      <w:sz w:val="28"/>
    </w:rPr>
  </w:style>
  <w:style w:type="paragraph" w:customStyle="1" w:styleId="InChapter">
    <w:name w:val="InChapter"/>
    <w:basedOn w:val="Heading3"/>
    <w:rsid w:val="000918EB"/>
    <w:pPr>
      <w:spacing w:after="240"/>
      <w:outlineLvl w:val="9"/>
    </w:pPr>
    <w:rPr>
      <w:noProof/>
    </w:rPr>
  </w:style>
  <w:style w:type="paragraph" w:styleId="Index2">
    <w:name w:val="index 2"/>
    <w:basedOn w:val="Normal"/>
    <w:next w:val="Normal"/>
    <w:semiHidden/>
    <w:rsid w:val="000918EB"/>
    <w:pPr>
      <w:tabs>
        <w:tab w:val="right" w:pos="4176"/>
      </w:tabs>
      <w:ind w:left="568" w:hanging="284"/>
    </w:pPr>
    <w:rPr>
      <w:rFonts w:ascii="Garamond" w:hAnsi="Garamond"/>
    </w:rPr>
  </w:style>
  <w:style w:type="paragraph" w:customStyle="1" w:styleId="Byline">
    <w:name w:val="Byline"/>
    <w:rsid w:val="00091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8EB"/>
    <w:pPr>
      <w:tabs>
        <w:tab w:val="clear" w:pos="3600"/>
        <w:tab w:val="clear" w:pos="3958"/>
      </w:tabs>
      <w:jc w:val="right"/>
    </w:pPr>
  </w:style>
  <w:style w:type="paragraph" w:styleId="Caption">
    <w:name w:val="caption"/>
    <w:basedOn w:val="BodyText"/>
    <w:next w:val="Normal"/>
    <w:qFormat/>
    <w:rsid w:val="000918EB"/>
    <w:pPr>
      <w:framePr w:w="2268" w:hSpace="181" w:vSpace="181" w:wrap="around" w:vAnchor="text" w:hAnchor="page" w:x="1135" w:y="285" w:anchorLock="1"/>
    </w:pPr>
    <w:rPr>
      <w:i/>
    </w:rPr>
  </w:style>
  <w:style w:type="paragraph" w:customStyle="1" w:styleId="MiniTOCTitle">
    <w:name w:val="MiniTOCTitle"/>
    <w:basedOn w:val="Heading4"/>
    <w:rsid w:val="000918EB"/>
    <w:pPr>
      <w:spacing w:before="240"/>
      <w:outlineLvl w:val="9"/>
    </w:pPr>
    <w:rPr>
      <w:noProof/>
      <w:sz w:val="24"/>
    </w:rPr>
  </w:style>
  <w:style w:type="paragraph" w:customStyle="1" w:styleId="MiniTOCItem">
    <w:name w:val="MiniTOCItem"/>
    <w:basedOn w:val="ListBullet"/>
    <w:rsid w:val="000918EB"/>
    <w:pPr>
      <w:numPr>
        <w:numId w:val="0"/>
      </w:numPr>
      <w:tabs>
        <w:tab w:val="right" w:leader="dot" w:pos="6521"/>
      </w:tabs>
      <w:spacing w:before="0" w:after="0"/>
    </w:pPr>
  </w:style>
  <w:style w:type="paragraph" w:customStyle="1" w:styleId="TOFTitle">
    <w:name w:val="TOFTitle"/>
    <w:basedOn w:val="TOCTitle"/>
    <w:rsid w:val="000918EB"/>
  </w:style>
  <w:style w:type="paragraph" w:styleId="TableofFigures">
    <w:name w:val="table of figures"/>
    <w:basedOn w:val="Normal"/>
    <w:next w:val="Normal"/>
    <w:semiHidden/>
    <w:rsid w:val="000918EB"/>
    <w:pPr>
      <w:tabs>
        <w:tab w:val="right" w:leader="dot" w:pos="9072"/>
      </w:tabs>
      <w:ind w:left="970" w:hanging="403"/>
    </w:pPr>
    <w:rPr>
      <w:rFonts w:ascii="Times New Roman" w:hAnsi="Times New Roman"/>
      <w:b/>
    </w:rPr>
  </w:style>
  <w:style w:type="paragraph" w:styleId="ListNumber">
    <w:name w:val="List Number"/>
    <w:basedOn w:val="List"/>
    <w:rsid w:val="000918EB"/>
    <w:pPr>
      <w:numPr>
        <w:numId w:val="11"/>
      </w:numPr>
    </w:pPr>
  </w:style>
  <w:style w:type="character" w:customStyle="1" w:styleId="WingdingSymbols">
    <w:name w:val="Wingding Symbols"/>
    <w:rsid w:val="000918EB"/>
    <w:rPr>
      <w:rFonts w:ascii="Wingdings" w:hAnsi="Wingdings"/>
    </w:rPr>
  </w:style>
  <w:style w:type="paragraph" w:customStyle="1" w:styleId="TableHeading">
    <w:name w:val="Table Heading"/>
    <w:basedOn w:val="HeadingBase"/>
    <w:rsid w:val="000918EB"/>
    <w:pPr>
      <w:keepLines/>
      <w:pBdr>
        <w:bottom w:val="single" w:sz="6" w:space="1" w:color="918585"/>
      </w:pBdr>
      <w:spacing w:before="240"/>
    </w:pPr>
  </w:style>
  <w:style w:type="character" w:customStyle="1" w:styleId="HotSpot">
    <w:name w:val="HotSpot"/>
    <w:rsid w:val="000918EB"/>
    <w:rPr>
      <w:color w:val="0033CC"/>
      <w:u w:val="none"/>
    </w:rPr>
  </w:style>
  <w:style w:type="paragraph" w:customStyle="1" w:styleId="BodyTextRight">
    <w:name w:val="Body Text Right"/>
    <w:basedOn w:val="BodyText"/>
    <w:rsid w:val="000918EB"/>
    <w:pPr>
      <w:spacing w:before="0" w:after="0"/>
      <w:jc w:val="right"/>
    </w:pPr>
  </w:style>
  <w:style w:type="paragraph" w:styleId="Index3">
    <w:name w:val="index 3"/>
    <w:basedOn w:val="ListNumber2"/>
    <w:next w:val="Normal"/>
    <w:semiHidden/>
    <w:rsid w:val="000918EB"/>
    <w:pPr>
      <w:numPr>
        <w:numId w:val="0"/>
      </w:numPr>
      <w:tabs>
        <w:tab w:val="right" w:leader="dot" w:pos="4176"/>
      </w:tabs>
    </w:pPr>
  </w:style>
  <w:style w:type="paragraph" w:styleId="ListNumber2">
    <w:name w:val="List Number 2"/>
    <w:basedOn w:val="List2"/>
    <w:rsid w:val="000918EB"/>
    <w:pPr>
      <w:numPr>
        <w:numId w:val="10"/>
      </w:numPr>
      <w:tabs>
        <w:tab w:val="clear" w:pos="1060"/>
      </w:tabs>
    </w:pPr>
  </w:style>
  <w:style w:type="paragraph" w:customStyle="1" w:styleId="MarginNote">
    <w:name w:val="Margin Note"/>
    <w:basedOn w:val="BodyText"/>
    <w:rsid w:val="00091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8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18EB"/>
    <w:rPr>
      <w:sz w:val="32"/>
    </w:rPr>
  </w:style>
  <w:style w:type="paragraph" w:customStyle="1" w:styleId="HeadingProcedure">
    <w:name w:val="Heading Procedure"/>
    <w:basedOn w:val="HeadingBase"/>
    <w:next w:val="Normal"/>
    <w:rsid w:val="000918EB"/>
    <w:pPr>
      <w:tabs>
        <w:tab w:val="left" w:pos="0"/>
      </w:tabs>
      <w:spacing w:before="120" w:after="60"/>
    </w:pPr>
    <w:rPr>
      <w:i/>
      <w:color w:val="918585"/>
      <w:sz w:val="22"/>
    </w:rPr>
  </w:style>
  <w:style w:type="paragraph" w:customStyle="1" w:styleId="TableBodyText">
    <w:name w:val="Table Body Text"/>
    <w:basedOn w:val="BodyText"/>
    <w:rsid w:val="000918EB"/>
    <w:pPr>
      <w:spacing w:before="60" w:after="60"/>
    </w:pPr>
  </w:style>
  <w:style w:type="paragraph" w:styleId="ListContinue">
    <w:name w:val="List Continue"/>
    <w:basedOn w:val="List"/>
    <w:rsid w:val="000918EB"/>
    <w:pPr>
      <w:ind w:firstLine="0"/>
    </w:pPr>
  </w:style>
  <w:style w:type="paragraph" w:customStyle="1" w:styleId="ListNote">
    <w:name w:val="List Note"/>
    <w:basedOn w:val="List"/>
    <w:rsid w:val="000918EB"/>
    <w:pPr>
      <w:pBdr>
        <w:top w:val="single" w:sz="6" w:space="2" w:color="918585"/>
        <w:bottom w:val="single" w:sz="6" w:space="2" w:color="918585"/>
      </w:pBdr>
      <w:tabs>
        <w:tab w:val="left" w:pos="1021"/>
      </w:tabs>
      <w:ind w:firstLine="0"/>
    </w:pPr>
  </w:style>
  <w:style w:type="paragraph" w:customStyle="1" w:styleId="Warning">
    <w:name w:val="Warning"/>
    <w:basedOn w:val="BodyText"/>
    <w:rsid w:val="000918EB"/>
    <w:pPr>
      <w:shd w:val="clear" w:color="auto" w:fill="D9D9D9"/>
      <w:tabs>
        <w:tab w:val="left" w:pos="992"/>
      </w:tabs>
      <w:ind w:left="119" w:right="119"/>
    </w:pPr>
    <w:rPr>
      <w:sz w:val="20"/>
    </w:rPr>
  </w:style>
  <w:style w:type="paragraph" w:customStyle="1" w:styleId="MarginIcons">
    <w:name w:val="Margin Icons"/>
    <w:basedOn w:val="BodyText"/>
    <w:rsid w:val="00091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8EB"/>
    <w:rPr>
      <w:rFonts w:ascii="Courier New" w:hAnsi="Courier New"/>
    </w:rPr>
  </w:style>
  <w:style w:type="paragraph" w:customStyle="1" w:styleId="NoteBullet">
    <w:name w:val="Note Bullet"/>
    <w:basedOn w:val="Note"/>
    <w:rsid w:val="000918EB"/>
    <w:pPr>
      <w:tabs>
        <w:tab w:val="clear" w:pos="680"/>
      </w:tabs>
      <w:spacing w:before="60" w:after="60"/>
    </w:pPr>
  </w:style>
  <w:style w:type="paragraph" w:customStyle="1" w:styleId="SubHeading2">
    <w:name w:val="SubHeading2"/>
    <w:basedOn w:val="HeadingBase"/>
    <w:rsid w:val="000918EB"/>
    <w:pPr>
      <w:spacing w:before="240" w:after="60"/>
    </w:pPr>
    <w:rPr>
      <w:sz w:val="20"/>
    </w:rPr>
  </w:style>
  <w:style w:type="paragraph" w:customStyle="1" w:styleId="SubHeading1">
    <w:name w:val="SubHeading1"/>
    <w:basedOn w:val="HeadingBase"/>
    <w:rsid w:val="000918EB"/>
    <w:pPr>
      <w:spacing w:before="240" w:after="60"/>
    </w:pPr>
    <w:rPr>
      <w:color w:val="918585"/>
      <w:sz w:val="22"/>
    </w:rPr>
  </w:style>
  <w:style w:type="paragraph" w:customStyle="1" w:styleId="SideHeading">
    <w:name w:val="Side Heading"/>
    <w:basedOn w:val="HeadingBase"/>
    <w:rsid w:val="00091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8EB"/>
    <w:pPr>
      <w:numPr>
        <w:numId w:val="12"/>
      </w:numPr>
    </w:pPr>
  </w:style>
  <w:style w:type="paragraph" w:styleId="PlainText">
    <w:name w:val="Plain Text"/>
    <w:basedOn w:val="Normal"/>
    <w:link w:val="PlainTextChar"/>
    <w:rsid w:val="000918EB"/>
    <w:rPr>
      <w:sz w:val="20"/>
    </w:rPr>
  </w:style>
  <w:style w:type="character" w:customStyle="1" w:styleId="PlainTextChar">
    <w:name w:val="Plain Text Char"/>
    <w:basedOn w:val="DefaultParagraphFont"/>
    <w:link w:val="PlainText"/>
    <w:rsid w:val="000918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18EB"/>
    <w:rPr>
      <w:b/>
      <w:smallCaps/>
    </w:rPr>
  </w:style>
  <w:style w:type="paragraph" w:customStyle="1" w:styleId="TableListNumber">
    <w:name w:val="Table List Number"/>
    <w:basedOn w:val="ListNumber"/>
    <w:rsid w:val="000918EB"/>
    <w:pPr>
      <w:numPr>
        <w:numId w:val="0"/>
      </w:numPr>
    </w:pPr>
  </w:style>
  <w:style w:type="paragraph" w:styleId="TOC4">
    <w:name w:val="toc 4"/>
    <w:basedOn w:val="TOCBase"/>
    <w:next w:val="Normal"/>
    <w:semiHidden/>
    <w:rsid w:val="000918EB"/>
    <w:pPr>
      <w:tabs>
        <w:tab w:val="right" w:leader="dot" w:pos="9071"/>
      </w:tabs>
      <w:ind w:left="1701"/>
    </w:pPr>
  </w:style>
  <w:style w:type="paragraph" w:customStyle="1" w:styleId="ListAlpha">
    <w:name w:val="List Alpha"/>
    <w:basedOn w:val="List"/>
    <w:rsid w:val="000918EB"/>
    <w:pPr>
      <w:numPr>
        <w:numId w:val="9"/>
      </w:numPr>
    </w:pPr>
  </w:style>
  <w:style w:type="paragraph" w:customStyle="1" w:styleId="ListAlpha2">
    <w:name w:val="List Alpha 2"/>
    <w:basedOn w:val="List2"/>
    <w:rsid w:val="000918EB"/>
    <w:pPr>
      <w:numPr>
        <w:numId w:val="8"/>
      </w:numPr>
    </w:pPr>
  </w:style>
  <w:style w:type="paragraph" w:styleId="List2">
    <w:name w:val="List 2"/>
    <w:basedOn w:val="BodyText"/>
    <w:rsid w:val="000918EB"/>
    <w:pPr>
      <w:tabs>
        <w:tab w:val="left" w:pos="680"/>
      </w:tabs>
      <w:spacing w:before="60" w:after="60"/>
      <w:ind w:left="680" w:hanging="340"/>
    </w:pPr>
  </w:style>
  <w:style w:type="paragraph" w:styleId="List3">
    <w:name w:val="List 3"/>
    <w:basedOn w:val="BodyText"/>
    <w:rsid w:val="000918EB"/>
    <w:pPr>
      <w:tabs>
        <w:tab w:val="left" w:pos="1021"/>
      </w:tabs>
      <w:spacing w:before="60" w:after="60"/>
      <w:ind w:left="1020" w:hanging="340"/>
    </w:pPr>
  </w:style>
  <w:style w:type="paragraph" w:styleId="List4">
    <w:name w:val="List 4"/>
    <w:basedOn w:val="BodyText"/>
    <w:rsid w:val="000918EB"/>
    <w:pPr>
      <w:tabs>
        <w:tab w:val="left" w:pos="1361"/>
      </w:tabs>
      <w:spacing w:before="60" w:after="60"/>
      <w:ind w:left="1361" w:hanging="340"/>
    </w:pPr>
  </w:style>
  <w:style w:type="paragraph" w:styleId="List5">
    <w:name w:val="List 5"/>
    <w:basedOn w:val="BodyText"/>
    <w:rsid w:val="000918EB"/>
    <w:pPr>
      <w:tabs>
        <w:tab w:val="left" w:pos="1701"/>
      </w:tabs>
      <w:spacing w:before="60" w:after="60"/>
      <w:ind w:left="1701" w:hanging="340"/>
    </w:pPr>
  </w:style>
  <w:style w:type="paragraph" w:styleId="ListBullet3">
    <w:name w:val="List Bullet 3"/>
    <w:basedOn w:val="List3"/>
    <w:rsid w:val="000918EB"/>
    <w:pPr>
      <w:numPr>
        <w:numId w:val="15"/>
      </w:numPr>
      <w:tabs>
        <w:tab w:val="clear" w:pos="1021"/>
      </w:tabs>
      <w:ind w:left="1037" w:hanging="357"/>
    </w:pPr>
  </w:style>
  <w:style w:type="paragraph" w:styleId="ListBullet4">
    <w:name w:val="List Bullet 4"/>
    <w:basedOn w:val="List4"/>
    <w:rsid w:val="000918EB"/>
    <w:pPr>
      <w:numPr>
        <w:numId w:val="3"/>
      </w:numPr>
    </w:pPr>
  </w:style>
  <w:style w:type="paragraph" w:styleId="ListBullet5">
    <w:name w:val="List Bullet 5"/>
    <w:basedOn w:val="List5"/>
    <w:rsid w:val="000918EB"/>
    <w:pPr>
      <w:numPr>
        <w:numId w:val="4"/>
      </w:numPr>
    </w:pPr>
  </w:style>
  <w:style w:type="paragraph" w:styleId="ListContinue2">
    <w:name w:val="List Continue 2"/>
    <w:basedOn w:val="List2"/>
    <w:rsid w:val="000918EB"/>
    <w:pPr>
      <w:ind w:firstLine="0"/>
    </w:pPr>
  </w:style>
  <w:style w:type="paragraph" w:styleId="ListContinue3">
    <w:name w:val="List Continue 3"/>
    <w:basedOn w:val="List3"/>
    <w:rsid w:val="000918EB"/>
    <w:pPr>
      <w:ind w:left="1021" w:firstLine="0"/>
    </w:pPr>
  </w:style>
  <w:style w:type="paragraph" w:styleId="ListContinue4">
    <w:name w:val="List Continue 4"/>
    <w:basedOn w:val="List4"/>
    <w:rsid w:val="000918EB"/>
    <w:pPr>
      <w:ind w:firstLine="0"/>
    </w:pPr>
  </w:style>
  <w:style w:type="paragraph" w:styleId="ListContinue5">
    <w:name w:val="List Continue 5"/>
    <w:basedOn w:val="List5"/>
    <w:rsid w:val="000918EB"/>
    <w:pPr>
      <w:ind w:firstLine="0"/>
    </w:pPr>
  </w:style>
  <w:style w:type="paragraph" w:styleId="ListNumber3">
    <w:name w:val="List Number 3"/>
    <w:basedOn w:val="List3"/>
    <w:rsid w:val="000918EB"/>
    <w:pPr>
      <w:numPr>
        <w:numId w:val="5"/>
      </w:numPr>
    </w:pPr>
  </w:style>
  <w:style w:type="paragraph" w:styleId="ListNumber4">
    <w:name w:val="List Number 4"/>
    <w:basedOn w:val="List4"/>
    <w:rsid w:val="000918EB"/>
    <w:pPr>
      <w:numPr>
        <w:numId w:val="6"/>
      </w:numPr>
    </w:pPr>
  </w:style>
  <w:style w:type="paragraph" w:styleId="ListNumber5">
    <w:name w:val="List Number 5"/>
    <w:basedOn w:val="List5"/>
    <w:rsid w:val="000918EB"/>
    <w:pPr>
      <w:numPr>
        <w:numId w:val="7"/>
      </w:numPr>
    </w:pPr>
  </w:style>
  <w:style w:type="paragraph" w:styleId="BlockText">
    <w:name w:val="Block Text"/>
    <w:basedOn w:val="Normal"/>
    <w:rsid w:val="000918EB"/>
    <w:pPr>
      <w:spacing w:after="120"/>
      <w:ind w:left="1440" w:right="1440"/>
    </w:pPr>
  </w:style>
  <w:style w:type="character" w:customStyle="1" w:styleId="Subscript">
    <w:name w:val="Subscript"/>
    <w:basedOn w:val="DefaultParagraphFont"/>
    <w:rsid w:val="000918EB"/>
    <w:rPr>
      <w:sz w:val="16"/>
      <w:vertAlign w:val="subscript"/>
    </w:rPr>
  </w:style>
  <w:style w:type="character" w:customStyle="1" w:styleId="Superscript">
    <w:name w:val="Superscript"/>
    <w:basedOn w:val="DefaultParagraphFont"/>
    <w:rsid w:val="000918EB"/>
    <w:rPr>
      <w:sz w:val="16"/>
      <w:vertAlign w:val="superscript"/>
    </w:rPr>
  </w:style>
  <w:style w:type="character" w:customStyle="1" w:styleId="Symbols">
    <w:name w:val="Symbols"/>
    <w:basedOn w:val="DefaultParagraphFont"/>
    <w:rsid w:val="000918EB"/>
    <w:rPr>
      <w:rFonts w:ascii="Symbol" w:hAnsi="Symbol"/>
    </w:rPr>
  </w:style>
  <w:style w:type="character" w:customStyle="1" w:styleId="MenuOptions">
    <w:name w:val="Menu Options"/>
    <w:basedOn w:val="DefaultParagraphFont"/>
    <w:rsid w:val="000918EB"/>
    <w:rPr>
      <w:rFonts w:ascii="Arial Narrow" w:hAnsi="Arial Narrow"/>
      <w:smallCaps/>
    </w:rPr>
  </w:style>
  <w:style w:type="character" w:customStyle="1" w:styleId="Buttons">
    <w:name w:val="Buttons"/>
    <w:basedOn w:val="DefaultParagraphFont"/>
    <w:rsid w:val="000918EB"/>
    <w:rPr>
      <w:b/>
    </w:rPr>
  </w:style>
  <w:style w:type="character" w:customStyle="1" w:styleId="Underlined">
    <w:name w:val="Underlined"/>
    <w:basedOn w:val="DefaultParagraphFont"/>
    <w:rsid w:val="000918EB"/>
    <w:rPr>
      <w:u w:val="single"/>
    </w:rPr>
  </w:style>
  <w:style w:type="paragraph" w:customStyle="1" w:styleId="TableBodyTextRight">
    <w:name w:val="Table Body Text Right"/>
    <w:basedOn w:val="TableBodyText"/>
    <w:rsid w:val="000918EB"/>
    <w:pPr>
      <w:widowControl w:val="0"/>
      <w:autoSpaceDE w:val="0"/>
      <w:autoSpaceDN w:val="0"/>
      <w:adjustRightInd w:val="0"/>
      <w:jc w:val="right"/>
    </w:pPr>
    <w:rPr>
      <w:rFonts w:cs="Arial"/>
      <w:szCs w:val="18"/>
    </w:rPr>
  </w:style>
  <w:style w:type="paragraph" w:customStyle="1" w:styleId="CopyrightText">
    <w:name w:val="Copyright Text"/>
    <w:basedOn w:val="BodyText"/>
    <w:rsid w:val="000918EB"/>
    <w:rPr>
      <w:sz w:val="18"/>
    </w:rPr>
  </w:style>
  <w:style w:type="paragraph" w:customStyle="1" w:styleId="BodySmallRight">
    <w:name w:val="Body Small Right"/>
    <w:basedOn w:val="BodyTextRight"/>
    <w:rsid w:val="000918EB"/>
    <w:rPr>
      <w:sz w:val="18"/>
      <w:szCs w:val="18"/>
    </w:rPr>
  </w:style>
  <w:style w:type="paragraph" w:customStyle="1" w:styleId="MarginEdition">
    <w:name w:val="Margin Edition"/>
    <w:basedOn w:val="MarginNote"/>
    <w:rsid w:val="000918EB"/>
    <w:pPr>
      <w:spacing w:before="0" w:after="0"/>
    </w:pPr>
    <w:rPr>
      <w:rFonts w:ascii="Times New Roman" w:hAnsi="Times New Roman"/>
      <w:color w:val="999999"/>
    </w:rPr>
  </w:style>
  <w:style w:type="paragraph" w:customStyle="1" w:styleId="Spacer">
    <w:name w:val="Spacer"/>
    <w:basedOn w:val="Normal"/>
    <w:rsid w:val="000918EB"/>
    <w:rPr>
      <w:sz w:val="2"/>
      <w:szCs w:val="2"/>
    </w:rPr>
  </w:style>
  <w:style w:type="character" w:customStyle="1" w:styleId="Small">
    <w:name w:val="Small"/>
    <w:basedOn w:val="DefaultParagraphFont"/>
    <w:rsid w:val="000918EB"/>
    <w:rPr>
      <w:sz w:val="16"/>
    </w:rPr>
  </w:style>
  <w:style w:type="paragraph" w:customStyle="1" w:styleId="WideTable">
    <w:name w:val="Wide Table"/>
    <w:basedOn w:val="Normal"/>
    <w:rsid w:val="000918EB"/>
    <w:pPr>
      <w:ind w:left="-1418"/>
    </w:pPr>
    <w:rPr>
      <w:sz w:val="2"/>
      <w:szCs w:val="2"/>
    </w:rPr>
  </w:style>
  <w:style w:type="character" w:styleId="PageNumber">
    <w:name w:val="page number"/>
    <w:basedOn w:val="DefaultParagraphFont"/>
    <w:rsid w:val="000918EB"/>
  </w:style>
  <w:style w:type="paragraph" w:styleId="Quote">
    <w:name w:val="Quote"/>
    <w:basedOn w:val="Heading1"/>
    <w:link w:val="QuoteChar"/>
    <w:qFormat/>
    <w:rsid w:val="000918EB"/>
    <w:rPr>
      <w:b w:val="0"/>
      <w:sz w:val="72"/>
      <w:szCs w:val="72"/>
      <w:lang w:val="en-NZ"/>
    </w:rPr>
  </w:style>
  <w:style w:type="character" w:customStyle="1" w:styleId="QuoteChar">
    <w:name w:val="Quote Char"/>
    <w:basedOn w:val="DefaultParagraphFont"/>
    <w:link w:val="Quote"/>
    <w:rsid w:val="00091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8EB"/>
    <w:pPr>
      <w:pageBreakBefore/>
    </w:pPr>
  </w:style>
  <w:style w:type="paragraph" w:customStyle="1" w:styleId="Border">
    <w:name w:val="Border"/>
    <w:basedOn w:val="Normal"/>
    <w:qFormat/>
    <w:rsid w:val="00091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8EB"/>
    <w:rPr>
      <w:b/>
      <w:bCs/>
      <w:i/>
      <w:iCs/>
      <w:color w:val="auto"/>
    </w:rPr>
  </w:style>
  <w:style w:type="paragraph" w:styleId="IntenseQuote">
    <w:name w:val="Intense Quote"/>
    <w:basedOn w:val="Normal"/>
    <w:next w:val="Normal"/>
    <w:link w:val="IntenseQuoteChar"/>
    <w:uiPriority w:val="30"/>
    <w:qFormat/>
    <w:rsid w:val="00091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8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18EB"/>
    <w:rPr>
      <w:smallCaps/>
      <w:color w:val="auto"/>
      <w:u w:val="single"/>
    </w:rPr>
  </w:style>
  <w:style w:type="character" w:styleId="IntenseReference">
    <w:name w:val="Intense Reference"/>
    <w:basedOn w:val="DefaultParagraphFont"/>
    <w:uiPriority w:val="32"/>
    <w:qFormat/>
    <w:rsid w:val="000918EB"/>
    <w:rPr>
      <w:b/>
      <w:bCs/>
      <w:smallCaps/>
      <w:color w:val="auto"/>
      <w:spacing w:val="5"/>
      <w:u w:val="single"/>
    </w:rPr>
  </w:style>
  <w:style w:type="paragraph" w:customStyle="1" w:styleId="2ColumnHeading">
    <w:name w:val="2Column Heading"/>
    <w:basedOn w:val="BodyText"/>
    <w:qFormat/>
    <w:rsid w:val="000918EB"/>
    <w:pPr>
      <w:spacing w:after="60"/>
      <w:ind w:left="-2268"/>
    </w:pPr>
    <w:rPr>
      <w:b/>
    </w:rPr>
  </w:style>
  <w:style w:type="paragraph" w:customStyle="1" w:styleId="Heading1TOC">
    <w:name w:val="Heading1 TOC"/>
    <w:basedOn w:val="Normal"/>
    <w:qFormat/>
    <w:rsid w:val="000918EB"/>
    <w:pPr>
      <w:spacing w:before="240" w:after="120"/>
    </w:pPr>
    <w:rPr>
      <w:rFonts w:ascii="Times New Roman" w:hAnsi="Times New Roman"/>
      <w:b/>
      <w:sz w:val="32"/>
    </w:rPr>
  </w:style>
  <w:style w:type="paragraph" w:customStyle="1" w:styleId="Heading2TOC">
    <w:name w:val="Heading2 TOC"/>
    <w:basedOn w:val="Normal"/>
    <w:qFormat/>
    <w:rsid w:val="000918EB"/>
    <w:pPr>
      <w:spacing w:before="240" w:after="60"/>
    </w:pPr>
    <w:rPr>
      <w:rFonts w:ascii="Times New Roman" w:hAnsi="Times New Roman"/>
      <w:b/>
      <w:sz w:val="28"/>
    </w:rPr>
  </w:style>
  <w:style w:type="character" w:customStyle="1" w:styleId="Underline">
    <w:name w:val="Underline"/>
    <w:basedOn w:val="DefaultParagraphFont"/>
    <w:qFormat/>
    <w:rsid w:val="000918EB"/>
    <w:rPr>
      <w:u w:val="single"/>
    </w:rPr>
  </w:style>
  <w:style w:type="character" w:customStyle="1" w:styleId="BoldandItalics">
    <w:name w:val="Bold and Italics"/>
    <w:qFormat/>
    <w:rsid w:val="000918EB"/>
    <w:rPr>
      <w:b/>
      <w:i/>
      <w:u w:val="none"/>
    </w:rPr>
  </w:style>
  <w:style w:type="paragraph" w:styleId="BalloonText">
    <w:name w:val="Balloon Text"/>
    <w:basedOn w:val="Normal"/>
    <w:link w:val="BalloonTextChar"/>
    <w:rsid w:val="000918EB"/>
    <w:rPr>
      <w:rFonts w:ascii="Tahoma" w:hAnsi="Tahoma" w:cs="Tahoma"/>
      <w:sz w:val="16"/>
      <w:szCs w:val="16"/>
    </w:rPr>
  </w:style>
  <w:style w:type="character" w:customStyle="1" w:styleId="BalloonTextChar">
    <w:name w:val="Balloon Text Char"/>
    <w:basedOn w:val="DefaultParagraphFont"/>
    <w:link w:val="BalloonText"/>
    <w:rsid w:val="000918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1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8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1541</Words>
  <Characters>9822</Characters>
  <Application>Microsoft Office Word</Application>
  <DocSecurity>0</DocSecurity>
  <Lines>388</Lines>
  <Paragraphs>229</Paragraphs>
  <ScaleCrop>false</ScaleCrop>
  <Company>Author-it Software Corporation Ltd.</Company>
  <LinksUpToDate>false</LinksUpToDate>
  <CharactersWithSpaces>11286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HLTOPD407B Perform workshop skills and place orders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2012-05-26T17:00:00Z</dcterms:created>
  <dcterms:modified xsi:type="dcterms:W3CDTF">2012-05-26T17:00:00Z</dcterms:modified>
</cp:coreProperties>
</file>