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52D7C" w:rsidP="00D52D7C">
      <w:pPr>
        <w:pStyle w:val="Title"/>
      </w:pPr>
      <w:r>
        <w:fldChar w:fldCharType="begin"/>
      </w:r>
      <w:r>
        <w:instrText xml:space="preserve"> TITLE   \* MERGEFORMAT </w:instrText>
      </w:r>
      <w:r>
        <w:fldChar w:fldCharType="separate"/>
      </w:r>
      <w:r>
        <w:t>HLTOPD404B Dispense atypical prescriptions</w:t>
      </w:r>
      <w:r>
        <w:fldChar w:fldCharType="end"/>
      </w:r>
    </w:p>
    <w:p w:rsidR="00D52D7C" w:rsidP="00D52D7C">
      <w:pPr>
        <w:pStyle w:val="Version"/>
        <w:sectPr w:rsidSect="00457D9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57D9B" w:rsidP="00457D9B">
      <w:pPr>
        <w:pStyle w:val="SuperHeading"/>
      </w:pPr>
      <w:r w:rsidRPr="00457D9B">
        <w:t>HLTOPD404B Dispense atypical prescriptions</w:t>
      </w:r>
    </w:p>
    <w:p w:rsidR="00000000" w:rsidRPr="00457D9B" w:rsidP="00457D9B">
      <w:pPr>
        <w:pStyle w:val="Heading1"/>
      </w:pPr>
      <w:bookmarkStart w:id="1" w:name="O_271340"/>
      <w:bookmarkEnd w:id="1"/>
      <w:r w:rsidRPr="00457D9B">
        <w:t>Modification History</w:t>
      </w:r>
    </w:p>
    <w:p w:rsidR="00000000" w:rsidRPr="00457D9B" w:rsidP="00457D9B">
      <w:pPr>
        <w:pStyle w:val="BodyText"/>
      </w:pPr>
      <w:r w:rsidRPr="00457D9B">
        <w:t>Not Applicable</w:t>
      </w:r>
    </w:p>
    <w:p w:rsidR="00000000" w:rsidRPr="00457D9B" w:rsidP="00457D9B">
      <w:pPr>
        <w:pStyle w:val="AllowPageBreak"/>
      </w:pPr>
    </w:p>
    <w:p w:rsidR="00000000" w:rsidRPr="00457D9B" w:rsidP="00457D9B">
      <w:pPr>
        <w:pStyle w:val="Heading1"/>
      </w:pPr>
      <w:bookmarkStart w:id="2" w:name="O_206392"/>
      <w:bookmarkEnd w:id="2"/>
      <w:r w:rsidRPr="00457D9B">
        <w:t>Unit Descriptor</w:t>
      </w:r>
    </w:p>
    <w:tbl>
      <w:tblPr>
        <w:tblW w:w="0" w:type="auto"/>
        <w:tblLayout w:type="fixed"/>
        <w:tblCellMar>
          <w:left w:w="62" w:type="dxa"/>
          <w:right w:w="62" w:type="dxa"/>
        </w:tblCellMar>
        <w:tblLook w:val="0000"/>
      </w:tblPr>
      <w:tblGrid>
        <w:gridCol w:w="3337"/>
        <w:gridCol w:w="5219"/>
      </w:tblGrid>
      <w:tr w:rsidTr="00D52D7C">
        <w:tblPrEx>
          <w:tblW w:w="0" w:type="auto"/>
          <w:tblLayout w:type="fixed"/>
          <w:tblCellMar>
            <w:left w:w="62" w:type="dxa"/>
            <w:right w:w="62" w:type="dxa"/>
          </w:tblCellMar>
          <w:tblLook w:val="0000"/>
        </w:tblPrEx>
        <w:trPr>
          <w:tblHeader/>
        </w:trPr>
        <w:tc>
          <w:tcPr>
            <w:tcW w:w="3337"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Descriptor</w:t>
            </w:r>
          </w:p>
        </w:tc>
        <w:tc>
          <w:tcPr>
            <w:tcW w:w="5219"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This unit of competency describes the skills and knowledge required to identify atypical prescripti</w:t>
            </w:r>
            <w:r w:rsidRPr="00457D9B">
              <w:t>ons and to use measurements and calculations for planning an effective dispensing strategy</w:t>
            </w:r>
          </w:p>
        </w:tc>
      </w:tr>
    </w:tbl>
    <w:p w:rsidR="00D52D7C" w:rsidP="00457D9B">
      <w:pPr>
        <w:pStyle w:val="BodyText"/>
      </w:pPr>
    </w:p>
    <w:p w:rsidR="00D52D7C" w:rsidP="00457D9B">
      <w:pPr>
        <w:pStyle w:val="BodyText"/>
      </w:pPr>
    </w:p>
    <w:p w:rsidR="00000000" w:rsidRPr="00457D9B" w:rsidP="00457D9B">
      <w:pPr>
        <w:pStyle w:val="Heading1"/>
      </w:pPr>
      <w:bookmarkStart w:id="3" w:name="O_206395"/>
      <w:bookmarkEnd w:id="3"/>
      <w:r w:rsidRPr="00457D9B">
        <w:t>Application of the Unit</w:t>
      </w:r>
    </w:p>
    <w:tbl>
      <w:tblPr>
        <w:tblW w:w="0" w:type="auto"/>
        <w:tblLayout w:type="fixed"/>
        <w:tblCellMar>
          <w:left w:w="62" w:type="dxa"/>
          <w:right w:w="62" w:type="dxa"/>
        </w:tblCellMar>
        <w:tblLook w:val="0000"/>
      </w:tblPr>
      <w:tblGrid>
        <w:gridCol w:w="3346"/>
        <w:gridCol w:w="5210"/>
      </w:tblGrid>
      <w:tr w:rsidTr="00D52D7C">
        <w:tblPrEx>
          <w:tblW w:w="0" w:type="auto"/>
          <w:tblLayout w:type="fixed"/>
          <w:tblCellMar>
            <w:left w:w="62" w:type="dxa"/>
            <w:right w:w="62" w:type="dxa"/>
          </w:tblCellMar>
          <w:tblLook w:val="0000"/>
        </w:tblPrEx>
        <w:trPr>
          <w:tblHeader/>
        </w:trPr>
        <w:tc>
          <w:tcPr>
            <w:tcW w:w="3346"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Application</w:t>
            </w:r>
          </w:p>
        </w:tc>
        <w:tc>
          <w:tcPr>
            <w:tcW w:w="5210"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Work performed may include dispensing atypical optical appliances and undertaking minor corrections and repairs to these appliances</w:t>
            </w:r>
          </w:p>
          <w:p w:rsidR="00000000" w:rsidRPr="00457D9B" w:rsidP="00457D9B">
            <w:pPr>
              <w:pStyle w:val="BodyText"/>
            </w:pPr>
            <w:r w:rsidRPr="00457D9B">
              <w:t>All tasks are conducted in accordance with industry standards, organisation policies and procedures, and infection control g</w:t>
            </w:r>
            <w:r w:rsidRPr="00457D9B">
              <w:t>uidelines</w:t>
            </w:r>
          </w:p>
        </w:tc>
      </w:tr>
    </w:tbl>
    <w:p w:rsidR="00D52D7C" w:rsidP="00457D9B">
      <w:pPr>
        <w:pStyle w:val="BodyText"/>
      </w:pPr>
    </w:p>
    <w:p w:rsidR="00D52D7C" w:rsidP="00457D9B">
      <w:pPr>
        <w:pStyle w:val="BodyText"/>
      </w:pPr>
    </w:p>
    <w:p w:rsidR="00000000" w:rsidRPr="00457D9B" w:rsidP="00457D9B">
      <w:pPr>
        <w:pStyle w:val="Heading1"/>
      </w:pPr>
      <w:bookmarkStart w:id="4" w:name="O_279600"/>
      <w:bookmarkEnd w:id="4"/>
      <w:r w:rsidRPr="00457D9B">
        <w:t>Licensing/Regulatory Information</w:t>
      </w:r>
    </w:p>
    <w:p w:rsidR="00000000" w:rsidRPr="00457D9B" w:rsidP="00457D9B">
      <w:pPr>
        <w:pStyle w:val="BodyText"/>
      </w:pPr>
      <w:r w:rsidRPr="00457D9B">
        <w:t>Not Applicable</w:t>
      </w:r>
    </w:p>
    <w:p w:rsidR="00000000" w:rsidRPr="00457D9B" w:rsidP="00457D9B">
      <w:pPr>
        <w:pStyle w:val="AllowPageBreak"/>
      </w:pPr>
    </w:p>
    <w:p w:rsidR="00000000" w:rsidRPr="00457D9B" w:rsidP="00457D9B">
      <w:pPr>
        <w:pStyle w:val="Heading1"/>
      </w:pPr>
      <w:bookmarkStart w:id="5" w:name="O_206394"/>
      <w:bookmarkEnd w:id="5"/>
      <w:r w:rsidRPr="00457D9B">
        <w:t>Pre-Requisites</w:t>
      </w:r>
    </w:p>
    <w:tbl>
      <w:tblPr>
        <w:tblW w:w="0" w:type="auto"/>
        <w:tblLayout w:type="fixed"/>
        <w:tblCellMar>
          <w:left w:w="62" w:type="dxa"/>
          <w:right w:w="62" w:type="dxa"/>
        </w:tblCellMar>
        <w:tblLook w:val="0000"/>
      </w:tblPr>
      <w:tblGrid>
        <w:gridCol w:w="3213"/>
        <w:gridCol w:w="5343"/>
      </w:tblGrid>
      <w:tr w:rsidTr="00D52D7C">
        <w:tblPrEx>
          <w:tblW w:w="0" w:type="auto"/>
          <w:tblLayout w:type="fixed"/>
          <w:tblCellMar>
            <w:left w:w="62" w:type="dxa"/>
            <w:right w:w="62" w:type="dxa"/>
          </w:tblCellMar>
          <w:tblLook w:val="0000"/>
        </w:tblPrEx>
        <w:trPr>
          <w:tblHeader/>
        </w:trPr>
        <w:tc>
          <w:tcPr>
            <w:tcW w:w="3213"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Pre-requisite units</w:t>
            </w:r>
          </w:p>
        </w:tc>
        <w:tc>
          <w:tcPr>
            <w:tcW w:w="5343"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This unit must be assessed after successful achievement of pre-requisites:</w:t>
            </w:r>
          </w:p>
          <w:p w:rsidR="00000000" w:rsidRPr="00457D9B" w:rsidP="00457D9B">
            <w:pPr>
              <w:pStyle w:val="ListBullet"/>
            </w:pPr>
            <w:r w:rsidRPr="00457D9B">
              <w:t xml:space="preserve">HLTOPD401B Work effectively in the ophthalmic industry </w:t>
            </w:r>
          </w:p>
          <w:p w:rsidR="00000000" w:rsidRPr="00457D9B" w:rsidP="00457D9B">
            <w:pPr>
              <w:pStyle w:val="ListBullet"/>
            </w:pPr>
            <w:r w:rsidRPr="00457D9B">
              <w:t>HLTOPD403B Dispense optical appliances and services</w:t>
            </w:r>
          </w:p>
        </w:tc>
      </w:tr>
    </w:tbl>
    <w:p w:rsidR="00D52D7C" w:rsidP="00457D9B">
      <w:pPr>
        <w:pStyle w:val="BodyText"/>
      </w:pPr>
    </w:p>
    <w:p w:rsidR="00D52D7C" w:rsidP="00457D9B">
      <w:pPr>
        <w:pStyle w:val="BodyText"/>
      </w:pPr>
    </w:p>
    <w:p w:rsidR="00000000" w:rsidRPr="00457D9B" w:rsidP="00457D9B">
      <w:pPr>
        <w:pStyle w:val="Heading1"/>
      </w:pPr>
      <w:bookmarkStart w:id="6" w:name="O_206393"/>
      <w:bookmarkEnd w:id="6"/>
      <w:r w:rsidRPr="00457D9B">
        <w:t>Employability Skills Information</w:t>
      </w:r>
    </w:p>
    <w:tbl>
      <w:tblPr>
        <w:tblW w:w="0" w:type="auto"/>
        <w:tblLayout w:type="fixed"/>
        <w:tblCellMar>
          <w:left w:w="62" w:type="dxa"/>
          <w:right w:w="62" w:type="dxa"/>
        </w:tblCellMar>
        <w:tblLook w:val="0000"/>
      </w:tblPr>
      <w:tblGrid>
        <w:gridCol w:w="3320"/>
        <w:gridCol w:w="5236"/>
      </w:tblGrid>
      <w:tr w:rsidTr="00D52D7C">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This unit contains Employability Skills</w:t>
            </w:r>
          </w:p>
        </w:tc>
      </w:tr>
    </w:tbl>
    <w:p w:rsidR="00D52D7C" w:rsidP="00457D9B">
      <w:pPr>
        <w:pStyle w:val="BodyText"/>
      </w:pPr>
    </w:p>
    <w:p w:rsidR="00D52D7C" w:rsidP="00457D9B">
      <w:pPr>
        <w:pStyle w:val="BodyText"/>
      </w:pPr>
    </w:p>
    <w:p w:rsidR="00000000" w:rsidRPr="00457D9B" w:rsidP="00457D9B">
      <w:pPr>
        <w:pStyle w:val="Heading1"/>
      </w:pPr>
      <w:bookmarkStart w:id="7" w:name="O_289386"/>
      <w:bookmarkEnd w:id="7"/>
      <w:r w:rsidRPr="00457D9B">
        <w:t>Elements and Performance Criteria Pre-Content</w:t>
      </w:r>
    </w:p>
    <w:tbl>
      <w:tblPr>
        <w:tblW w:w="0" w:type="auto"/>
        <w:tblLayout w:type="fixed"/>
        <w:tblCellMar>
          <w:left w:w="62" w:type="dxa"/>
          <w:right w:w="62" w:type="dxa"/>
        </w:tblCellMar>
        <w:tblLook w:val="0000"/>
      </w:tblPr>
      <w:tblGrid>
        <w:gridCol w:w="3369"/>
        <w:gridCol w:w="5702"/>
      </w:tblGrid>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The Performance Criteria specify the level of performance required to demonstrate achievement of the Element. Terms in italics are elaborated in t</w:t>
            </w:r>
            <w:r w:rsidRPr="00457D9B">
              <w:t xml:space="preserve">he Range Statement. </w:t>
            </w:r>
          </w:p>
        </w:tc>
      </w:tr>
    </w:tbl>
    <w:p w:rsidR="00000000" w:rsidRPr="00457D9B" w:rsidP="00457D9B">
      <w:pPr>
        <w:pStyle w:val="BodyText"/>
      </w:pPr>
    </w:p>
    <w:p w:rsidR="00000000" w:rsidRPr="00457D9B" w:rsidP="00457D9B">
      <w:pPr>
        <w:pStyle w:val="AllowPageBreak"/>
      </w:pPr>
    </w:p>
    <w:p w:rsidR="00000000" w:rsidRPr="00457D9B" w:rsidP="00457D9B">
      <w:pPr>
        <w:pStyle w:val="Heading1"/>
      </w:pPr>
      <w:bookmarkStart w:id="8" w:name="O_236053"/>
      <w:bookmarkEnd w:id="8"/>
      <w:r w:rsidRPr="00457D9B">
        <w:t>Elements and Performance Criteria</w:t>
      </w:r>
    </w:p>
    <w:tbl>
      <w:tblPr>
        <w:tblW w:w="0" w:type="auto"/>
        <w:tblLayout w:type="fixed"/>
        <w:tblCellMar>
          <w:left w:w="62" w:type="dxa"/>
          <w:right w:w="62" w:type="dxa"/>
        </w:tblCellMar>
        <w:tblLook w:val="0000"/>
      </w:tblPr>
      <w:tblGrid>
        <w:gridCol w:w="3369"/>
        <w:gridCol w:w="5702"/>
      </w:tblGrid>
      <w:tr w:rsidTr="00D52D7C">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PERFORMANCE CRITERIA</w:t>
            </w:r>
          </w:p>
        </w:tc>
      </w:tr>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7D9B">
            <w:pPr>
              <w:pStyle w:val="List"/>
              <w:rPr>
                <w:lang w:val="en-NZ"/>
              </w:rPr>
            </w:pPr>
            <w:r w:rsidRPr="00457D9B">
              <w:t>1.</w:t>
            </w:r>
            <w:r w:rsidRPr="00457D9B">
              <w:tab/>
              <w:t xml:space="preserve">Evaluate the needs of clients requiring atypical optical </w:t>
            </w:r>
            <w:r w:rsidRPr="00457D9B">
              <w:rPr>
                <w:rStyle w:val="Emphasis"/>
              </w:rPr>
              <w:t>prescriptions</w:t>
            </w:r>
          </w:p>
        </w:tc>
        <w:tc>
          <w:tcPr>
            <w:tcW w:w="570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1.1</w:t>
            </w:r>
            <w:r w:rsidRPr="00457D9B">
              <w:tab/>
              <w:t>Interpret the parameters of atypical prescriptions</w:t>
            </w:r>
          </w:p>
          <w:p w:rsidR="00000000" w:rsidRPr="00457D9B" w:rsidP="00457D9B">
            <w:pPr>
              <w:pStyle w:val="BodyText"/>
            </w:pPr>
            <w:r w:rsidRPr="00457D9B">
              <w:t>1.2</w:t>
            </w:r>
            <w:r w:rsidRPr="00457D9B">
              <w:tab/>
            </w:r>
            <w:r w:rsidRPr="00457D9B">
              <w:t>Analyse the prescription and identify areas of freedom and constraints</w:t>
            </w:r>
          </w:p>
          <w:p w:rsidR="00000000" w:rsidRPr="00457D9B" w:rsidP="00457D9B">
            <w:pPr>
              <w:pStyle w:val="BodyText"/>
            </w:pPr>
            <w:r w:rsidRPr="00457D9B">
              <w:t>1.3</w:t>
            </w:r>
            <w:r w:rsidRPr="00457D9B">
              <w:tab/>
              <w:t>Assess the individual needs and requirements of the client</w:t>
            </w:r>
          </w:p>
          <w:p w:rsidR="00000000" w:rsidP="00457D9B">
            <w:pPr>
              <w:pStyle w:val="BodyText"/>
              <w:rPr>
                <w:lang w:val="en-NZ"/>
              </w:rPr>
            </w:pPr>
            <w:r w:rsidRPr="00457D9B">
              <w:t>1.4</w:t>
            </w:r>
            <w:r w:rsidRPr="00457D9B">
              <w:tab/>
              <w:t>Select possible frame/lens/treatment combinations to suit the individual client s requirements</w:t>
            </w:r>
          </w:p>
        </w:tc>
      </w:tr>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7D9B">
            <w:pPr>
              <w:pStyle w:val="List"/>
              <w:rPr>
                <w:lang w:val="en-NZ"/>
              </w:rPr>
            </w:pPr>
            <w:r w:rsidRPr="00457D9B">
              <w:t>2.</w:t>
            </w:r>
            <w:r w:rsidRPr="00457D9B">
              <w:tab/>
              <w:t>Determine the cr</w:t>
            </w:r>
            <w:r w:rsidRPr="00457D9B">
              <w:t>iteria influencing dispensing procedures for atypical prescriptions</w:t>
            </w:r>
          </w:p>
        </w:tc>
        <w:tc>
          <w:tcPr>
            <w:tcW w:w="570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2.1</w:t>
            </w:r>
            <w:r w:rsidRPr="00457D9B">
              <w:tab/>
              <w:t>Perform measurements necessary to accurately dispense atypical prescriptions</w:t>
            </w:r>
          </w:p>
          <w:p w:rsidR="00000000" w:rsidRPr="00457D9B" w:rsidP="00457D9B">
            <w:pPr>
              <w:pStyle w:val="BodyText"/>
            </w:pPr>
            <w:r w:rsidRPr="00457D9B">
              <w:t>2.2</w:t>
            </w:r>
            <w:r w:rsidRPr="00457D9B">
              <w:tab/>
              <w:t>Perform any necessary calculations required to dispense the prescription accurately</w:t>
            </w:r>
          </w:p>
          <w:p w:rsidR="00000000" w:rsidP="00457D9B">
            <w:pPr>
              <w:pStyle w:val="BodyText"/>
              <w:rPr>
                <w:lang w:val="en-NZ"/>
              </w:rPr>
            </w:pPr>
            <w:r w:rsidRPr="00457D9B">
              <w:t>2.3</w:t>
            </w:r>
            <w:r w:rsidRPr="00457D9B">
              <w:tab/>
              <w:t>Evaluate the mo</w:t>
            </w:r>
            <w:r w:rsidRPr="00457D9B">
              <w:t>st appropriate course of action to be taken to meet the cosmetic, optical and functional needs of the atypical client</w:t>
            </w:r>
          </w:p>
        </w:tc>
      </w:tr>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457D9B">
            <w:pPr>
              <w:pStyle w:val="List"/>
              <w:rPr>
                <w:lang w:val="en-NZ"/>
              </w:rPr>
            </w:pPr>
            <w:r w:rsidRPr="00457D9B">
              <w:t>3.</w:t>
            </w:r>
            <w:r w:rsidRPr="00457D9B">
              <w:tab/>
              <w:t>Dispense a range of atypical prescriptions</w:t>
            </w:r>
          </w:p>
        </w:tc>
        <w:tc>
          <w:tcPr>
            <w:tcW w:w="570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3.1</w:t>
            </w:r>
            <w:r w:rsidRPr="00457D9B">
              <w:tab/>
              <w:t>Select appropriate frames to suit a variety of atypical prescriptions</w:t>
            </w:r>
          </w:p>
          <w:p w:rsidR="00000000" w:rsidRPr="00457D9B" w:rsidP="00457D9B">
            <w:pPr>
              <w:pStyle w:val="BodyText"/>
            </w:pPr>
            <w:r w:rsidRPr="00457D9B">
              <w:t>3.2</w:t>
            </w:r>
            <w:r w:rsidRPr="00457D9B">
              <w:tab/>
            </w:r>
            <w:r w:rsidRPr="00457D9B">
              <w:t>Select appropriate lenses to suit the needs of atypical prescriptions</w:t>
            </w:r>
          </w:p>
          <w:p w:rsidR="00000000" w:rsidRPr="00457D9B" w:rsidP="00457D9B">
            <w:pPr>
              <w:pStyle w:val="BodyText"/>
            </w:pPr>
            <w:r w:rsidRPr="00457D9B">
              <w:t>3.3</w:t>
            </w:r>
            <w:r w:rsidRPr="00457D9B">
              <w:tab/>
              <w:t>Select and specify appropriate bevelling and edging requirements to enhance the cosmetics and quality of the spectacles</w:t>
            </w:r>
          </w:p>
          <w:p w:rsidR="00000000" w:rsidRPr="00457D9B" w:rsidP="00457D9B">
            <w:pPr>
              <w:pStyle w:val="BodyText"/>
            </w:pPr>
            <w:r w:rsidRPr="00457D9B">
              <w:t>3.4</w:t>
            </w:r>
            <w:r w:rsidRPr="00457D9B">
              <w:tab/>
              <w:t>Select appropriate lens treatments or additional requireme</w:t>
            </w:r>
            <w:r w:rsidRPr="00457D9B">
              <w:t>nts to maximise the visual performance and enhance the quality of the finished spectacles</w:t>
            </w:r>
          </w:p>
          <w:p w:rsidR="00000000" w:rsidRPr="00457D9B" w:rsidP="00457D9B">
            <w:pPr>
              <w:pStyle w:val="BodyText"/>
            </w:pPr>
            <w:r w:rsidRPr="00457D9B">
              <w:t>3.5</w:t>
            </w:r>
            <w:r w:rsidRPr="00457D9B">
              <w:tab/>
              <w:t>Measure and specify the most appropriate lens fitting criteria</w:t>
            </w:r>
          </w:p>
          <w:p w:rsidR="00000000" w:rsidRPr="00457D9B" w:rsidP="00457D9B">
            <w:pPr>
              <w:pStyle w:val="BodyText"/>
            </w:pPr>
            <w:r w:rsidRPr="00457D9B">
              <w:t>3.6</w:t>
            </w:r>
            <w:r w:rsidRPr="00457D9B">
              <w:tab/>
              <w:t>Ensure the quality of the finished spectacles</w:t>
            </w:r>
          </w:p>
          <w:p w:rsidR="00000000" w:rsidRPr="00457D9B" w:rsidP="00457D9B">
            <w:pPr>
              <w:pStyle w:val="BodyText"/>
            </w:pPr>
            <w:r w:rsidRPr="00457D9B">
              <w:t>3.7</w:t>
            </w:r>
            <w:r w:rsidRPr="00457D9B">
              <w:tab/>
              <w:t xml:space="preserve">Fit and adjust the spectacles for the client </w:t>
            </w:r>
            <w:r w:rsidRPr="00457D9B">
              <w:t>ensuring that they are informed of the appropriate way to care for and use their spectacles</w:t>
            </w:r>
          </w:p>
        </w:tc>
      </w:tr>
    </w:tbl>
    <w:p w:rsidR="00D52D7C" w:rsidP="00457D9B">
      <w:pPr>
        <w:pStyle w:val="BodyText"/>
      </w:pPr>
    </w:p>
    <w:p w:rsidR="00D52D7C" w:rsidP="00457D9B">
      <w:pPr>
        <w:pStyle w:val="BodyText"/>
      </w:pPr>
    </w:p>
    <w:p w:rsidR="00000000" w:rsidRPr="00457D9B" w:rsidP="00457D9B">
      <w:pPr>
        <w:pStyle w:val="Heading1"/>
      </w:pPr>
      <w:bookmarkStart w:id="9" w:name="O_260003"/>
      <w:bookmarkEnd w:id="9"/>
      <w:r w:rsidRPr="00457D9B">
        <w:t>Required Skills and Knowledge</w:t>
      </w:r>
    </w:p>
    <w:tbl>
      <w:tblPr>
        <w:tblW w:w="0" w:type="auto"/>
        <w:tblLayout w:type="fixed"/>
        <w:tblCellMar>
          <w:left w:w="62" w:type="dxa"/>
          <w:right w:w="62" w:type="dxa"/>
        </w:tblCellMar>
        <w:tblLook w:val="0000"/>
      </w:tblPr>
      <w:tblGrid>
        <w:gridCol w:w="9072"/>
      </w:tblGrid>
      <w:tr w:rsidTr="00D52D7C">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REQUIRED SKILLS AND KNOWLEDGE</w:t>
            </w: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t>This describes the essential skills and knowledge and their level required for this unit.</w:t>
            </w: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rPr>
                <w:rStyle w:val="Emphasis"/>
              </w:rPr>
              <w:t>Essential knowledge</w:t>
            </w:r>
            <w:r w:rsidRPr="00457D9B">
              <w:t>:</w:t>
            </w:r>
          </w:p>
          <w:p w:rsidR="00000000" w:rsidRPr="00457D9B" w:rsidP="00457D9B">
            <w:pPr>
              <w:pStyle w:val="BodyText"/>
            </w:pPr>
            <w:r w:rsidRPr="00457D9B">
              <w:t>The candidate must be able to demonstrate essential knowledge required to effectively do the task outlined in elements and performance criteri</w:t>
            </w:r>
            <w:r w:rsidRPr="00457D9B">
              <w:t>a of this unit, manage the task and manage contingencies in the context of the identified work role</w:t>
            </w:r>
          </w:p>
          <w:p w:rsidR="00000000" w:rsidRPr="00457D9B" w:rsidP="00457D9B">
            <w:pPr>
              <w:pStyle w:val="BodyText"/>
            </w:pPr>
            <w:r w:rsidRPr="00457D9B">
              <w:t>This includes knowledge of:</w:t>
            </w:r>
          </w:p>
          <w:p w:rsidR="00000000" w:rsidRPr="00457D9B" w:rsidP="00457D9B">
            <w:pPr>
              <w:pStyle w:val="ListBullet"/>
            </w:pPr>
            <w:r w:rsidRPr="00457D9B">
              <w:t>Aphakic lenses including</w:t>
            </w:r>
          </w:p>
          <w:p w:rsidR="00000000" w:rsidRPr="00457D9B" w:rsidP="00457D9B">
            <w:pPr>
              <w:pStyle w:val="ListBullet2"/>
            </w:pPr>
            <w:r w:rsidRPr="00457D9B">
              <w:t>aspheric lens design</w:t>
            </w:r>
          </w:p>
          <w:p w:rsidR="00000000" w:rsidRPr="00457D9B" w:rsidP="00457D9B">
            <w:pPr>
              <w:pStyle w:val="ListBullet2"/>
            </w:pPr>
            <w:r w:rsidRPr="00457D9B">
              <w:t>centering</w:t>
            </w:r>
          </w:p>
          <w:p w:rsidR="00000000" w:rsidRPr="00457D9B" w:rsidP="00457D9B">
            <w:pPr>
              <w:pStyle w:val="ListBullet2"/>
            </w:pPr>
            <w:r w:rsidRPr="00457D9B">
              <w:t>compensating for BVD change</w:t>
            </w:r>
          </w:p>
          <w:p w:rsidR="00000000" w:rsidRPr="00457D9B" w:rsidP="00457D9B">
            <w:pPr>
              <w:pStyle w:val="ListBullet2"/>
            </w:pPr>
            <w:r w:rsidRPr="00457D9B">
              <w:t>edging,/bevelling treatments</w:t>
            </w:r>
          </w:p>
          <w:p w:rsidR="00000000" w:rsidRPr="00457D9B" w:rsidP="00457D9B">
            <w:pPr>
              <w:pStyle w:val="ListBullet2"/>
            </w:pPr>
            <w:r w:rsidRPr="00457D9B">
              <w:t>full field lens design</w:t>
            </w:r>
          </w:p>
          <w:p w:rsidR="00000000" w:rsidRPr="00457D9B" w:rsidP="00457D9B">
            <w:pPr>
              <w:pStyle w:val="ListBullet2"/>
            </w:pPr>
            <w:r w:rsidRPr="00457D9B">
              <w:t>general problems associated with dispensing aphakic lenses including jack-in-the-box effect and ring scotoma</w:t>
            </w:r>
          </w:p>
          <w:p w:rsidR="00000000" w:rsidRPr="00457D9B" w:rsidP="00457D9B">
            <w:pPr>
              <w:pStyle w:val="ListBullet2"/>
            </w:pPr>
            <w:r w:rsidRPr="00457D9B">
              <w:t>lenticular designs</w:t>
            </w:r>
          </w:p>
          <w:p w:rsidR="00000000" w:rsidRPr="00457D9B" w:rsidP="00457D9B">
            <w:pPr>
              <w:pStyle w:val="ListBullet"/>
            </w:pPr>
            <w:r w:rsidRPr="00457D9B">
              <w:t>Field of view including:</w:t>
            </w:r>
          </w:p>
          <w:p w:rsidR="00000000" w:rsidRPr="00457D9B" w:rsidP="00457D9B">
            <w:pPr>
              <w:pStyle w:val="ListBullet2"/>
            </w:pPr>
            <w:r w:rsidRPr="00457D9B">
              <w:t>apparent v real</w:t>
            </w:r>
          </w:p>
          <w:p w:rsidR="00000000" w:rsidRPr="00457D9B" w:rsidP="00457D9B">
            <w:pPr>
              <w:pStyle w:val="ListBullet2"/>
            </w:pPr>
            <w:r w:rsidRPr="00457D9B">
              <w:t>aspheric lenses</w:t>
            </w:r>
          </w:p>
          <w:p w:rsidR="00000000" w:rsidRPr="00457D9B" w:rsidP="00457D9B">
            <w:pPr>
              <w:pStyle w:val="ListBullet2"/>
            </w:pPr>
            <w:r w:rsidRPr="00457D9B">
              <w:t>calculations</w:t>
            </w:r>
          </w:p>
          <w:p w:rsidR="00000000" w:rsidRPr="00457D9B" w:rsidP="00457D9B">
            <w:pPr>
              <w:pStyle w:val="ListBullet2"/>
            </w:pPr>
            <w:r w:rsidRPr="00457D9B">
              <w:t>high minus corrections</w:t>
            </w:r>
          </w:p>
          <w:p w:rsidR="00000000" w:rsidRPr="00457D9B" w:rsidP="00457D9B">
            <w:pPr>
              <w:pStyle w:val="ListBullet2"/>
            </w:pPr>
            <w:r w:rsidRPr="00457D9B">
              <w:t xml:space="preserve">high plus </w:t>
            </w:r>
            <w:r w:rsidRPr="00457D9B">
              <w:t>corrections</w:t>
            </w:r>
          </w:p>
          <w:p w:rsidR="00000000" w:rsidRPr="00457D9B" w:rsidP="00457D9B">
            <w:pPr>
              <w:pStyle w:val="ListBullet"/>
            </w:pPr>
            <w:r w:rsidRPr="00457D9B">
              <w:t>High ametropia including:</w:t>
            </w:r>
          </w:p>
          <w:p w:rsidR="00000000" w:rsidRPr="00457D9B" w:rsidP="00457D9B">
            <w:pPr>
              <w:pStyle w:val="ListBullet2"/>
            </w:pPr>
            <w:r w:rsidRPr="00457D9B">
              <w:t>back Vertex Power  (F'v) Front Vertex Power (Fv)</w:t>
            </w:r>
          </w:p>
          <w:p w:rsidR="00000000" w:rsidRPr="00457D9B" w:rsidP="00457D9B">
            <w:pPr>
              <w:pStyle w:val="ListBullet2"/>
            </w:pPr>
            <w:r w:rsidRPr="00457D9B">
              <w:t>compensated surface power</w:t>
            </w:r>
          </w:p>
          <w:p w:rsidR="00000000" w:rsidRPr="00457D9B" w:rsidP="00457D9B">
            <w:pPr>
              <w:pStyle w:val="ListBullet2"/>
            </w:pPr>
            <w:r w:rsidRPr="00457D9B">
              <w:t>corrections</w:t>
            </w:r>
          </w:p>
          <w:p w:rsidR="00000000" w:rsidRPr="00457D9B" w:rsidP="00457D9B">
            <w:pPr>
              <w:pStyle w:val="ListBullet2"/>
            </w:pPr>
            <w:r w:rsidRPr="00457D9B">
              <w:t>prescription requirements and constraints</w:t>
            </w:r>
          </w:p>
          <w:p w:rsidR="00000000" w:rsidRPr="00457D9B" w:rsidP="00457D9B">
            <w:pPr>
              <w:pStyle w:val="ListBullet2"/>
            </w:pPr>
            <w:r w:rsidRPr="00457D9B">
              <w:t>thick lens power</w:t>
            </w:r>
          </w:p>
          <w:p w:rsidR="00000000" w:rsidRPr="00457D9B" w:rsidP="00457D9B">
            <w:pPr>
              <w:pStyle w:val="ListBullet2"/>
            </w:pPr>
            <w:r w:rsidRPr="00457D9B">
              <w:t>types</w:t>
            </w:r>
          </w:p>
          <w:p w:rsidR="00000000" w:rsidRPr="00457D9B" w:rsidP="00457D9B">
            <w:pPr>
              <w:pStyle w:val="ListBullet"/>
            </w:pPr>
            <w:r w:rsidRPr="00457D9B">
              <w:t>High minus lenses and negative lenticulars including:</w:t>
            </w:r>
          </w:p>
          <w:p w:rsidR="00000000" w:rsidRPr="00457D9B" w:rsidP="00457D9B">
            <w:pPr>
              <w:pStyle w:val="ListBullet2"/>
            </w:pPr>
            <w:r w:rsidRPr="00457D9B">
              <w:t>centering</w:t>
            </w:r>
          </w:p>
          <w:p w:rsidR="00000000" w:rsidRPr="00457D9B" w:rsidP="00457D9B">
            <w:pPr>
              <w:pStyle w:val="ListBullet2"/>
            </w:pPr>
            <w:r w:rsidRPr="00457D9B">
              <w:t>dispensing high index materials</w:t>
            </w:r>
          </w:p>
          <w:p w:rsidR="00000000" w:rsidRPr="00457D9B" w:rsidP="00457D9B">
            <w:pPr>
              <w:pStyle w:val="ListBullet2"/>
            </w:pPr>
            <w:r w:rsidRPr="00457D9B">
              <w:t>edging/bevelling treatments</w:t>
            </w:r>
          </w:p>
          <w:p w:rsidR="00000000" w:rsidRPr="00457D9B" w:rsidP="00457D9B">
            <w:pPr>
              <w:pStyle w:val="ListBullet2"/>
            </w:pPr>
            <w:r w:rsidRPr="00457D9B">
              <w:t>high index materials</w:t>
            </w:r>
          </w:p>
          <w:p w:rsidR="00000000" w:rsidRPr="00457D9B" w:rsidP="00457D9B">
            <w:pPr>
              <w:pStyle w:val="ListBullet2"/>
            </w:pPr>
            <w:r w:rsidRPr="00457D9B">
              <w:t>lenticular types and designs</w:t>
            </w:r>
          </w:p>
          <w:p w:rsidR="00000000" w:rsidRPr="00457D9B" w:rsidP="00457D9B">
            <w:pPr>
              <w:pStyle w:val="ListBullet2"/>
            </w:pPr>
            <w:r w:rsidRPr="00457D9B">
              <w:t>surface reflections and the need for AR and multi-coatings</w:t>
            </w:r>
          </w:p>
          <w:p w:rsidR="00000000" w:rsidRPr="00457D9B" w:rsidP="00457D9B">
            <w:pPr>
              <w:pStyle w:val="ListBullet"/>
            </w:pPr>
            <w:r w:rsidRPr="00457D9B">
              <w:t>High prismatic corrections including:</w:t>
            </w:r>
          </w:p>
          <w:p w:rsidR="00000000" w:rsidRPr="00457D9B" w:rsidP="00457D9B">
            <w:pPr>
              <w:pStyle w:val="ListBullet2"/>
            </w:pPr>
            <w:r w:rsidRPr="00457D9B">
              <w:t>edging/bevelling treatments</w:t>
            </w:r>
          </w:p>
          <w:p w:rsidR="00000000" w:rsidRPr="00457D9B" w:rsidP="00457D9B">
            <w:pPr>
              <w:pStyle w:val="ListBullet2"/>
            </w:pPr>
            <w:r w:rsidRPr="00457D9B">
              <w:t>fresnels and their use</w:t>
            </w:r>
          </w:p>
          <w:p w:rsidR="00000000" w:rsidRPr="00457D9B" w:rsidP="00457D9B">
            <w:pPr>
              <w:pStyle w:val="ListBullet2"/>
            </w:pPr>
            <w:r w:rsidRPr="00457D9B">
              <w:t>high horizontal prism</w:t>
            </w:r>
          </w:p>
          <w:p w:rsidR="00000000" w:rsidRPr="00457D9B" w:rsidP="00457D9B">
            <w:pPr>
              <w:pStyle w:val="ListBullet2"/>
            </w:pPr>
            <w:r w:rsidRPr="00457D9B">
              <w:t>high vertical prism</w:t>
            </w:r>
          </w:p>
          <w:p w:rsidR="00000000" w:rsidP="00457D9B">
            <w:pPr>
              <w:pStyle w:val="BodyText"/>
              <w:rPr>
                <w:lang w:val="en-NZ"/>
              </w:rPr>
            </w:pPr>
            <w:r w:rsidRPr="00457D9B">
              <w:rPr>
                <w:rStyle w:val="Emphasis"/>
              </w:rPr>
              <w:t>continued</w:t>
            </w:r>
            <w:r w:rsidRPr="00457D9B">
              <w:t xml:space="preserve"> ...</w:t>
            </w: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rPr>
                <w:rStyle w:val="Emphasis"/>
              </w:rPr>
              <w:t>Essential knowledge</w:t>
            </w:r>
            <w:r w:rsidRPr="00457D9B">
              <w:t xml:space="preserve"> (</w:t>
            </w:r>
            <w:r w:rsidRPr="00457D9B">
              <w:rPr>
                <w:rStyle w:val="Emphasis"/>
              </w:rPr>
              <w:t>continued</w:t>
            </w:r>
            <w:r w:rsidRPr="00457D9B">
              <w:t>):</w:t>
            </w:r>
          </w:p>
          <w:p w:rsidR="00000000" w:rsidRPr="00457D9B" w:rsidP="00457D9B">
            <w:pPr>
              <w:pStyle w:val="ListBullet"/>
            </w:pPr>
            <w:r w:rsidRPr="00457D9B">
              <w:t>Handling aniso and antimetropia including</w:t>
            </w:r>
          </w:p>
          <w:p w:rsidR="00000000" w:rsidRPr="00457D9B" w:rsidP="00457D9B">
            <w:pPr>
              <w:pStyle w:val="ListBullet2"/>
            </w:pPr>
            <w:r w:rsidRPr="00457D9B">
              <w:t>base curve selection</w:t>
            </w:r>
          </w:p>
          <w:p w:rsidR="00000000" w:rsidRPr="00457D9B" w:rsidP="00457D9B">
            <w:pPr>
              <w:pStyle w:val="ListBullet2"/>
            </w:pPr>
            <w:r w:rsidRPr="00457D9B">
              <w:t>correcting vertical imbalance problems</w:t>
            </w:r>
          </w:p>
          <w:p w:rsidR="00000000" w:rsidRPr="00457D9B" w:rsidP="00457D9B">
            <w:pPr>
              <w:pStyle w:val="ListBullet2"/>
            </w:pPr>
            <w:r w:rsidRPr="00457D9B">
              <w:t>effects of lens form (shape)</w:t>
            </w:r>
          </w:p>
          <w:p w:rsidR="00000000" w:rsidRPr="00457D9B" w:rsidP="00457D9B">
            <w:pPr>
              <w:pStyle w:val="ListBullet2"/>
            </w:pPr>
            <w:r w:rsidRPr="00457D9B">
              <w:t>effects of thickness</w:t>
            </w:r>
          </w:p>
          <w:p w:rsidR="00000000" w:rsidRPr="00457D9B" w:rsidP="00457D9B">
            <w:pPr>
              <w:pStyle w:val="ListBullet2"/>
            </w:pPr>
            <w:r w:rsidRPr="00457D9B">
              <w:t>prism differential</w:t>
            </w:r>
          </w:p>
          <w:p w:rsidR="00000000" w:rsidRPr="00457D9B" w:rsidP="00457D9B">
            <w:pPr>
              <w:pStyle w:val="ListBullet"/>
            </w:pPr>
            <w:r w:rsidRPr="00457D9B">
              <w:t>Spectacle magnification including:</w:t>
            </w:r>
          </w:p>
          <w:p w:rsidR="00000000" w:rsidRPr="00457D9B" w:rsidP="00457D9B">
            <w:pPr>
              <w:pStyle w:val="ListBullet2"/>
            </w:pPr>
            <w:r w:rsidRPr="00457D9B">
              <w:t>effects on visual acuity</w:t>
            </w:r>
          </w:p>
          <w:p w:rsidR="00000000" w:rsidRPr="00457D9B" w:rsidP="00457D9B">
            <w:pPr>
              <w:pStyle w:val="ListBullet2"/>
            </w:pPr>
            <w:r w:rsidRPr="00457D9B">
              <w:t>positive v negative lenses</w:t>
            </w:r>
          </w:p>
          <w:p w:rsidR="00000000" w:rsidP="00457D9B">
            <w:pPr>
              <w:pStyle w:val="ListBullet2"/>
              <w:rPr>
                <w:lang w:val="en-NZ"/>
              </w:rPr>
            </w:pPr>
            <w:r w:rsidRPr="00457D9B">
              <w:t>retinal image size</w:t>
            </w: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rPr>
                <w:rStyle w:val="Emphasis"/>
              </w:rPr>
              <w:t>Essential skills</w:t>
            </w:r>
            <w:r w:rsidRPr="00457D9B">
              <w:t>:</w:t>
            </w:r>
          </w:p>
          <w:p w:rsidR="00000000" w:rsidRPr="00457D9B" w:rsidP="00457D9B">
            <w:pPr>
              <w:pStyle w:val="BodyText"/>
            </w:pPr>
            <w:r w:rsidRPr="00457D9B">
              <w:t>It is critical that the candidate demonstrate the ability to effectively do the task outlined in elements and performance criteria of this unit, manage the task and manage contingencies in the context of the identified work role</w:t>
            </w:r>
          </w:p>
          <w:p w:rsidR="00000000" w:rsidRPr="00457D9B" w:rsidP="00457D9B">
            <w:pPr>
              <w:pStyle w:val="BodyText"/>
            </w:pPr>
            <w:r w:rsidRPr="00457D9B">
              <w:t>This includes the ability t</w:t>
            </w:r>
            <w:r w:rsidRPr="00457D9B">
              <w:t>o:</w:t>
            </w:r>
          </w:p>
          <w:p w:rsidR="00000000" w:rsidRPr="00457D9B" w:rsidP="00457D9B">
            <w:pPr>
              <w:pStyle w:val="ListBullet"/>
            </w:pPr>
            <w:r w:rsidRPr="00457D9B">
              <w:t>Calculate vertex distance and measurements including:</w:t>
            </w:r>
          </w:p>
          <w:p w:rsidR="00000000" w:rsidRPr="00457D9B" w:rsidP="00457D9B">
            <w:pPr>
              <w:pStyle w:val="ListBullet2"/>
            </w:pPr>
            <w:r w:rsidRPr="00457D9B">
              <w:t>change in vertex distance</w:t>
            </w:r>
          </w:p>
          <w:p w:rsidR="00000000" w:rsidRPr="00457D9B" w:rsidP="00457D9B">
            <w:pPr>
              <w:pStyle w:val="ListBullet2"/>
            </w:pPr>
            <w:r w:rsidRPr="00457D9B">
              <w:t>compensated power (Fc)</w:t>
            </w:r>
          </w:p>
          <w:p w:rsidR="00000000" w:rsidRPr="00457D9B" w:rsidP="00457D9B">
            <w:pPr>
              <w:pStyle w:val="ListBullet2"/>
            </w:pPr>
            <w:r w:rsidRPr="00457D9B">
              <w:t>effective power (Fe)</w:t>
            </w:r>
          </w:p>
          <w:p w:rsidR="00000000" w:rsidRPr="00457D9B" w:rsidP="00457D9B">
            <w:pPr>
              <w:pStyle w:val="ListBullet2"/>
            </w:pPr>
            <w:r w:rsidRPr="00457D9B">
              <w:t>effectivity</w:t>
            </w:r>
          </w:p>
          <w:p w:rsidR="00000000" w:rsidRPr="00457D9B" w:rsidP="00457D9B">
            <w:pPr>
              <w:pStyle w:val="ListBullet2"/>
            </w:pPr>
            <w:r w:rsidRPr="00457D9B">
              <w:t>prescriptions requiring compensations</w:t>
            </w:r>
          </w:p>
          <w:p w:rsidR="00000000" w:rsidRPr="00457D9B" w:rsidP="00457D9B">
            <w:pPr>
              <w:pStyle w:val="ListBullet2"/>
            </w:pPr>
            <w:r w:rsidRPr="00457D9B">
              <w:t>vertex distance measurement techniques</w:t>
            </w:r>
          </w:p>
          <w:p w:rsidR="00000000" w:rsidRPr="00457D9B" w:rsidP="00457D9B">
            <w:pPr>
              <w:pStyle w:val="ListBullet"/>
            </w:pPr>
            <w:r w:rsidRPr="00457D9B">
              <w:t>Calculate differential prismatic effect and compensation using different sized segments or slab off bifocals</w:t>
            </w:r>
          </w:p>
          <w:p w:rsidR="00000000" w:rsidRPr="00457D9B" w:rsidP="00457D9B">
            <w:pPr>
              <w:pStyle w:val="ListBullet"/>
            </w:pPr>
            <w:r w:rsidRPr="00457D9B">
              <w:t>Calculate field of view and determine ways to improve the field of view</w:t>
            </w:r>
          </w:p>
          <w:p w:rsidR="00000000" w:rsidRPr="00457D9B" w:rsidP="00457D9B">
            <w:pPr>
              <w:pStyle w:val="ListBullet"/>
            </w:pPr>
            <w:r w:rsidRPr="00457D9B">
              <w:t xml:space="preserve">Calculate spectacle magnification and determine ways to reduce the effects </w:t>
            </w:r>
            <w:r w:rsidRPr="00457D9B">
              <w:t>of aniseikonia</w:t>
            </w:r>
          </w:p>
          <w:p w:rsidR="00000000" w:rsidRPr="00457D9B" w:rsidP="00457D9B">
            <w:pPr>
              <w:pStyle w:val="ListBullet"/>
            </w:pPr>
            <w:r w:rsidRPr="00457D9B">
              <w:t>Compound and resolve prism</w:t>
            </w:r>
          </w:p>
        </w:tc>
      </w:tr>
    </w:tbl>
    <w:p w:rsidR="00D52D7C" w:rsidP="00457D9B">
      <w:pPr>
        <w:pStyle w:val="BodyText"/>
      </w:pPr>
    </w:p>
    <w:p w:rsidR="00D52D7C" w:rsidP="00457D9B">
      <w:pPr>
        <w:pStyle w:val="BodyText"/>
      </w:pPr>
    </w:p>
    <w:p w:rsidR="00000000" w:rsidRPr="00457D9B" w:rsidP="00457D9B">
      <w:pPr>
        <w:pStyle w:val="Heading1"/>
      </w:pPr>
      <w:bookmarkStart w:id="10" w:name="O_244037"/>
      <w:bookmarkEnd w:id="10"/>
      <w:r w:rsidRPr="00457D9B">
        <w:t>Evidence Guide</w:t>
      </w:r>
    </w:p>
    <w:tbl>
      <w:tblPr>
        <w:tblW w:w="0" w:type="auto"/>
        <w:tblLayout w:type="fixed"/>
        <w:tblCellMar>
          <w:left w:w="62" w:type="dxa"/>
          <w:right w:w="62" w:type="dxa"/>
        </w:tblCellMar>
        <w:tblLook w:val="0000"/>
      </w:tblPr>
      <w:tblGrid>
        <w:gridCol w:w="3402"/>
        <w:gridCol w:w="5670"/>
      </w:tblGrid>
      <w:tr w:rsidTr="00D52D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EVIDENCE GUIDE</w:t>
            </w:r>
          </w:p>
        </w:tc>
      </w:tr>
      <w:tr w:rsidTr="00D52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t>The evidence guide provides advice on assessment and must be read in conjunction with the Performance Criteria, Required Skills and Knowledge, th</w:t>
            </w:r>
            <w:r w:rsidRPr="00457D9B">
              <w:t>e Range Statement and the Assessment Guidelines for this Training Package.</w:t>
            </w:r>
          </w:p>
        </w:tc>
      </w:tr>
      <w:tr w:rsidTr="00D52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Critical aspects for assessment and evidence required to demonstrate this competency unit</w:t>
            </w:r>
            <w:r w:rsidRPr="00457D9B">
              <w:t xml:space="preserve">: </w:t>
            </w:r>
            <w:r w:rsidRPr="00457D9B">
              <w:br/>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The individual being assessed must provide evidence of specified essential knowled</w:t>
            </w:r>
            <w:r w:rsidRPr="00457D9B">
              <w:t>ge as well as skills</w:t>
            </w:r>
          </w:p>
          <w:p w:rsidR="00000000" w:rsidRPr="00457D9B" w:rsidP="00457D9B">
            <w:pPr>
              <w:pStyle w:val="ListBullet"/>
            </w:pPr>
            <w:r w:rsidRPr="00457D9B">
              <w:t>Observation of actual or simulated workplace performance is essential for assessment of this unit</w:t>
            </w:r>
          </w:p>
          <w:p w:rsidR="00000000" w:rsidRPr="00457D9B" w:rsidP="00457D9B">
            <w:pPr>
              <w:pStyle w:val="ListBullet"/>
            </w:pPr>
            <w:r w:rsidRPr="00457D9B">
              <w:t>Consistency of performance should be demonstrated over the required range of situations relevant to the workplace</w:t>
            </w:r>
          </w:p>
          <w:p w:rsidR="00000000" w:rsidP="00457D9B">
            <w:pPr>
              <w:pStyle w:val="ListBullet"/>
              <w:rPr>
                <w:lang w:val="en-NZ"/>
              </w:rPr>
            </w:pPr>
            <w:r w:rsidRPr="00457D9B">
              <w:t>Where, for reasons of s</w:t>
            </w:r>
            <w:r w:rsidRPr="00457D9B">
              <w:t>afety, space, or access to equipment and resources, assessment takes place away from the workplace, the assessment environment should represent workplace conditions as closely as possible</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Context of and specific resources for assessment</w:t>
            </w:r>
            <w:r w:rsidRPr="00457D9B">
              <w:t xml:space="preserve">: </w:t>
            </w:r>
            <w:r w:rsidRPr="00457D9B">
              <w:br/>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Resources essential for assessment include:</w:t>
            </w:r>
          </w:p>
          <w:p w:rsidR="00000000" w:rsidRPr="00457D9B" w:rsidP="00457D9B">
            <w:pPr>
              <w:pStyle w:val="ListBullet2"/>
            </w:pPr>
            <w:r w:rsidRPr="00457D9B">
              <w:t>Distometer</w:t>
            </w:r>
          </w:p>
          <w:p w:rsidR="00000000" w:rsidRPr="00457D9B" w:rsidP="00457D9B">
            <w:pPr>
              <w:pStyle w:val="ListBullet2"/>
            </w:pPr>
            <w:r w:rsidRPr="00457D9B">
              <w:t>BVD calculator</w:t>
            </w:r>
          </w:p>
          <w:p w:rsidR="00000000" w:rsidRPr="00457D9B" w:rsidP="00457D9B">
            <w:pPr>
              <w:pStyle w:val="ListBullet2"/>
            </w:pPr>
            <w:r w:rsidRPr="00457D9B">
              <w:t>BVD table</w:t>
            </w:r>
          </w:p>
          <w:p w:rsidR="00000000" w:rsidRPr="00457D9B" w:rsidP="00457D9B">
            <w:pPr>
              <w:pStyle w:val="ListBullet2"/>
            </w:pPr>
            <w:r w:rsidRPr="00457D9B">
              <w:t>BVD rule</w:t>
            </w:r>
          </w:p>
          <w:p w:rsidR="00000000" w:rsidRPr="00457D9B" w:rsidP="00457D9B">
            <w:pPr>
              <w:pStyle w:val="ListBullet2"/>
            </w:pPr>
            <w:r w:rsidRPr="00457D9B">
              <w:t>Pupillometer</w:t>
            </w:r>
          </w:p>
          <w:p w:rsidR="00000000" w:rsidRPr="00457D9B" w:rsidP="00457D9B">
            <w:pPr>
              <w:pStyle w:val="ListBullet2"/>
            </w:pPr>
            <w:r w:rsidRPr="00457D9B">
              <w:t>Lens measure</w:t>
            </w:r>
          </w:p>
          <w:p w:rsidR="00000000" w:rsidRPr="00457D9B" w:rsidP="00457D9B">
            <w:pPr>
              <w:pStyle w:val="ListBullet2"/>
            </w:pPr>
            <w:r w:rsidRPr="00457D9B">
              <w:t>Thickness callipers</w:t>
            </w:r>
          </w:p>
          <w:p w:rsidR="00000000" w:rsidP="00457D9B">
            <w:pPr>
              <w:pStyle w:val="ListBullet2"/>
              <w:rPr>
                <w:lang w:val="en-NZ"/>
              </w:rPr>
            </w:pPr>
            <w:r w:rsidRPr="00457D9B">
              <w:t>PD rule</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Observation in the work place (if possible)</w:t>
            </w:r>
          </w:p>
          <w:p w:rsidR="00000000" w:rsidRPr="00457D9B" w:rsidP="00457D9B">
            <w:pPr>
              <w:pStyle w:val="ListBullet"/>
            </w:pPr>
            <w:r w:rsidRPr="00457D9B">
              <w:t>Written assignments/projects or questioning should be used to assess knowledge</w:t>
            </w:r>
          </w:p>
          <w:p w:rsidR="00000000" w:rsidRPr="00457D9B" w:rsidP="00457D9B">
            <w:pPr>
              <w:pStyle w:val="ListBullet"/>
            </w:pPr>
            <w:r w:rsidRPr="00457D9B">
              <w:t>Case study and scenario as a basis for discussion of issues and strategies to contribute to best practice</w:t>
            </w:r>
          </w:p>
          <w:p w:rsidR="00000000" w:rsidP="00457D9B">
            <w:pPr>
              <w:pStyle w:val="ListBullet"/>
              <w:rPr>
                <w:lang w:val="en-NZ"/>
              </w:rPr>
            </w:pPr>
            <w:r w:rsidRPr="00457D9B">
              <w:t>Questioning/Test</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Access and equity considerations</w:t>
            </w:r>
            <w:r w:rsidRPr="00457D9B">
              <w:t>:</w:t>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 xml:space="preserve">All workers in </w:t>
            </w:r>
            <w:r w:rsidRPr="00457D9B">
              <w:t>the health industry should be aware of access and equity issues in relation to their own area of work</w:t>
            </w:r>
          </w:p>
          <w:p w:rsidR="00000000" w:rsidRPr="00457D9B" w:rsidP="00457D9B">
            <w:pPr>
              <w:pStyle w:val="ListBullet"/>
            </w:pPr>
            <w:r w:rsidRPr="00457D9B">
              <w:t xml:space="preserve">All workers should develop their ability to work in a culturally diverse environment </w:t>
            </w:r>
          </w:p>
          <w:p w:rsidR="00000000" w:rsidRPr="00457D9B" w:rsidP="00457D9B">
            <w:pPr>
              <w:pStyle w:val="ListBullet"/>
            </w:pPr>
            <w:r w:rsidRPr="00457D9B">
              <w:t>In recognition of particular health issues facing Aboriginal and Tor</w:t>
            </w:r>
            <w:r w:rsidRPr="00457D9B">
              <w:t>res Strait Islander communities, workers should be aware of cultural, historical and current issues impacting on health of Aboriginal and Torres Strait Islander people</w:t>
            </w:r>
          </w:p>
          <w:p w:rsidR="00000000" w:rsidP="00457D9B">
            <w:pPr>
              <w:pStyle w:val="ListBullet"/>
              <w:rPr>
                <w:lang w:val="en-NZ"/>
              </w:rPr>
            </w:pPr>
            <w:r w:rsidRPr="00457D9B">
              <w:t>Assessors and trainers must take into account relevant access and equity issues, in part</w:t>
            </w:r>
            <w:r w:rsidRPr="00457D9B">
              <w:t>icular relating to factors impacting on health of Aboriginal and/or Torres Strait Islander clients and communities</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Related units</w:t>
            </w:r>
            <w:r w:rsidRPr="00457D9B">
              <w:t>:</w:t>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BodyText"/>
            </w:pPr>
            <w:r w:rsidRPr="00457D9B">
              <w:t>This unit should be undertaken after or in conjunction with unit:</w:t>
            </w:r>
          </w:p>
          <w:p w:rsidR="00000000" w:rsidP="00457D9B">
            <w:pPr>
              <w:pStyle w:val="ListBullet"/>
              <w:rPr>
                <w:lang w:val="en-NZ"/>
              </w:rPr>
            </w:pPr>
            <w:r w:rsidRPr="00457D9B">
              <w:t>HLTOPD407B Perform workshop skills and place orders</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BodyText"/>
            </w:pPr>
          </w:p>
        </w:tc>
      </w:tr>
    </w:tbl>
    <w:p w:rsidR="00D52D7C" w:rsidP="00457D9B">
      <w:pPr>
        <w:pStyle w:val="BodyText"/>
      </w:pPr>
    </w:p>
    <w:p w:rsidR="00D52D7C" w:rsidP="00457D9B">
      <w:pPr>
        <w:pStyle w:val="BodyText"/>
      </w:pPr>
    </w:p>
    <w:p w:rsidR="00000000" w:rsidRPr="00457D9B" w:rsidP="00457D9B">
      <w:pPr>
        <w:pStyle w:val="Heading1"/>
      </w:pPr>
      <w:bookmarkStart w:id="11" w:name="O_252020"/>
      <w:bookmarkEnd w:id="11"/>
      <w:r w:rsidRPr="00457D9B">
        <w:t>Range Statement</w:t>
      </w:r>
    </w:p>
    <w:tbl>
      <w:tblPr>
        <w:tblW w:w="0" w:type="auto"/>
        <w:tblLayout w:type="fixed"/>
        <w:tblCellMar>
          <w:left w:w="62" w:type="dxa"/>
          <w:right w:w="62" w:type="dxa"/>
        </w:tblCellMar>
        <w:tblLook w:val="0000"/>
      </w:tblPr>
      <w:tblGrid>
        <w:gridCol w:w="3402"/>
        <w:gridCol w:w="5670"/>
      </w:tblGrid>
      <w:tr w:rsidTr="00D52D7C">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SpecialBold"/>
              </w:rPr>
              <w:t>RANGE STATEMENT</w:t>
            </w:r>
          </w:p>
        </w:tc>
      </w:tr>
      <w:tr w:rsidTr="00D52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t xml:space="preserve">The Range Statement relates to the unit of competency as a whole.  It allows for different work environments and situations that may affect </w:t>
            </w:r>
            <w:r w:rsidRPr="00457D9B">
              <w:t>performance.  Add any essential operating conditions that may be present with training and assessment depending on the work situation, needs of the candidate, accessibility of the item, and local industry and regional contexts.</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Prescriptions may include</w:t>
            </w:r>
            <w:r w:rsidRPr="00457D9B">
              <w:t>:</w:t>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High ametropia</w:t>
            </w:r>
          </w:p>
          <w:p w:rsidR="00000000" w:rsidRPr="00457D9B" w:rsidP="00457D9B">
            <w:pPr>
              <w:pStyle w:val="ListBullet"/>
            </w:pPr>
            <w:r w:rsidRPr="00457D9B">
              <w:t>Anisometropia</w:t>
            </w:r>
          </w:p>
          <w:p w:rsidR="00000000" w:rsidRPr="00457D9B" w:rsidP="00457D9B">
            <w:pPr>
              <w:pStyle w:val="ListBullet"/>
            </w:pPr>
            <w:r w:rsidRPr="00457D9B">
              <w:t>Prism</w:t>
            </w:r>
          </w:p>
          <w:p w:rsidR="00000000" w:rsidP="00457D9B">
            <w:pPr>
              <w:pStyle w:val="ListBullet"/>
              <w:rPr>
                <w:lang w:val="en-NZ"/>
              </w:rPr>
            </w:pPr>
            <w:r w:rsidRPr="00457D9B">
              <w:t>Aphakia</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457D9B">
            <w:pPr>
              <w:pStyle w:val="BodyText"/>
              <w:rPr>
                <w:lang w:val="en-NZ"/>
              </w:rPr>
            </w:pPr>
            <w:r w:rsidRPr="00457D9B">
              <w:rPr>
                <w:rStyle w:val="Emphasis"/>
              </w:rPr>
              <w:t>Equipment may include but is not limited to</w:t>
            </w:r>
            <w:r w:rsidRPr="00457D9B">
              <w:t>:</w:t>
            </w: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ListBullet"/>
            </w:pPr>
            <w:r w:rsidRPr="00457D9B">
              <w:t>Distometer</w:t>
            </w:r>
          </w:p>
          <w:p w:rsidR="00000000" w:rsidRPr="00457D9B" w:rsidP="00457D9B">
            <w:pPr>
              <w:pStyle w:val="ListBullet"/>
            </w:pPr>
            <w:r w:rsidRPr="00457D9B">
              <w:t>BVD calculator</w:t>
            </w:r>
          </w:p>
          <w:p w:rsidR="00000000" w:rsidRPr="00457D9B" w:rsidP="00457D9B">
            <w:pPr>
              <w:pStyle w:val="ListBullet"/>
            </w:pPr>
            <w:r w:rsidRPr="00457D9B">
              <w:t>BVD table</w:t>
            </w:r>
          </w:p>
          <w:p w:rsidR="00000000" w:rsidRPr="00457D9B" w:rsidP="00457D9B">
            <w:pPr>
              <w:pStyle w:val="ListBullet"/>
            </w:pPr>
            <w:r w:rsidRPr="00457D9B">
              <w:t>BVD rule</w:t>
            </w:r>
          </w:p>
          <w:p w:rsidR="00000000" w:rsidRPr="00457D9B" w:rsidP="00457D9B">
            <w:pPr>
              <w:pStyle w:val="ListBullet"/>
            </w:pPr>
            <w:r w:rsidRPr="00457D9B">
              <w:t>Pupillometer</w:t>
            </w:r>
          </w:p>
          <w:p w:rsidR="00000000" w:rsidRPr="00457D9B" w:rsidP="00457D9B">
            <w:pPr>
              <w:pStyle w:val="ListBullet"/>
            </w:pPr>
            <w:r w:rsidRPr="00457D9B">
              <w:t>Lens measure</w:t>
            </w:r>
          </w:p>
          <w:p w:rsidR="00000000" w:rsidRPr="00457D9B" w:rsidP="00457D9B">
            <w:pPr>
              <w:pStyle w:val="ListBullet"/>
            </w:pPr>
            <w:r w:rsidRPr="00457D9B">
              <w:t>Thickness callipers</w:t>
            </w:r>
          </w:p>
          <w:p w:rsidR="00000000" w:rsidP="00457D9B">
            <w:pPr>
              <w:pStyle w:val="ListBullet"/>
              <w:rPr>
                <w:lang w:val="en-NZ"/>
              </w:rPr>
            </w:pPr>
            <w:r w:rsidRPr="00457D9B">
              <w:t>PD rule</w:t>
            </w:r>
          </w:p>
        </w:tc>
      </w:tr>
      <w:tr w:rsidTr="00D52D7C">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457D9B" w:rsidP="00457D9B">
            <w:pPr>
              <w:pStyle w:val="BodyText"/>
            </w:pPr>
          </w:p>
        </w:tc>
      </w:tr>
    </w:tbl>
    <w:p w:rsidR="00D52D7C" w:rsidP="00457D9B">
      <w:pPr>
        <w:pStyle w:val="BodyText"/>
      </w:pPr>
    </w:p>
    <w:p w:rsidR="00D52D7C" w:rsidP="00457D9B">
      <w:pPr>
        <w:pStyle w:val="BodyText"/>
      </w:pPr>
    </w:p>
    <w:p w:rsidR="00000000" w:rsidRPr="00457D9B" w:rsidP="00457D9B">
      <w:pPr>
        <w:pStyle w:val="Heading1"/>
      </w:pPr>
      <w:bookmarkStart w:id="12" w:name="O_295246"/>
      <w:bookmarkEnd w:id="12"/>
      <w:r w:rsidRPr="00457D9B">
        <w:t>Unit Sector(s)</w:t>
      </w:r>
    </w:p>
    <w:p w:rsidR="00000000" w:rsidRPr="00457D9B" w:rsidP="00457D9B">
      <w:pPr>
        <w:pStyle w:val="BodyText"/>
      </w:pPr>
      <w:r w:rsidRPr="00457D9B">
        <w:t>Not Applicable</w:t>
      </w:r>
    </w:p>
    <w:p w:rsidR="00000000" w:rsidRPr="00457D9B" w:rsidP="00457D9B"/>
    <w:sectPr w:rsidSect="00457D9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D7C" w:rsidP="00D52D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7C" w:rsidP="00457D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52D7C" w:rsidP="00457D9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D52D7C" w:rsidP="00457D9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52D7C" w:rsidP="00D52D7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D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2D7C" w:rsidP="00457D9B">
    <w:pPr>
      <w:pStyle w:val="Header"/>
      <w:framePr w:wrap="around"/>
    </w:pPr>
    <w:r>
      <w:fldChar w:fldCharType="begin"/>
    </w:r>
    <w:r>
      <w:instrText xml:space="preserve"> TITLE   \* MERGEFORMAT </w:instrText>
    </w:r>
    <w:r>
      <w:fldChar w:fldCharType="separate"/>
    </w:r>
    <w:r>
      <w:t>HLTOPD404B Dispense atypical prescriptions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52D7C" w:rsidP="00457D9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52E30D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100BD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920974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7D9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57D9B"/>
    <w:pPr>
      <w:spacing w:before="360" w:after="60"/>
      <w:outlineLvl w:val="0"/>
    </w:pPr>
    <w:rPr>
      <w:sz w:val="32"/>
    </w:rPr>
  </w:style>
  <w:style w:type="paragraph" w:styleId="Heading2">
    <w:name w:val="heading 2"/>
    <w:basedOn w:val="HeadingBase"/>
    <w:next w:val="BodyText"/>
    <w:link w:val="Heading2Char"/>
    <w:qFormat/>
    <w:rsid w:val="00457D9B"/>
    <w:pPr>
      <w:keepLines/>
      <w:spacing w:before="240" w:after="120"/>
      <w:outlineLvl w:val="1"/>
    </w:pPr>
    <w:rPr>
      <w:sz w:val="28"/>
      <w:szCs w:val="40"/>
    </w:rPr>
  </w:style>
  <w:style w:type="paragraph" w:styleId="Heading3">
    <w:name w:val="heading 3"/>
    <w:basedOn w:val="HeadingBase"/>
    <w:next w:val="BodyText"/>
    <w:link w:val="Heading3Char"/>
    <w:qFormat/>
    <w:rsid w:val="00457D9B"/>
    <w:pPr>
      <w:spacing w:before="180" w:after="120"/>
      <w:outlineLvl w:val="2"/>
    </w:pPr>
    <w:rPr>
      <w:spacing w:val="-10"/>
      <w:kern w:val="32"/>
    </w:rPr>
  </w:style>
  <w:style w:type="paragraph" w:styleId="Heading4">
    <w:name w:val="heading 4"/>
    <w:basedOn w:val="HeadingBase"/>
    <w:next w:val="BodyText"/>
    <w:link w:val="Heading4Char"/>
    <w:qFormat/>
    <w:rsid w:val="00457D9B"/>
    <w:pPr>
      <w:spacing w:before="160" w:after="120"/>
      <w:outlineLvl w:val="3"/>
    </w:pPr>
    <w:rPr>
      <w:sz w:val="22"/>
    </w:rPr>
  </w:style>
  <w:style w:type="paragraph" w:styleId="Heading5">
    <w:name w:val="heading 5"/>
    <w:basedOn w:val="HeadingBase"/>
    <w:next w:val="Normal"/>
    <w:link w:val="Heading5Char"/>
    <w:qFormat/>
    <w:rsid w:val="00457D9B"/>
    <w:pPr>
      <w:spacing w:before="80"/>
      <w:outlineLvl w:val="4"/>
    </w:pPr>
    <w:rPr>
      <w:color w:val="918585"/>
      <w:sz w:val="20"/>
    </w:rPr>
  </w:style>
  <w:style w:type="paragraph" w:styleId="Heading6">
    <w:name w:val="heading 6"/>
    <w:basedOn w:val="HeadingBase"/>
    <w:next w:val="Normal"/>
    <w:link w:val="Heading6Char"/>
    <w:qFormat/>
    <w:rsid w:val="00457D9B"/>
    <w:pPr>
      <w:spacing w:before="60"/>
      <w:outlineLvl w:val="5"/>
    </w:pPr>
    <w:rPr>
      <w:color w:val="918585"/>
      <w:sz w:val="20"/>
    </w:rPr>
  </w:style>
  <w:style w:type="paragraph" w:styleId="Heading7">
    <w:name w:val="heading 7"/>
    <w:basedOn w:val="Normal"/>
    <w:next w:val="Normal"/>
    <w:link w:val="Heading7Char"/>
    <w:qFormat/>
    <w:rsid w:val="00457D9B"/>
    <w:pPr>
      <w:ind w:left="720"/>
      <w:outlineLvl w:val="6"/>
    </w:pPr>
    <w:rPr>
      <w:i/>
    </w:rPr>
  </w:style>
  <w:style w:type="paragraph" w:styleId="Heading8">
    <w:name w:val="heading 8"/>
    <w:basedOn w:val="Normal"/>
    <w:next w:val="Normal"/>
    <w:link w:val="Heading8Char"/>
    <w:qFormat/>
    <w:rsid w:val="00457D9B"/>
    <w:pPr>
      <w:ind w:left="720"/>
      <w:outlineLvl w:val="7"/>
    </w:pPr>
    <w:rPr>
      <w:i/>
    </w:rPr>
  </w:style>
  <w:style w:type="paragraph" w:styleId="Heading9">
    <w:name w:val="heading 9"/>
    <w:basedOn w:val="Normal"/>
    <w:next w:val="Normal"/>
    <w:link w:val="Heading9Char"/>
    <w:qFormat/>
    <w:rsid w:val="00457D9B"/>
    <w:pPr>
      <w:ind w:left="720"/>
      <w:outlineLvl w:val="8"/>
    </w:pPr>
    <w:rPr>
      <w:i/>
    </w:rPr>
  </w:style>
  <w:style w:type="character" w:default="1" w:styleId="DefaultParagraphFont">
    <w:name w:val="Default Paragraph Font"/>
    <w:uiPriority w:val="1"/>
    <w:unhideWhenUsed/>
    <w:rsid w:val="00457D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7D9B"/>
  </w:style>
  <w:style w:type="character" w:customStyle="1" w:styleId="Heading1Char">
    <w:name w:val="Heading 1 Char"/>
    <w:basedOn w:val="DefaultParagraphFont"/>
    <w:link w:val="Heading1"/>
    <w:rsid w:val="00457D9B"/>
    <w:rPr>
      <w:rFonts w:ascii="Times New Roman" w:eastAsia="Times New Roman" w:hAnsi="Times New Roman" w:cs="Times New Roman"/>
      <w:b/>
      <w:sz w:val="32"/>
      <w:szCs w:val="20"/>
      <w:lang w:eastAsia="en-US"/>
    </w:rPr>
  </w:style>
  <w:style w:type="paragraph" w:styleId="BodyText">
    <w:name w:val="Body Text"/>
    <w:basedOn w:val="Normal"/>
    <w:link w:val="BodyTextChar"/>
    <w:rsid w:val="00457D9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7D9B"/>
    <w:rPr>
      <w:rFonts w:ascii="Times New Roman" w:eastAsia="Times New Roman" w:hAnsi="Times New Roman" w:cs="Times New Roman"/>
      <w:sz w:val="24"/>
      <w:lang w:val="en-US" w:eastAsia="en-US"/>
    </w:rPr>
  </w:style>
  <w:style w:type="paragraph" w:styleId="Footer">
    <w:name w:val="footer"/>
    <w:basedOn w:val="Normal"/>
    <w:link w:val="FooterChar"/>
    <w:rsid w:val="00457D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7D9B"/>
    <w:rPr>
      <w:rFonts w:ascii="Times New Roman" w:eastAsia="Times New Roman" w:hAnsi="Times New Roman" w:cs="Times New Roman"/>
      <w:sz w:val="16"/>
      <w:lang w:val="en-US" w:eastAsia="en-US"/>
    </w:rPr>
  </w:style>
  <w:style w:type="paragraph" w:styleId="List">
    <w:name w:val="List"/>
    <w:basedOn w:val="BodyText"/>
    <w:next w:val="BodyText"/>
    <w:rsid w:val="00457D9B"/>
    <w:pPr>
      <w:tabs>
        <w:tab w:val="left" w:pos="340"/>
      </w:tabs>
      <w:spacing w:before="60" w:after="60"/>
      <w:ind w:left="340" w:hanging="340"/>
    </w:pPr>
  </w:style>
  <w:style w:type="paragraph" w:styleId="ListBullet">
    <w:name w:val="List Bullet"/>
    <w:basedOn w:val="List"/>
    <w:rsid w:val="00457D9B"/>
    <w:pPr>
      <w:numPr>
        <w:numId w:val="13"/>
      </w:numPr>
      <w:tabs>
        <w:tab w:val="clear" w:pos="340"/>
      </w:tabs>
      <w:spacing w:before="40" w:after="40"/>
    </w:pPr>
  </w:style>
  <w:style w:type="character" w:customStyle="1" w:styleId="SpecialBold">
    <w:name w:val="Special Bold"/>
    <w:basedOn w:val="DefaultParagraphFont"/>
    <w:rsid w:val="00457D9B"/>
    <w:rPr>
      <w:b/>
      <w:spacing w:val="0"/>
    </w:rPr>
  </w:style>
  <w:style w:type="paragraph" w:styleId="ListBullet2">
    <w:name w:val="List Bullet 2"/>
    <w:basedOn w:val="List2"/>
    <w:rsid w:val="00457D9B"/>
    <w:pPr>
      <w:numPr>
        <w:numId w:val="14"/>
      </w:numPr>
      <w:tabs>
        <w:tab w:val="clear" w:pos="680"/>
      </w:tabs>
    </w:pPr>
  </w:style>
  <w:style w:type="paragraph" w:styleId="Header">
    <w:name w:val="header"/>
    <w:basedOn w:val="Normal"/>
    <w:link w:val="HeaderChar"/>
    <w:rsid w:val="00457D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7D9B"/>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457D9B"/>
    <w:rPr>
      <w:i/>
    </w:rPr>
  </w:style>
  <w:style w:type="paragraph" w:customStyle="1" w:styleId="SuperHeading">
    <w:name w:val="SuperHeading"/>
    <w:basedOn w:val="Normal"/>
    <w:rsid w:val="00457D9B"/>
    <w:pPr>
      <w:spacing w:before="240" w:after="120"/>
      <w:outlineLvl w:val="0"/>
    </w:pPr>
    <w:rPr>
      <w:rFonts w:ascii="Times New Roman" w:hAnsi="Times New Roman"/>
      <w:b/>
      <w:sz w:val="28"/>
    </w:rPr>
  </w:style>
  <w:style w:type="paragraph" w:customStyle="1" w:styleId="AllowPageBreak">
    <w:name w:val="AllowPageBreak"/>
    <w:rsid w:val="00457D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7D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7D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7D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7D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7D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7D9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57D9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57D9B"/>
    <w:rPr>
      <w:rFonts w:ascii="Courier New" w:eastAsia="Times New Roman" w:hAnsi="Courier New" w:cs="Times New Roman"/>
      <w:i/>
      <w:szCs w:val="20"/>
      <w:lang w:val="en-US" w:eastAsia="en-US"/>
    </w:rPr>
  </w:style>
  <w:style w:type="paragraph" w:customStyle="1" w:styleId="HeadingBase">
    <w:name w:val="Heading Base"/>
    <w:rsid w:val="00457D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7D9B"/>
    <w:pPr>
      <w:tabs>
        <w:tab w:val="right" w:leader="dot" w:pos="9072"/>
      </w:tabs>
      <w:ind w:left="567"/>
    </w:pPr>
    <w:rPr>
      <w:szCs w:val="22"/>
    </w:rPr>
  </w:style>
  <w:style w:type="paragraph" w:customStyle="1" w:styleId="TOCBase">
    <w:name w:val="TOC Base"/>
    <w:rsid w:val="00457D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7D9B"/>
    <w:pPr>
      <w:tabs>
        <w:tab w:val="right" w:leader="dot" w:pos="9072"/>
      </w:tabs>
      <w:spacing w:before="40" w:after="40"/>
      <w:ind w:left="284"/>
    </w:pPr>
    <w:rPr>
      <w:rFonts w:ascii="Times New Roman" w:hAnsi="Times New Roman"/>
    </w:rPr>
  </w:style>
  <w:style w:type="paragraph" w:styleId="TOC1">
    <w:name w:val="toc 1"/>
    <w:basedOn w:val="TOCBase"/>
    <w:next w:val="Normal"/>
    <w:rsid w:val="00457D9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57D9B"/>
    <w:pPr>
      <w:spacing w:before="5040"/>
      <w:jc w:val="center"/>
    </w:pPr>
    <w:rPr>
      <w:sz w:val="48"/>
      <w:szCs w:val="72"/>
      <w:lang w:val="en-US"/>
    </w:rPr>
  </w:style>
  <w:style w:type="character" w:customStyle="1" w:styleId="TitleChar">
    <w:name w:val="Title Char"/>
    <w:basedOn w:val="DefaultParagraphFont"/>
    <w:link w:val="Title"/>
    <w:rsid w:val="00457D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7D9B"/>
    <w:pPr>
      <w:tabs>
        <w:tab w:val="left" w:pos="3600"/>
        <w:tab w:val="left" w:pos="3958"/>
      </w:tabs>
    </w:pPr>
  </w:style>
  <w:style w:type="paragraph" w:customStyle="1" w:styleId="Note">
    <w:name w:val="Note"/>
    <w:basedOn w:val="BodyText"/>
    <w:rsid w:val="00457D9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7D9B"/>
    <w:pPr>
      <w:framePr w:wrap="auto" w:hAnchor="text" w:y="6049"/>
    </w:pPr>
    <w:rPr>
      <w:color w:val="000000"/>
      <w:sz w:val="40"/>
    </w:rPr>
  </w:style>
  <w:style w:type="paragraph" w:customStyle="1" w:styleId="TOCTitle">
    <w:name w:val="TOCTitle"/>
    <w:basedOn w:val="Heading1"/>
    <w:rsid w:val="00457D9B"/>
    <w:pPr>
      <w:spacing w:after="240"/>
      <w:jc w:val="center"/>
      <w:outlineLvl w:val="9"/>
    </w:pPr>
    <w:rPr>
      <w:caps/>
    </w:rPr>
  </w:style>
  <w:style w:type="paragraph" w:customStyle="1" w:styleId="Version">
    <w:name w:val="Version"/>
    <w:rsid w:val="00457D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57D9B"/>
    <w:pPr>
      <w:keepNext w:val="0"/>
      <w:tabs>
        <w:tab w:val="right" w:pos="4176"/>
      </w:tabs>
      <w:ind w:left="198" w:hanging="198"/>
    </w:pPr>
    <w:rPr>
      <w:rFonts w:ascii="Garamond" w:hAnsi="Garamond"/>
    </w:rPr>
  </w:style>
  <w:style w:type="paragraph" w:styleId="IndexHeading">
    <w:name w:val="index heading"/>
    <w:basedOn w:val="Normal"/>
    <w:next w:val="Index1"/>
    <w:semiHidden/>
    <w:rsid w:val="00457D9B"/>
    <w:pPr>
      <w:spacing w:before="120" w:after="120"/>
    </w:pPr>
    <w:rPr>
      <w:rFonts w:ascii="Arial" w:hAnsi="Arial"/>
      <w:b/>
      <w:color w:val="918585"/>
      <w:sz w:val="24"/>
    </w:rPr>
  </w:style>
  <w:style w:type="paragraph" w:customStyle="1" w:styleId="Chapter">
    <w:name w:val="Chapter"/>
    <w:basedOn w:val="Normal"/>
    <w:rsid w:val="00457D9B"/>
    <w:pPr>
      <w:spacing w:before="240"/>
    </w:pPr>
    <w:rPr>
      <w:rFonts w:ascii="Times New Roman" w:hAnsi="Times New Roman"/>
      <w:smallCaps/>
      <w:spacing w:val="80"/>
      <w:sz w:val="28"/>
    </w:rPr>
  </w:style>
  <w:style w:type="paragraph" w:customStyle="1" w:styleId="InChapter">
    <w:name w:val="InChapter"/>
    <w:basedOn w:val="Heading3"/>
    <w:rsid w:val="00457D9B"/>
    <w:pPr>
      <w:spacing w:after="240"/>
      <w:outlineLvl w:val="9"/>
    </w:pPr>
    <w:rPr>
      <w:noProof/>
    </w:rPr>
  </w:style>
  <w:style w:type="paragraph" w:styleId="Index2">
    <w:name w:val="index 2"/>
    <w:basedOn w:val="Normal"/>
    <w:next w:val="Normal"/>
    <w:semiHidden/>
    <w:rsid w:val="00457D9B"/>
    <w:pPr>
      <w:tabs>
        <w:tab w:val="right" w:pos="4176"/>
      </w:tabs>
      <w:ind w:left="568" w:hanging="284"/>
    </w:pPr>
    <w:rPr>
      <w:rFonts w:ascii="Garamond" w:hAnsi="Garamond"/>
    </w:rPr>
  </w:style>
  <w:style w:type="paragraph" w:customStyle="1" w:styleId="Byline">
    <w:name w:val="Byline"/>
    <w:rsid w:val="00457D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7D9B"/>
    <w:pPr>
      <w:tabs>
        <w:tab w:val="clear" w:pos="3600"/>
        <w:tab w:val="clear" w:pos="3958"/>
      </w:tabs>
      <w:jc w:val="right"/>
    </w:pPr>
  </w:style>
  <w:style w:type="paragraph" w:styleId="Caption">
    <w:name w:val="caption"/>
    <w:basedOn w:val="BodyText"/>
    <w:next w:val="Normal"/>
    <w:qFormat/>
    <w:rsid w:val="00457D9B"/>
    <w:pPr>
      <w:framePr w:w="2268" w:hSpace="181" w:vSpace="181" w:wrap="around" w:vAnchor="text" w:hAnchor="page" w:x="1135" w:y="285" w:anchorLock="1"/>
    </w:pPr>
    <w:rPr>
      <w:i/>
    </w:rPr>
  </w:style>
  <w:style w:type="paragraph" w:customStyle="1" w:styleId="MiniTOCTitle">
    <w:name w:val="MiniTOCTitle"/>
    <w:basedOn w:val="Heading4"/>
    <w:rsid w:val="00457D9B"/>
    <w:pPr>
      <w:spacing w:before="240"/>
      <w:outlineLvl w:val="9"/>
    </w:pPr>
    <w:rPr>
      <w:noProof/>
      <w:sz w:val="24"/>
    </w:rPr>
  </w:style>
  <w:style w:type="paragraph" w:customStyle="1" w:styleId="MiniTOCItem">
    <w:name w:val="MiniTOCItem"/>
    <w:basedOn w:val="ListBullet"/>
    <w:rsid w:val="00457D9B"/>
    <w:pPr>
      <w:numPr>
        <w:numId w:val="0"/>
      </w:numPr>
      <w:tabs>
        <w:tab w:val="right" w:leader="dot" w:pos="6521"/>
      </w:tabs>
      <w:spacing w:before="0" w:after="0"/>
    </w:pPr>
  </w:style>
  <w:style w:type="paragraph" w:customStyle="1" w:styleId="TOFTitle">
    <w:name w:val="TOFTitle"/>
    <w:basedOn w:val="TOCTitle"/>
    <w:rsid w:val="00457D9B"/>
  </w:style>
  <w:style w:type="paragraph" w:styleId="TableofFigures">
    <w:name w:val="table of figures"/>
    <w:basedOn w:val="Normal"/>
    <w:next w:val="Normal"/>
    <w:semiHidden/>
    <w:rsid w:val="00457D9B"/>
    <w:pPr>
      <w:tabs>
        <w:tab w:val="right" w:leader="dot" w:pos="9072"/>
      </w:tabs>
      <w:ind w:left="970" w:hanging="403"/>
    </w:pPr>
    <w:rPr>
      <w:rFonts w:ascii="Times New Roman" w:hAnsi="Times New Roman"/>
      <w:b/>
    </w:rPr>
  </w:style>
  <w:style w:type="paragraph" w:styleId="ListNumber">
    <w:name w:val="List Number"/>
    <w:basedOn w:val="List"/>
    <w:rsid w:val="00457D9B"/>
    <w:pPr>
      <w:numPr>
        <w:numId w:val="11"/>
      </w:numPr>
    </w:pPr>
  </w:style>
  <w:style w:type="character" w:customStyle="1" w:styleId="WingdingSymbols">
    <w:name w:val="Wingding Symbols"/>
    <w:rsid w:val="00457D9B"/>
    <w:rPr>
      <w:rFonts w:ascii="Wingdings" w:hAnsi="Wingdings"/>
    </w:rPr>
  </w:style>
  <w:style w:type="paragraph" w:customStyle="1" w:styleId="TableHeading">
    <w:name w:val="Table Heading"/>
    <w:basedOn w:val="HeadingBase"/>
    <w:rsid w:val="00457D9B"/>
    <w:pPr>
      <w:keepLines/>
      <w:pBdr>
        <w:bottom w:val="single" w:sz="6" w:space="1" w:color="918585"/>
      </w:pBdr>
      <w:spacing w:before="240"/>
    </w:pPr>
  </w:style>
  <w:style w:type="character" w:customStyle="1" w:styleId="HotSpot">
    <w:name w:val="HotSpot"/>
    <w:rsid w:val="00457D9B"/>
    <w:rPr>
      <w:color w:val="0033CC"/>
      <w:u w:val="none"/>
    </w:rPr>
  </w:style>
  <w:style w:type="paragraph" w:customStyle="1" w:styleId="BodyTextRight">
    <w:name w:val="Body Text Right"/>
    <w:basedOn w:val="BodyText"/>
    <w:rsid w:val="00457D9B"/>
    <w:pPr>
      <w:spacing w:before="0" w:after="0"/>
      <w:jc w:val="right"/>
    </w:pPr>
  </w:style>
  <w:style w:type="paragraph" w:styleId="Index3">
    <w:name w:val="index 3"/>
    <w:basedOn w:val="ListNumber2"/>
    <w:next w:val="Normal"/>
    <w:semiHidden/>
    <w:rsid w:val="00457D9B"/>
    <w:pPr>
      <w:numPr>
        <w:numId w:val="0"/>
      </w:numPr>
      <w:tabs>
        <w:tab w:val="right" w:leader="dot" w:pos="4176"/>
      </w:tabs>
    </w:pPr>
  </w:style>
  <w:style w:type="paragraph" w:styleId="ListNumber2">
    <w:name w:val="List Number 2"/>
    <w:basedOn w:val="List2"/>
    <w:rsid w:val="00457D9B"/>
    <w:pPr>
      <w:numPr>
        <w:numId w:val="10"/>
      </w:numPr>
      <w:tabs>
        <w:tab w:val="clear" w:pos="1060"/>
      </w:tabs>
    </w:pPr>
  </w:style>
  <w:style w:type="paragraph" w:customStyle="1" w:styleId="MarginNote">
    <w:name w:val="Margin Note"/>
    <w:basedOn w:val="BodyText"/>
    <w:rsid w:val="00457D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7D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7D9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57D9B"/>
    <w:rPr>
      <w:sz w:val="32"/>
    </w:rPr>
  </w:style>
  <w:style w:type="paragraph" w:customStyle="1" w:styleId="HeadingProcedure">
    <w:name w:val="Heading Procedure"/>
    <w:basedOn w:val="HeadingBase"/>
    <w:next w:val="Normal"/>
    <w:rsid w:val="00457D9B"/>
    <w:pPr>
      <w:tabs>
        <w:tab w:val="left" w:pos="0"/>
      </w:tabs>
      <w:spacing w:before="120" w:after="60"/>
    </w:pPr>
    <w:rPr>
      <w:i/>
      <w:color w:val="918585"/>
      <w:sz w:val="22"/>
    </w:rPr>
  </w:style>
  <w:style w:type="paragraph" w:customStyle="1" w:styleId="TableBodyText">
    <w:name w:val="Table Body Text"/>
    <w:basedOn w:val="BodyText"/>
    <w:rsid w:val="00457D9B"/>
    <w:pPr>
      <w:spacing w:before="60" w:after="60"/>
    </w:pPr>
  </w:style>
  <w:style w:type="paragraph" w:styleId="ListContinue">
    <w:name w:val="List Continue"/>
    <w:basedOn w:val="List"/>
    <w:rsid w:val="00457D9B"/>
    <w:pPr>
      <w:ind w:firstLine="0"/>
    </w:pPr>
  </w:style>
  <w:style w:type="paragraph" w:customStyle="1" w:styleId="ListNote">
    <w:name w:val="List Note"/>
    <w:basedOn w:val="List"/>
    <w:rsid w:val="00457D9B"/>
    <w:pPr>
      <w:pBdr>
        <w:top w:val="single" w:sz="6" w:space="2" w:color="918585"/>
        <w:bottom w:val="single" w:sz="6" w:space="2" w:color="918585"/>
      </w:pBdr>
      <w:tabs>
        <w:tab w:val="left" w:pos="1021"/>
      </w:tabs>
      <w:ind w:firstLine="0"/>
    </w:pPr>
  </w:style>
  <w:style w:type="paragraph" w:customStyle="1" w:styleId="Warning">
    <w:name w:val="Warning"/>
    <w:basedOn w:val="BodyText"/>
    <w:rsid w:val="00457D9B"/>
    <w:pPr>
      <w:shd w:val="clear" w:color="auto" w:fill="D9D9D9"/>
      <w:tabs>
        <w:tab w:val="left" w:pos="992"/>
      </w:tabs>
      <w:ind w:left="119" w:right="119"/>
    </w:pPr>
    <w:rPr>
      <w:sz w:val="20"/>
    </w:rPr>
  </w:style>
  <w:style w:type="paragraph" w:customStyle="1" w:styleId="MarginIcons">
    <w:name w:val="Margin Icons"/>
    <w:basedOn w:val="BodyText"/>
    <w:rsid w:val="00457D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7D9B"/>
    <w:rPr>
      <w:rFonts w:ascii="Courier New" w:hAnsi="Courier New"/>
    </w:rPr>
  </w:style>
  <w:style w:type="paragraph" w:customStyle="1" w:styleId="NoteBullet">
    <w:name w:val="Note Bullet"/>
    <w:basedOn w:val="Note"/>
    <w:rsid w:val="00457D9B"/>
    <w:pPr>
      <w:tabs>
        <w:tab w:val="clear" w:pos="680"/>
      </w:tabs>
      <w:spacing w:before="60" w:after="60"/>
    </w:pPr>
  </w:style>
  <w:style w:type="paragraph" w:customStyle="1" w:styleId="SubHeading2">
    <w:name w:val="SubHeading2"/>
    <w:basedOn w:val="HeadingBase"/>
    <w:rsid w:val="00457D9B"/>
    <w:pPr>
      <w:spacing w:before="240" w:after="60"/>
    </w:pPr>
    <w:rPr>
      <w:sz w:val="20"/>
    </w:rPr>
  </w:style>
  <w:style w:type="paragraph" w:customStyle="1" w:styleId="SubHeading1">
    <w:name w:val="SubHeading1"/>
    <w:basedOn w:val="HeadingBase"/>
    <w:rsid w:val="00457D9B"/>
    <w:pPr>
      <w:spacing w:before="240" w:after="60"/>
    </w:pPr>
    <w:rPr>
      <w:color w:val="918585"/>
      <w:sz w:val="22"/>
    </w:rPr>
  </w:style>
  <w:style w:type="paragraph" w:customStyle="1" w:styleId="SideHeading">
    <w:name w:val="Side Heading"/>
    <w:basedOn w:val="HeadingBase"/>
    <w:rsid w:val="00457D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7D9B"/>
    <w:pPr>
      <w:numPr>
        <w:numId w:val="12"/>
      </w:numPr>
    </w:pPr>
  </w:style>
  <w:style w:type="paragraph" w:styleId="PlainText">
    <w:name w:val="Plain Text"/>
    <w:basedOn w:val="Normal"/>
    <w:link w:val="PlainTextChar"/>
    <w:rsid w:val="00457D9B"/>
    <w:rPr>
      <w:sz w:val="20"/>
    </w:rPr>
  </w:style>
  <w:style w:type="character" w:customStyle="1" w:styleId="PlainTextChar">
    <w:name w:val="Plain Text Char"/>
    <w:basedOn w:val="DefaultParagraphFont"/>
    <w:link w:val="PlainText"/>
    <w:rsid w:val="00457D9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457D9B"/>
    <w:rPr>
      <w:b/>
      <w:smallCaps/>
    </w:rPr>
  </w:style>
  <w:style w:type="paragraph" w:customStyle="1" w:styleId="TableListNumber">
    <w:name w:val="Table List Number"/>
    <w:basedOn w:val="ListNumber"/>
    <w:rsid w:val="00457D9B"/>
    <w:pPr>
      <w:numPr>
        <w:numId w:val="0"/>
      </w:numPr>
    </w:pPr>
  </w:style>
  <w:style w:type="paragraph" w:styleId="TOC4">
    <w:name w:val="toc 4"/>
    <w:basedOn w:val="TOCBase"/>
    <w:next w:val="Normal"/>
    <w:semiHidden/>
    <w:rsid w:val="00457D9B"/>
    <w:pPr>
      <w:tabs>
        <w:tab w:val="right" w:leader="dot" w:pos="9071"/>
      </w:tabs>
      <w:ind w:left="1701"/>
    </w:pPr>
  </w:style>
  <w:style w:type="paragraph" w:customStyle="1" w:styleId="ListAlpha">
    <w:name w:val="List Alpha"/>
    <w:basedOn w:val="List"/>
    <w:rsid w:val="00457D9B"/>
    <w:pPr>
      <w:numPr>
        <w:numId w:val="9"/>
      </w:numPr>
    </w:pPr>
  </w:style>
  <w:style w:type="paragraph" w:customStyle="1" w:styleId="ListAlpha2">
    <w:name w:val="List Alpha 2"/>
    <w:basedOn w:val="List2"/>
    <w:rsid w:val="00457D9B"/>
    <w:pPr>
      <w:numPr>
        <w:numId w:val="8"/>
      </w:numPr>
    </w:pPr>
  </w:style>
  <w:style w:type="paragraph" w:styleId="List2">
    <w:name w:val="List 2"/>
    <w:basedOn w:val="BodyText"/>
    <w:rsid w:val="00457D9B"/>
    <w:pPr>
      <w:tabs>
        <w:tab w:val="left" w:pos="680"/>
      </w:tabs>
      <w:spacing w:before="60" w:after="60"/>
      <w:ind w:left="680" w:hanging="340"/>
    </w:pPr>
  </w:style>
  <w:style w:type="paragraph" w:styleId="List3">
    <w:name w:val="List 3"/>
    <w:basedOn w:val="BodyText"/>
    <w:rsid w:val="00457D9B"/>
    <w:pPr>
      <w:tabs>
        <w:tab w:val="left" w:pos="1021"/>
      </w:tabs>
      <w:spacing w:before="60" w:after="60"/>
      <w:ind w:left="1020" w:hanging="340"/>
    </w:pPr>
  </w:style>
  <w:style w:type="paragraph" w:styleId="List4">
    <w:name w:val="List 4"/>
    <w:basedOn w:val="BodyText"/>
    <w:rsid w:val="00457D9B"/>
    <w:pPr>
      <w:tabs>
        <w:tab w:val="left" w:pos="1361"/>
      </w:tabs>
      <w:spacing w:before="60" w:after="60"/>
      <w:ind w:left="1361" w:hanging="340"/>
    </w:pPr>
  </w:style>
  <w:style w:type="paragraph" w:styleId="List5">
    <w:name w:val="List 5"/>
    <w:basedOn w:val="BodyText"/>
    <w:rsid w:val="00457D9B"/>
    <w:pPr>
      <w:tabs>
        <w:tab w:val="left" w:pos="1701"/>
      </w:tabs>
      <w:spacing w:before="60" w:after="60"/>
      <w:ind w:left="1701" w:hanging="340"/>
    </w:pPr>
  </w:style>
  <w:style w:type="paragraph" w:styleId="ListBullet3">
    <w:name w:val="List Bullet 3"/>
    <w:basedOn w:val="List3"/>
    <w:rsid w:val="00457D9B"/>
    <w:pPr>
      <w:numPr>
        <w:numId w:val="15"/>
      </w:numPr>
      <w:tabs>
        <w:tab w:val="clear" w:pos="1021"/>
      </w:tabs>
      <w:ind w:left="1037" w:hanging="357"/>
    </w:pPr>
  </w:style>
  <w:style w:type="paragraph" w:styleId="ListBullet4">
    <w:name w:val="List Bullet 4"/>
    <w:basedOn w:val="List4"/>
    <w:rsid w:val="00457D9B"/>
    <w:pPr>
      <w:numPr>
        <w:numId w:val="3"/>
      </w:numPr>
    </w:pPr>
  </w:style>
  <w:style w:type="paragraph" w:styleId="ListBullet5">
    <w:name w:val="List Bullet 5"/>
    <w:basedOn w:val="List5"/>
    <w:rsid w:val="00457D9B"/>
    <w:pPr>
      <w:numPr>
        <w:numId w:val="4"/>
      </w:numPr>
    </w:pPr>
  </w:style>
  <w:style w:type="paragraph" w:styleId="ListContinue2">
    <w:name w:val="List Continue 2"/>
    <w:basedOn w:val="List2"/>
    <w:rsid w:val="00457D9B"/>
    <w:pPr>
      <w:ind w:firstLine="0"/>
    </w:pPr>
  </w:style>
  <w:style w:type="paragraph" w:styleId="ListContinue3">
    <w:name w:val="List Continue 3"/>
    <w:basedOn w:val="List3"/>
    <w:rsid w:val="00457D9B"/>
    <w:pPr>
      <w:ind w:left="1021" w:firstLine="0"/>
    </w:pPr>
  </w:style>
  <w:style w:type="paragraph" w:styleId="ListContinue4">
    <w:name w:val="List Continue 4"/>
    <w:basedOn w:val="List4"/>
    <w:rsid w:val="00457D9B"/>
    <w:pPr>
      <w:ind w:firstLine="0"/>
    </w:pPr>
  </w:style>
  <w:style w:type="paragraph" w:styleId="ListContinue5">
    <w:name w:val="List Continue 5"/>
    <w:basedOn w:val="List5"/>
    <w:rsid w:val="00457D9B"/>
    <w:pPr>
      <w:ind w:firstLine="0"/>
    </w:pPr>
  </w:style>
  <w:style w:type="paragraph" w:styleId="ListNumber3">
    <w:name w:val="List Number 3"/>
    <w:basedOn w:val="List3"/>
    <w:rsid w:val="00457D9B"/>
    <w:pPr>
      <w:numPr>
        <w:numId w:val="5"/>
      </w:numPr>
    </w:pPr>
  </w:style>
  <w:style w:type="paragraph" w:styleId="ListNumber4">
    <w:name w:val="List Number 4"/>
    <w:basedOn w:val="List4"/>
    <w:rsid w:val="00457D9B"/>
    <w:pPr>
      <w:numPr>
        <w:numId w:val="6"/>
      </w:numPr>
    </w:pPr>
  </w:style>
  <w:style w:type="paragraph" w:styleId="ListNumber5">
    <w:name w:val="List Number 5"/>
    <w:basedOn w:val="List5"/>
    <w:rsid w:val="00457D9B"/>
    <w:pPr>
      <w:numPr>
        <w:numId w:val="7"/>
      </w:numPr>
    </w:pPr>
  </w:style>
  <w:style w:type="paragraph" w:styleId="BlockText">
    <w:name w:val="Block Text"/>
    <w:basedOn w:val="Normal"/>
    <w:rsid w:val="00457D9B"/>
    <w:pPr>
      <w:spacing w:after="120"/>
      <w:ind w:left="1440" w:right="1440"/>
    </w:pPr>
  </w:style>
  <w:style w:type="character" w:customStyle="1" w:styleId="Subscript">
    <w:name w:val="Subscript"/>
    <w:basedOn w:val="DefaultParagraphFont"/>
    <w:rsid w:val="00457D9B"/>
    <w:rPr>
      <w:sz w:val="16"/>
      <w:vertAlign w:val="subscript"/>
    </w:rPr>
  </w:style>
  <w:style w:type="character" w:customStyle="1" w:styleId="Superscript">
    <w:name w:val="Superscript"/>
    <w:basedOn w:val="DefaultParagraphFont"/>
    <w:rsid w:val="00457D9B"/>
    <w:rPr>
      <w:sz w:val="16"/>
      <w:vertAlign w:val="superscript"/>
    </w:rPr>
  </w:style>
  <w:style w:type="character" w:customStyle="1" w:styleId="Symbols">
    <w:name w:val="Symbols"/>
    <w:basedOn w:val="DefaultParagraphFont"/>
    <w:rsid w:val="00457D9B"/>
    <w:rPr>
      <w:rFonts w:ascii="Symbol" w:hAnsi="Symbol"/>
    </w:rPr>
  </w:style>
  <w:style w:type="character" w:customStyle="1" w:styleId="MenuOptions">
    <w:name w:val="Menu Options"/>
    <w:basedOn w:val="DefaultParagraphFont"/>
    <w:rsid w:val="00457D9B"/>
    <w:rPr>
      <w:rFonts w:ascii="Arial Narrow" w:hAnsi="Arial Narrow"/>
      <w:smallCaps/>
    </w:rPr>
  </w:style>
  <w:style w:type="character" w:customStyle="1" w:styleId="Buttons">
    <w:name w:val="Buttons"/>
    <w:basedOn w:val="DefaultParagraphFont"/>
    <w:rsid w:val="00457D9B"/>
    <w:rPr>
      <w:b/>
    </w:rPr>
  </w:style>
  <w:style w:type="character" w:customStyle="1" w:styleId="Underlined">
    <w:name w:val="Underlined"/>
    <w:basedOn w:val="DefaultParagraphFont"/>
    <w:rsid w:val="00457D9B"/>
    <w:rPr>
      <w:u w:val="single"/>
    </w:rPr>
  </w:style>
  <w:style w:type="paragraph" w:customStyle="1" w:styleId="TableBodyTextRight">
    <w:name w:val="Table Body Text Right"/>
    <w:basedOn w:val="TableBodyText"/>
    <w:rsid w:val="00457D9B"/>
    <w:pPr>
      <w:widowControl w:val="0"/>
      <w:autoSpaceDE w:val="0"/>
      <w:autoSpaceDN w:val="0"/>
      <w:adjustRightInd w:val="0"/>
      <w:jc w:val="right"/>
    </w:pPr>
    <w:rPr>
      <w:rFonts w:cs="Arial"/>
      <w:szCs w:val="18"/>
    </w:rPr>
  </w:style>
  <w:style w:type="paragraph" w:customStyle="1" w:styleId="CopyrightText">
    <w:name w:val="Copyright Text"/>
    <w:basedOn w:val="BodyText"/>
    <w:rsid w:val="00457D9B"/>
    <w:rPr>
      <w:sz w:val="18"/>
    </w:rPr>
  </w:style>
  <w:style w:type="paragraph" w:customStyle="1" w:styleId="BodySmallRight">
    <w:name w:val="Body Small Right"/>
    <w:basedOn w:val="BodyTextRight"/>
    <w:rsid w:val="00457D9B"/>
    <w:rPr>
      <w:sz w:val="18"/>
      <w:szCs w:val="18"/>
    </w:rPr>
  </w:style>
  <w:style w:type="paragraph" w:customStyle="1" w:styleId="MarginEdition">
    <w:name w:val="Margin Edition"/>
    <w:basedOn w:val="MarginNote"/>
    <w:rsid w:val="00457D9B"/>
    <w:pPr>
      <w:spacing w:before="0" w:after="0"/>
    </w:pPr>
    <w:rPr>
      <w:rFonts w:ascii="Times New Roman" w:hAnsi="Times New Roman"/>
      <w:color w:val="999999"/>
    </w:rPr>
  </w:style>
  <w:style w:type="paragraph" w:customStyle="1" w:styleId="Spacer">
    <w:name w:val="Spacer"/>
    <w:basedOn w:val="Normal"/>
    <w:rsid w:val="00457D9B"/>
    <w:rPr>
      <w:sz w:val="2"/>
      <w:szCs w:val="2"/>
    </w:rPr>
  </w:style>
  <w:style w:type="character" w:customStyle="1" w:styleId="Small">
    <w:name w:val="Small"/>
    <w:basedOn w:val="DefaultParagraphFont"/>
    <w:rsid w:val="00457D9B"/>
    <w:rPr>
      <w:sz w:val="16"/>
    </w:rPr>
  </w:style>
  <w:style w:type="paragraph" w:customStyle="1" w:styleId="WideTable">
    <w:name w:val="Wide Table"/>
    <w:basedOn w:val="Normal"/>
    <w:rsid w:val="00457D9B"/>
    <w:pPr>
      <w:ind w:left="-1418"/>
    </w:pPr>
    <w:rPr>
      <w:sz w:val="2"/>
      <w:szCs w:val="2"/>
    </w:rPr>
  </w:style>
  <w:style w:type="character" w:styleId="PageNumber">
    <w:name w:val="page number"/>
    <w:basedOn w:val="DefaultParagraphFont"/>
    <w:rsid w:val="00457D9B"/>
  </w:style>
  <w:style w:type="paragraph" w:styleId="Quote">
    <w:name w:val="Quote"/>
    <w:basedOn w:val="Heading1"/>
    <w:link w:val="QuoteChar"/>
    <w:qFormat/>
    <w:rsid w:val="00457D9B"/>
    <w:rPr>
      <w:b w:val="0"/>
      <w:sz w:val="72"/>
      <w:szCs w:val="72"/>
      <w:lang w:val="en-NZ"/>
    </w:rPr>
  </w:style>
  <w:style w:type="character" w:customStyle="1" w:styleId="QuoteChar">
    <w:name w:val="Quote Char"/>
    <w:basedOn w:val="DefaultParagraphFont"/>
    <w:link w:val="Quote"/>
    <w:rsid w:val="00457D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7D9B"/>
    <w:pPr>
      <w:pageBreakBefore/>
    </w:pPr>
  </w:style>
  <w:style w:type="paragraph" w:customStyle="1" w:styleId="Border">
    <w:name w:val="Border"/>
    <w:basedOn w:val="Normal"/>
    <w:qFormat/>
    <w:rsid w:val="00457D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7D9B"/>
    <w:rPr>
      <w:b/>
      <w:bCs/>
      <w:i/>
      <w:iCs/>
      <w:color w:val="auto"/>
    </w:rPr>
  </w:style>
  <w:style w:type="paragraph" w:styleId="IntenseQuote">
    <w:name w:val="Intense Quote"/>
    <w:basedOn w:val="Normal"/>
    <w:next w:val="Normal"/>
    <w:link w:val="IntenseQuoteChar"/>
    <w:uiPriority w:val="30"/>
    <w:qFormat/>
    <w:rsid w:val="00457D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7D9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457D9B"/>
    <w:rPr>
      <w:smallCaps/>
      <w:color w:val="auto"/>
      <w:u w:val="single"/>
    </w:rPr>
  </w:style>
  <w:style w:type="character" w:styleId="IntenseReference">
    <w:name w:val="Intense Reference"/>
    <w:basedOn w:val="DefaultParagraphFont"/>
    <w:uiPriority w:val="32"/>
    <w:qFormat/>
    <w:rsid w:val="00457D9B"/>
    <w:rPr>
      <w:b/>
      <w:bCs/>
      <w:smallCaps/>
      <w:color w:val="auto"/>
      <w:spacing w:val="5"/>
      <w:u w:val="single"/>
    </w:rPr>
  </w:style>
  <w:style w:type="paragraph" w:customStyle="1" w:styleId="2ColumnHeading">
    <w:name w:val="2Column Heading"/>
    <w:basedOn w:val="BodyText"/>
    <w:qFormat/>
    <w:rsid w:val="00457D9B"/>
    <w:pPr>
      <w:spacing w:after="60"/>
      <w:ind w:left="-2268"/>
    </w:pPr>
    <w:rPr>
      <w:b/>
    </w:rPr>
  </w:style>
  <w:style w:type="paragraph" w:customStyle="1" w:styleId="Heading1TOC">
    <w:name w:val="Heading1 TOC"/>
    <w:basedOn w:val="Normal"/>
    <w:qFormat/>
    <w:rsid w:val="00457D9B"/>
    <w:pPr>
      <w:spacing w:before="240" w:after="120"/>
    </w:pPr>
    <w:rPr>
      <w:rFonts w:ascii="Times New Roman" w:hAnsi="Times New Roman"/>
      <w:b/>
      <w:sz w:val="32"/>
    </w:rPr>
  </w:style>
  <w:style w:type="paragraph" w:customStyle="1" w:styleId="Heading2TOC">
    <w:name w:val="Heading2 TOC"/>
    <w:basedOn w:val="Normal"/>
    <w:qFormat/>
    <w:rsid w:val="00457D9B"/>
    <w:pPr>
      <w:spacing w:before="240" w:after="60"/>
    </w:pPr>
    <w:rPr>
      <w:rFonts w:ascii="Times New Roman" w:hAnsi="Times New Roman"/>
      <w:b/>
      <w:sz w:val="28"/>
    </w:rPr>
  </w:style>
  <w:style w:type="character" w:customStyle="1" w:styleId="Underline">
    <w:name w:val="Underline"/>
    <w:basedOn w:val="DefaultParagraphFont"/>
    <w:qFormat/>
    <w:rsid w:val="00457D9B"/>
    <w:rPr>
      <w:u w:val="single"/>
    </w:rPr>
  </w:style>
  <w:style w:type="character" w:customStyle="1" w:styleId="BoldandItalics">
    <w:name w:val="Bold and Italics"/>
    <w:qFormat/>
    <w:rsid w:val="00457D9B"/>
    <w:rPr>
      <w:b/>
      <w:i/>
      <w:u w:val="none"/>
    </w:rPr>
  </w:style>
  <w:style w:type="paragraph" w:styleId="BalloonText">
    <w:name w:val="Balloon Text"/>
    <w:basedOn w:val="Normal"/>
    <w:link w:val="BalloonTextChar"/>
    <w:rsid w:val="00457D9B"/>
    <w:rPr>
      <w:rFonts w:ascii="Tahoma" w:hAnsi="Tahoma" w:cs="Tahoma"/>
      <w:sz w:val="16"/>
      <w:szCs w:val="16"/>
    </w:rPr>
  </w:style>
  <w:style w:type="character" w:customStyle="1" w:styleId="BalloonTextChar">
    <w:name w:val="Balloon Text Char"/>
    <w:basedOn w:val="DefaultParagraphFont"/>
    <w:link w:val="BalloonText"/>
    <w:rsid w:val="00457D9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57D9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7D9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1120</Words>
  <Characters>7057</Characters>
  <Application>Microsoft Office Word</Application>
  <DocSecurity>0</DocSecurity>
  <Lines>287</Lines>
  <Paragraphs>160</Paragraphs>
  <ScaleCrop>false</ScaleCrop>
  <Company>Author-it Software Corporation Ltd.</Company>
  <LinksUpToDate>false</LinksUpToDate>
  <CharactersWithSpaces>8116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HLTOPD404B Dispense atypical prescriptions</dc:title>
  <dc:subject>Approved</dc:subject>
  <dc:creator>Community Services and Health Industry Skills Council</dc:creator>
  <cp:keywords>Release: 1</cp:keywords>
  <dc:description>Copyright © 1996-2007 Author-it Software Corporation Ltd., all rights reserved.</dc:description>
  <cp:lastModifiedBy>Peter Giorgilli</cp:lastModifiedBy>
  <cp:revision>3</cp:revision>
  <dcterms:created xsi:type="dcterms:W3CDTF">2012-05-26T16:59:00Z</dcterms:created>
  <dcterms:modified xsi:type="dcterms:W3CDTF">2012-05-26T17:00:00Z</dcterms:modified>
</cp:coreProperties>
</file>