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332" w:rsidP="006D3332">
      <w:pPr>
        <w:pStyle w:val="Title"/>
      </w:pPr>
      <w:r>
        <w:fldChar w:fldCharType="begin"/>
      </w:r>
      <w:r>
        <w:instrText xml:space="preserve"> TITLE   \* MERGEFORMAT </w:instrText>
      </w:r>
      <w:r>
        <w:fldChar w:fldCharType="separate"/>
      </w:r>
      <w:r>
        <w:t>HLTOHS200B Participate in OHS processes</w:t>
      </w:r>
      <w:r>
        <w:fldChar w:fldCharType="end"/>
      </w:r>
    </w:p>
    <w:p w:rsidR="006D3332" w:rsidP="006D3332">
      <w:pPr>
        <w:pStyle w:val="Version"/>
        <w:sectPr w:rsidSect="00F92B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B63" w:rsidP="00F92B63">
      <w:pPr>
        <w:pStyle w:val="SuperHeading"/>
      </w:pPr>
      <w:r w:rsidRPr="00F92B63">
        <w:t>HLTOHS200B Participate in OHS processes</w:t>
      </w:r>
    </w:p>
    <w:p w:rsidR="00000000" w:rsidRPr="00F92B63" w:rsidP="00F92B63">
      <w:pPr>
        <w:pStyle w:val="Heading1"/>
      </w:pPr>
      <w:bookmarkStart w:id="1" w:name="O_271331"/>
      <w:bookmarkEnd w:id="1"/>
      <w:r w:rsidRPr="00F92B63">
        <w:t>Modification History</w:t>
      </w:r>
    </w:p>
    <w:p w:rsidR="00000000" w:rsidRPr="00F92B63" w:rsidP="00F92B63">
      <w:pPr>
        <w:pStyle w:val="BodyText"/>
      </w:pPr>
      <w:r w:rsidRPr="00F92B63">
        <w:t>Not Applicable</w:t>
      </w:r>
    </w:p>
    <w:p w:rsidR="00000000" w:rsidRPr="00F92B63" w:rsidP="00F92B63">
      <w:pPr>
        <w:pStyle w:val="AllowPageBreak"/>
      </w:pPr>
    </w:p>
    <w:p w:rsidR="00000000" w:rsidRPr="00F92B63" w:rsidP="00F92B63">
      <w:pPr>
        <w:pStyle w:val="Heading1"/>
      </w:pPr>
      <w:bookmarkStart w:id="2" w:name="O_206365"/>
      <w:bookmarkEnd w:id="2"/>
      <w:r w:rsidRPr="00F92B63">
        <w:t>Unit Descriptor</w:t>
      </w:r>
    </w:p>
    <w:tbl>
      <w:tblPr>
        <w:tblW w:w="0" w:type="auto"/>
        <w:tblLayout w:type="fixed"/>
        <w:tblCellMar>
          <w:left w:w="62" w:type="dxa"/>
          <w:right w:w="62" w:type="dxa"/>
        </w:tblCellMar>
        <w:tblLook w:val="0000"/>
      </w:tblPr>
      <w:tblGrid>
        <w:gridCol w:w="3339"/>
        <w:gridCol w:w="5217"/>
      </w:tblGrid>
      <w:tr w:rsidTr="006D333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t>This unit specifies the workplace performance required for an entry level employee to participate in OHS processes i</w:t>
            </w:r>
            <w:r w:rsidRPr="00F92B63">
              <w:t>n the workplace, in order to ensure their own health and safety at work, as well as that of others in the workplace who may be affected by their actions</w:t>
            </w:r>
          </w:p>
        </w:tc>
      </w:tr>
    </w:tbl>
    <w:p w:rsidR="006D3332" w:rsidP="00F92B63">
      <w:pPr>
        <w:pStyle w:val="BodyText"/>
      </w:pPr>
    </w:p>
    <w:p w:rsidR="006D3332" w:rsidP="00F92B63">
      <w:pPr>
        <w:pStyle w:val="BodyText"/>
      </w:pPr>
    </w:p>
    <w:p w:rsidR="00000000" w:rsidRPr="00F92B63" w:rsidP="00F92B63">
      <w:pPr>
        <w:pStyle w:val="Heading1"/>
      </w:pPr>
      <w:bookmarkStart w:id="3" w:name="O_206367"/>
      <w:bookmarkEnd w:id="3"/>
      <w:r w:rsidRPr="00F92B63">
        <w:t>Application of the Unit</w:t>
      </w:r>
    </w:p>
    <w:tbl>
      <w:tblPr>
        <w:tblW w:w="0" w:type="auto"/>
        <w:tblLayout w:type="fixed"/>
        <w:tblCellMar>
          <w:left w:w="62" w:type="dxa"/>
          <w:right w:w="62" w:type="dxa"/>
        </w:tblCellMar>
        <w:tblLook w:val="0000"/>
      </w:tblPr>
      <w:tblGrid>
        <w:gridCol w:w="3340"/>
        <w:gridCol w:w="5216"/>
      </w:tblGrid>
      <w:tr w:rsidTr="006D3332">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t>Application of this unit should be contextualised to reflect any specific workplace risks, hazards and associated safety practices</w:t>
            </w:r>
          </w:p>
        </w:tc>
      </w:tr>
    </w:tbl>
    <w:p w:rsidR="006D3332" w:rsidP="00F92B63">
      <w:pPr>
        <w:pStyle w:val="BodyText"/>
      </w:pPr>
    </w:p>
    <w:p w:rsidR="006D3332" w:rsidP="00F92B63">
      <w:pPr>
        <w:pStyle w:val="BodyText"/>
      </w:pPr>
    </w:p>
    <w:p w:rsidR="00000000" w:rsidRPr="00F92B63" w:rsidP="00F92B63">
      <w:pPr>
        <w:pStyle w:val="Heading1"/>
      </w:pPr>
      <w:bookmarkStart w:id="4" w:name="O_279591"/>
      <w:bookmarkEnd w:id="4"/>
      <w:r w:rsidRPr="00F92B63">
        <w:t>Licensing/Regulatory Information</w:t>
      </w:r>
    </w:p>
    <w:p w:rsidR="00000000" w:rsidRPr="00F92B63" w:rsidP="00F92B63">
      <w:pPr>
        <w:pStyle w:val="BodyText"/>
      </w:pPr>
      <w:r w:rsidRPr="00F92B63">
        <w:t>Not Applicable</w:t>
      </w:r>
    </w:p>
    <w:p w:rsidR="00000000" w:rsidRPr="00F92B63" w:rsidP="00F92B63">
      <w:pPr>
        <w:pStyle w:val="AllowPageBreak"/>
      </w:pPr>
    </w:p>
    <w:p w:rsidR="00000000" w:rsidRPr="00F92B63" w:rsidP="00F92B63">
      <w:pPr>
        <w:pStyle w:val="Heading1"/>
      </w:pPr>
      <w:bookmarkStart w:id="5" w:name="O_284266"/>
      <w:bookmarkEnd w:id="5"/>
      <w:r w:rsidRPr="00F92B63">
        <w:t>Pre-Requisites</w:t>
      </w:r>
    </w:p>
    <w:p w:rsidR="00000000" w:rsidRPr="00F92B63" w:rsidP="00F92B63">
      <w:pPr>
        <w:pStyle w:val="BodyText"/>
      </w:pPr>
      <w:r w:rsidRPr="00F92B63">
        <w:t>Not Applicable</w:t>
      </w:r>
    </w:p>
    <w:p w:rsidR="00000000" w:rsidRPr="00F92B63" w:rsidP="00F92B63">
      <w:pPr>
        <w:pStyle w:val="AllowPageBreak"/>
      </w:pPr>
    </w:p>
    <w:p w:rsidR="00000000" w:rsidRPr="00F92B63" w:rsidP="00F92B63">
      <w:pPr>
        <w:pStyle w:val="Heading1"/>
      </w:pPr>
      <w:bookmarkStart w:id="6" w:name="O_206366"/>
      <w:bookmarkEnd w:id="6"/>
      <w:r w:rsidRPr="00F92B63">
        <w:t>Employability Skills Information</w:t>
      </w:r>
    </w:p>
    <w:tbl>
      <w:tblPr>
        <w:tblW w:w="0" w:type="auto"/>
        <w:tblLayout w:type="fixed"/>
        <w:tblCellMar>
          <w:left w:w="62" w:type="dxa"/>
          <w:right w:w="62" w:type="dxa"/>
        </w:tblCellMar>
        <w:tblLook w:val="0000"/>
      </w:tblPr>
      <w:tblGrid>
        <w:gridCol w:w="3320"/>
        <w:gridCol w:w="5236"/>
      </w:tblGrid>
      <w:tr w:rsidTr="006D333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t>This unit contains Employability Skills</w:t>
            </w:r>
          </w:p>
        </w:tc>
      </w:tr>
    </w:tbl>
    <w:p w:rsidR="006D3332" w:rsidP="00F92B63">
      <w:pPr>
        <w:pStyle w:val="BodyText"/>
      </w:pPr>
    </w:p>
    <w:p w:rsidR="006D3332" w:rsidP="00F92B63">
      <w:pPr>
        <w:pStyle w:val="BodyText"/>
      </w:pPr>
    </w:p>
    <w:p w:rsidR="00000000" w:rsidRPr="00F92B63" w:rsidP="00F92B63">
      <w:pPr>
        <w:pStyle w:val="Heading1"/>
      </w:pPr>
      <w:bookmarkStart w:id="7" w:name="O_289377"/>
      <w:bookmarkEnd w:id="7"/>
      <w:r w:rsidRPr="00F92B63">
        <w:t>Elements and Performance Criteria Pre-Content</w:t>
      </w:r>
    </w:p>
    <w:tbl>
      <w:tblPr>
        <w:tblW w:w="0" w:type="auto"/>
        <w:tblLayout w:type="fixed"/>
        <w:tblCellMar>
          <w:left w:w="62" w:type="dxa"/>
          <w:right w:w="62" w:type="dxa"/>
        </w:tblCellMar>
        <w:tblLook w:val="0000"/>
      </w:tblPr>
      <w:tblGrid>
        <w:gridCol w:w="3402"/>
        <w:gridCol w:w="5669"/>
      </w:tblGrid>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t xml:space="preserve">The Performance </w:t>
            </w:r>
            <w:r w:rsidRPr="00F92B63">
              <w:t xml:space="preserve">Criteria specify the level of performance required to demonstrate achievement of the Element. Terms in italics are elaborated in the Range Statement. </w:t>
            </w:r>
          </w:p>
        </w:tc>
      </w:tr>
    </w:tbl>
    <w:p w:rsidR="00000000" w:rsidRPr="00F92B63" w:rsidP="00F92B63">
      <w:pPr>
        <w:pStyle w:val="BodyText"/>
      </w:pPr>
    </w:p>
    <w:p w:rsidR="00000000" w:rsidRPr="00F92B63" w:rsidP="00F92B63">
      <w:pPr>
        <w:pStyle w:val="AllowPageBreak"/>
      </w:pPr>
    </w:p>
    <w:p w:rsidR="00000000" w:rsidRPr="00F92B63" w:rsidP="00F92B63">
      <w:pPr>
        <w:pStyle w:val="Heading1"/>
      </w:pPr>
      <w:bookmarkStart w:id="8" w:name="O_236044"/>
      <w:bookmarkEnd w:id="8"/>
      <w:r w:rsidRPr="00F92B63">
        <w:t>Elements and Performance Criteria</w:t>
      </w:r>
    </w:p>
    <w:tbl>
      <w:tblPr>
        <w:tblW w:w="0" w:type="auto"/>
        <w:tblLayout w:type="fixed"/>
        <w:tblCellMar>
          <w:left w:w="62" w:type="dxa"/>
          <w:right w:w="62" w:type="dxa"/>
        </w:tblCellMar>
        <w:tblLook w:val="0000"/>
      </w:tblPr>
      <w:tblGrid>
        <w:gridCol w:w="3402"/>
        <w:gridCol w:w="5669"/>
      </w:tblGrid>
      <w:tr w:rsidTr="006D3332">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SpecialBold"/>
              </w:rPr>
              <w:t>PERFORMANCE CRITERIA</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List"/>
              <w:rPr>
                <w:lang w:val="en-NZ"/>
              </w:rPr>
            </w:pPr>
            <w:r w:rsidRPr="00F92B63">
              <w:t>1.</w:t>
            </w:r>
            <w:r w:rsidRPr="00F92B63">
              <w:tab/>
            </w:r>
            <w:r w:rsidRPr="00F92B63">
              <w:t>Plan and prepare to work safely</w:t>
            </w:r>
          </w:p>
        </w:tc>
        <w:tc>
          <w:tcPr>
            <w:tcW w:w="5669"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t>1.1</w:t>
            </w:r>
            <w:r w:rsidRPr="00F92B63">
              <w:tab/>
              <w:t xml:space="preserve">Identify </w:t>
            </w:r>
            <w:r w:rsidRPr="00F92B63">
              <w:rPr>
                <w:rStyle w:val="Emphasis"/>
              </w:rPr>
              <w:t>hazards</w:t>
            </w:r>
            <w:r w:rsidRPr="00F92B63">
              <w:t xml:space="preserve"> in the work area, and take action to control risk</w:t>
            </w:r>
          </w:p>
          <w:p w:rsidR="00000000" w:rsidRPr="00F92B63" w:rsidP="00F92B63">
            <w:pPr>
              <w:pStyle w:val="BodyText"/>
            </w:pPr>
            <w:r w:rsidRPr="00F92B63">
              <w:t>1.2</w:t>
            </w:r>
            <w:r w:rsidRPr="00F92B63">
              <w:tab/>
              <w:t xml:space="preserve">Report residual risk according to organisation procedures </w:t>
            </w:r>
          </w:p>
          <w:p w:rsidR="00000000" w:rsidP="00F92B63">
            <w:pPr>
              <w:pStyle w:val="BodyText"/>
              <w:rPr>
                <w:lang w:val="en-NZ"/>
              </w:rPr>
            </w:pPr>
            <w:r w:rsidRPr="00F92B63">
              <w:t>1.3</w:t>
            </w:r>
            <w:r w:rsidRPr="00F92B63">
              <w:tab/>
              <w:t xml:space="preserve">Carry out pre-start checks as required according to work procedures </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List"/>
              <w:rPr>
                <w:lang w:val="en-NZ"/>
              </w:rPr>
            </w:pPr>
            <w:r w:rsidRPr="00F92B63">
              <w:t>2.</w:t>
            </w:r>
            <w:r w:rsidRPr="00F92B63">
              <w:tab/>
            </w:r>
            <w:r w:rsidRPr="00F92B63">
              <w:t>Conduct work safely</w:t>
            </w:r>
          </w:p>
        </w:tc>
        <w:tc>
          <w:tcPr>
            <w:tcW w:w="5669"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t>2.1</w:t>
            </w:r>
            <w:r w:rsidRPr="00F92B63">
              <w:tab/>
              <w:t xml:space="preserve">Use </w:t>
            </w:r>
            <w:r w:rsidRPr="00F92B63">
              <w:rPr>
                <w:rStyle w:val="Emphasis"/>
              </w:rPr>
              <w:t>personal protective equipment</w:t>
            </w:r>
            <w:r w:rsidRPr="00F92B63">
              <w:t xml:space="preserve"> correctly and maintain when required</w:t>
            </w:r>
          </w:p>
          <w:p w:rsidR="00000000" w:rsidRPr="00F92B63" w:rsidP="00F92B63">
            <w:pPr>
              <w:pStyle w:val="BodyText"/>
            </w:pPr>
            <w:r w:rsidRPr="00F92B63">
              <w:t>2.2</w:t>
            </w:r>
            <w:r w:rsidRPr="00F92B63">
              <w:tab/>
              <w:t>Follow work procedures and workplace instructions for ensuring safety when planning and conducting work</w:t>
            </w:r>
          </w:p>
          <w:p w:rsidR="00000000" w:rsidRPr="00F92B63" w:rsidP="00F92B63">
            <w:pPr>
              <w:pStyle w:val="BodyText"/>
            </w:pPr>
            <w:r w:rsidRPr="00F92B63">
              <w:t>2.3</w:t>
            </w:r>
            <w:r w:rsidRPr="00F92B63">
              <w:tab/>
              <w:t xml:space="preserve">Report </w:t>
            </w:r>
            <w:r w:rsidRPr="00F92B63">
              <w:rPr>
                <w:rStyle w:val="Emphasis"/>
              </w:rPr>
              <w:t>incidents</w:t>
            </w:r>
            <w:r w:rsidRPr="00F92B63">
              <w:t xml:space="preserve"> and injuries to designated perso</w:t>
            </w:r>
            <w:r w:rsidRPr="00F92B63">
              <w:t xml:space="preserve">nnel </w:t>
            </w:r>
          </w:p>
          <w:p w:rsidR="00000000" w:rsidRPr="00F92B63" w:rsidP="00F92B63">
            <w:pPr>
              <w:pStyle w:val="BodyText"/>
            </w:pPr>
            <w:r w:rsidRPr="00F92B63">
              <w:t>2.4</w:t>
            </w:r>
            <w:r w:rsidRPr="00F92B63">
              <w:tab/>
              <w:t xml:space="preserve">Undertake </w:t>
            </w:r>
            <w:r w:rsidRPr="00F92B63">
              <w:rPr>
                <w:rStyle w:val="Emphasis"/>
              </w:rPr>
              <w:t>OHS housekeeping</w:t>
            </w:r>
            <w:r w:rsidRPr="00F92B63">
              <w:t xml:space="preserve"> in work area</w:t>
            </w:r>
          </w:p>
          <w:p w:rsidR="00000000" w:rsidP="00F92B63">
            <w:pPr>
              <w:pStyle w:val="BodyText"/>
              <w:rPr>
                <w:lang w:val="en-NZ"/>
              </w:rPr>
            </w:pPr>
            <w:r w:rsidRPr="00F92B63">
              <w:t>2.5</w:t>
            </w:r>
            <w:r w:rsidRPr="00F92B63">
              <w:tab/>
              <w:t>Manage own levels of stress and fatigue to ensure ability to work safely and sustainably</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List"/>
              <w:rPr>
                <w:lang w:val="en-NZ"/>
              </w:rPr>
            </w:pPr>
            <w:r w:rsidRPr="00F92B63">
              <w:t>3.</w:t>
            </w:r>
            <w:r w:rsidRPr="00F92B63">
              <w:tab/>
              <w:t>Participate in OHS consultative activities</w:t>
            </w:r>
          </w:p>
        </w:tc>
        <w:tc>
          <w:tcPr>
            <w:tcW w:w="5669"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t>3.1</w:t>
            </w:r>
            <w:r w:rsidRPr="00F92B63">
              <w:tab/>
              <w:t>Make a constructive contribution to workplace meetings, wor</w:t>
            </w:r>
            <w:r w:rsidRPr="00F92B63">
              <w:t xml:space="preserve">kplace inspections or other OHS consultative activities </w:t>
            </w:r>
          </w:p>
          <w:p w:rsidR="00000000" w:rsidRPr="00F92B63" w:rsidP="00F92B63">
            <w:pPr>
              <w:pStyle w:val="BodyText"/>
            </w:pPr>
            <w:r w:rsidRPr="00F92B63">
              <w:t>3.2</w:t>
            </w:r>
            <w:r w:rsidRPr="00F92B63">
              <w:tab/>
              <w:t xml:space="preserve">Raise OHS issues with designated personnel according to organisation procedures </w:t>
            </w:r>
          </w:p>
          <w:p w:rsidR="00000000" w:rsidRPr="00F92B63" w:rsidP="00F92B63">
            <w:pPr>
              <w:pStyle w:val="BodyText"/>
            </w:pPr>
            <w:r w:rsidRPr="00F92B63">
              <w:t>3.3</w:t>
            </w:r>
            <w:r w:rsidRPr="00F92B63">
              <w:tab/>
              <w:t>Provide input to improve workplace OHS systems and processes, according to organisation procedures, to elimina</w:t>
            </w:r>
            <w:r w:rsidRPr="00F92B63">
              <w:t>te hazards or reduce risk</w:t>
            </w:r>
          </w:p>
          <w:p w:rsidR="00000000" w:rsidP="00F92B63">
            <w:pPr>
              <w:pStyle w:val="BodyText"/>
              <w:rPr>
                <w:lang w:val="en-NZ"/>
              </w:rPr>
            </w:pPr>
            <w:r w:rsidRPr="00F92B63">
              <w:t>3.4</w:t>
            </w:r>
            <w:r w:rsidRPr="00F92B63">
              <w:tab/>
              <w:t>Maintain and update own knowledge of OHS issues as they apply to workplace systems, equipment and processes</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List"/>
              <w:rPr>
                <w:lang w:val="en-NZ"/>
              </w:rPr>
            </w:pPr>
            <w:r w:rsidRPr="00F92B63">
              <w:t>4.</w:t>
            </w:r>
            <w:r w:rsidRPr="00F92B63">
              <w:tab/>
              <w:t>Follow emergency response procedures</w:t>
            </w:r>
          </w:p>
        </w:tc>
        <w:tc>
          <w:tcPr>
            <w:tcW w:w="5669"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t>4.1</w:t>
            </w:r>
            <w:r w:rsidRPr="00F92B63">
              <w:tab/>
              <w:t xml:space="preserve">Identify and report </w:t>
            </w:r>
            <w:r w:rsidRPr="00F92B63">
              <w:rPr>
                <w:rStyle w:val="Emphasis"/>
              </w:rPr>
              <w:t>emergency situations</w:t>
            </w:r>
            <w:r w:rsidRPr="00F92B63">
              <w:t xml:space="preserve"> </w:t>
            </w:r>
          </w:p>
          <w:p w:rsidR="00000000" w:rsidRPr="00F92B63" w:rsidP="00F92B63">
            <w:pPr>
              <w:pStyle w:val="BodyText"/>
            </w:pPr>
            <w:r w:rsidRPr="00F92B63">
              <w:t>4.2</w:t>
            </w:r>
            <w:r w:rsidRPr="00F92B63">
              <w:tab/>
            </w:r>
            <w:r w:rsidRPr="00F92B63">
              <w:t xml:space="preserve">Follow organisation procedures for responding to emergencies </w:t>
            </w:r>
          </w:p>
          <w:p w:rsidR="00000000" w:rsidRPr="00F92B63" w:rsidP="00F92B63">
            <w:pPr>
              <w:pStyle w:val="BodyText"/>
            </w:pPr>
            <w:r w:rsidRPr="00F92B63">
              <w:t>4.3</w:t>
            </w:r>
            <w:r w:rsidRPr="00F92B63">
              <w:tab/>
              <w:t>Apply knowledge of roles and responsibilities of OHS representatives and OHS committees</w:t>
            </w:r>
          </w:p>
        </w:tc>
      </w:tr>
    </w:tbl>
    <w:p w:rsidR="006D3332" w:rsidP="00F92B63">
      <w:pPr>
        <w:pStyle w:val="BodyText"/>
      </w:pPr>
    </w:p>
    <w:p w:rsidR="006D3332" w:rsidP="00F92B63">
      <w:pPr>
        <w:pStyle w:val="BodyText"/>
      </w:pPr>
    </w:p>
    <w:p w:rsidR="00000000" w:rsidRPr="00F92B63" w:rsidP="00F92B63">
      <w:pPr>
        <w:pStyle w:val="Heading1"/>
      </w:pPr>
      <w:bookmarkStart w:id="9" w:name="O_259994"/>
      <w:bookmarkEnd w:id="9"/>
      <w:r w:rsidRPr="00F92B63">
        <w:t>Required Skills and Knowledge</w:t>
      </w:r>
    </w:p>
    <w:tbl>
      <w:tblPr>
        <w:tblW w:w="0" w:type="auto"/>
        <w:tblLayout w:type="fixed"/>
        <w:tblCellMar>
          <w:left w:w="62" w:type="dxa"/>
          <w:right w:w="62" w:type="dxa"/>
        </w:tblCellMar>
        <w:tblLook w:val="0000"/>
      </w:tblPr>
      <w:tblGrid>
        <w:gridCol w:w="9072"/>
      </w:tblGrid>
      <w:tr w:rsidTr="006D333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SpecialBold"/>
              </w:rPr>
              <w:t>REQUIRED SKILLS AND KNOWLEDGE</w:t>
            </w:r>
          </w:p>
        </w:tc>
      </w:tr>
      <w:tr w:rsidTr="006D33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t>This describes the essential skills and knowledge and their level required for this unit.</w:t>
            </w:r>
          </w:p>
        </w:tc>
      </w:tr>
      <w:tr w:rsidTr="006D33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rPr>
                <w:rStyle w:val="Emphasis"/>
              </w:rPr>
              <w:t>Essential knowledge</w:t>
            </w:r>
            <w:r w:rsidRPr="00F92B63">
              <w:t>:</w:t>
            </w:r>
          </w:p>
          <w:p w:rsidR="00000000" w:rsidRPr="00F92B63" w:rsidP="00F92B63">
            <w:pPr>
              <w:pStyle w:val="BodyText"/>
            </w:pPr>
            <w:r w:rsidRPr="00F92B63">
              <w:t>The candidate must be able to demonstrate essential knowledge required to effectively do the task outlined in elements and performance criteri</w:t>
            </w:r>
            <w:r w:rsidRPr="00F92B63">
              <w:t>a of this unit, manage the task and manage contingencies in the context of the identified work role</w:t>
            </w:r>
          </w:p>
          <w:p w:rsidR="00000000" w:rsidRPr="00F92B63" w:rsidP="00F92B63">
            <w:pPr>
              <w:pStyle w:val="BodyText"/>
            </w:pPr>
            <w:r w:rsidRPr="00F92B63">
              <w:t>This includes knowledge of:</w:t>
            </w:r>
          </w:p>
          <w:p w:rsidR="00000000" w:rsidRPr="00F92B63" w:rsidP="00F92B63">
            <w:pPr>
              <w:pStyle w:val="ListBullet"/>
            </w:pPr>
            <w:r w:rsidRPr="00F92B63">
              <w:t>A basic understanding of the hierarchy of control</w:t>
            </w:r>
          </w:p>
          <w:p w:rsidR="00000000" w:rsidRPr="00F92B63" w:rsidP="00F92B63">
            <w:pPr>
              <w:pStyle w:val="ListBullet"/>
            </w:pPr>
            <w:r w:rsidRPr="00F92B63">
              <w:t>Awareness of the relationship between OHS and sustainability in the workplace</w:t>
            </w:r>
            <w:r w:rsidRPr="00F92B63">
              <w:t>, including the contribution of safe work practices to environmental, economic, workforce and social sustainability</w:t>
            </w:r>
          </w:p>
          <w:p w:rsidR="00000000" w:rsidRPr="00F92B63" w:rsidP="00F92B63">
            <w:pPr>
              <w:pStyle w:val="ListBullet"/>
            </w:pPr>
            <w:r w:rsidRPr="00F92B63">
              <w:t>Legal rights and responsibilities of the workplace parties</w:t>
            </w:r>
          </w:p>
          <w:p w:rsidR="00000000" w:rsidRPr="00F92B63" w:rsidP="00F92B63">
            <w:pPr>
              <w:pStyle w:val="ListBullet"/>
            </w:pPr>
            <w:r w:rsidRPr="00F92B63">
              <w:t>Nature of common workplace hazards such as chemicals, bodily fluids, sharps, nois</w:t>
            </w:r>
            <w:r w:rsidRPr="00F92B63">
              <w:t xml:space="preserve">e, manual handling, work postures, underfoot hazards and moving parts of machinery </w:t>
            </w:r>
          </w:p>
          <w:p w:rsidR="00000000" w:rsidRPr="00F92B63" w:rsidP="00F92B63">
            <w:pPr>
              <w:pStyle w:val="ListBullet"/>
            </w:pPr>
            <w:r w:rsidRPr="00F92B63">
              <w:t>Roles and responsibilities of OHS representatives, OHS committees and employers</w:t>
            </w:r>
          </w:p>
          <w:p w:rsidR="00000000" w:rsidRPr="00F92B63" w:rsidP="00F92B63">
            <w:pPr>
              <w:pStyle w:val="ListBullet"/>
            </w:pPr>
            <w:r w:rsidRPr="00F92B63">
              <w:t>Safety measures related to common workplace hazards</w:t>
            </w:r>
          </w:p>
          <w:p w:rsidR="00000000" w:rsidRPr="00F92B63" w:rsidP="00F92B63">
            <w:pPr>
              <w:pStyle w:val="ListBullet"/>
            </w:pPr>
            <w:r w:rsidRPr="00F92B63">
              <w:t>Safety signs and their meanings, includi</w:t>
            </w:r>
            <w:r w:rsidRPr="00F92B63">
              <w:t>ng signs for:</w:t>
            </w:r>
          </w:p>
          <w:p w:rsidR="00000000" w:rsidRPr="00F92B63" w:rsidP="00F92B63">
            <w:pPr>
              <w:pStyle w:val="ListBullet2"/>
            </w:pPr>
            <w:r w:rsidRPr="00F92B63">
              <w:t>dangerous goods class signs</w:t>
            </w:r>
          </w:p>
          <w:p w:rsidR="00000000" w:rsidRPr="00F92B63" w:rsidP="00F92B63">
            <w:pPr>
              <w:pStyle w:val="ListBullet2"/>
            </w:pPr>
            <w:r w:rsidRPr="00F92B63">
              <w:t>emergency equipment</w:t>
            </w:r>
          </w:p>
          <w:p w:rsidR="00000000" w:rsidRPr="00F92B63" w:rsidP="00F92B63">
            <w:pPr>
              <w:pStyle w:val="ListBullet2"/>
            </w:pPr>
            <w:r w:rsidRPr="00F92B63">
              <w:t>personal protective equipment</w:t>
            </w:r>
          </w:p>
          <w:p w:rsidR="00000000" w:rsidRPr="00F92B63" w:rsidP="00F92B63">
            <w:pPr>
              <w:pStyle w:val="ListBullet2"/>
            </w:pPr>
            <w:r w:rsidRPr="00F92B63">
              <w:t>specific hazards such as sharps, radiation</w:t>
            </w:r>
          </w:p>
          <w:p w:rsidR="00000000" w:rsidRPr="00F92B63" w:rsidP="00F92B63">
            <w:pPr>
              <w:pStyle w:val="ListBullet"/>
            </w:pPr>
            <w:r w:rsidRPr="00F92B63">
              <w:t xml:space="preserve">Sources of OHS information in the workplace with some limited knowledge of external sources of OHS information </w:t>
            </w:r>
          </w:p>
          <w:p w:rsidR="00000000" w:rsidRPr="00F92B63" w:rsidP="00F92B63">
            <w:pPr>
              <w:pStyle w:val="ListBullet"/>
            </w:pPr>
            <w:r w:rsidRPr="00F92B63">
              <w:t>Standard emergency signals, alarms and required responses</w:t>
            </w:r>
          </w:p>
          <w:p w:rsidR="00000000" w:rsidRPr="00F92B63" w:rsidP="00F92B63">
            <w:pPr>
              <w:pStyle w:val="ListBullet"/>
            </w:pPr>
            <w:r w:rsidRPr="00F92B63">
              <w:t xml:space="preserve">The difference between hazard and risk </w:t>
            </w:r>
          </w:p>
          <w:p w:rsidR="00000000" w:rsidRPr="00F92B63" w:rsidP="00F92B63">
            <w:pPr>
              <w:pStyle w:val="ListBullet"/>
            </w:pPr>
            <w:r w:rsidRPr="00F92B63">
              <w:t>The roles and responsibilities of employees, supervisors and managers in the workplace</w:t>
            </w:r>
          </w:p>
          <w:p w:rsidR="00000000" w:rsidRPr="00F92B63" w:rsidP="00F92B63">
            <w:pPr>
              <w:pStyle w:val="ListBullet"/>
            </w:pPr>
            <w:r w:rsidRPr="00F92B63">
              <w:t>Workplace specific information including:</w:t>
            </w:r>
          </w:p>
          <w:p w:rsidR="00000000" w:rsidRPr="00F92B63" w:rsidP="00F92B63">
            <w:pPr>
              <w:pStyle w:val="ListBullet2"/>
            </w:pPr>
            <w:r w:rsidRPr="00F92B63">
              <w:t>designated person(s) for rai</w:t>
            </w:r>
            <w:r w:rsidRPr="00F92B63">
              <w:t xml:space="preserve">sing OHS issues </w:t>
            </w:r>
          </w:p>
          <w:p w:rsidR="00000000" w:rsidRPr="00F92B63" w:rsidP="00F92B63">
            <w:pPr>
              <w:pStyle w:val="ListBullet2"/>
            </w:pPr>
            <w:r w:rsidRPr="00F92B63">
              <w:t xml:space="preserve">hazards of the particular work environment </w:t>
            </w:r>
          </w:p>
          <w:p w:rsidR="00000000" w:rsidRPr="00F92B63" w:rsidP="00F92B63">
            <w:pPr>
              <w:pStyle w:val="ListBullet2"/>
            </w:pPr>
            <w:r w:rsidRPr="00F92B63">
              <w:t>organisation and work procedures particularly those related to performance of own work, specific hazards and risk control, reporting of hazards, incidents and injuries, consultation, use of PPE a</w:t>
            </w:r>
            <w:r w:rsidRPr="00F92B63">
              <w:t xml:space="preserve">nd emergency response </w:t>
            </w:r>
          </w:p>
          <w:p w:rsidR="00000000" w:rsidRPr="00F92B63" w:rsidP="00F92B63">
            <w:pPr>
              <w:pStyle w:val="ListBullet2"/>
            </w:pPr>
            <w:r w:rsidRPr="00F92B63">
              <w:t xml:space="preserve">potential emergencies relevant to the workplace </w:t>
            </w:r>
          </w:p>
          <w:p w:rsidR="00000000" w:rsidP="00F92B63">
            <w:pPr>
              <w:pStyle w:val="ListBullet2"/>
              <w:rPr>
                <w:lang w:val="en-NZ"/>
              </w:rPr>
            </w:pPr>
            <w:r w:rsidRPr="00F92B63">
              <w:t>potential emergency situations, alarms and signals, and required response</w:t>
            </w:r>
          </w:p>
        </w:tc>
      </w:tr>
      <w:tr w:rsidTr="006D33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rPr>
                <w:rStyle w:val="Emphasis"/>
              </w:rPr>
              <w:t>Essential skills</w:t>
            </w:r>
            <w:r w:rsidRPr="00F92B63">
              <w:t>:</w:t>
            </w:r>
          </w:p>
          <w:p w:rsidR="00000000" w:rsidRPr="00F92B63" w:rsidP="00F92B63">
            <w:pPr>
              <w:pStyle w:val="BodyText"/>
            </w:pPr>
            <w:r w:rsidRPr="00F92B63">
              <w:t xml:space="preserve">It is critical that the candidate demonstrate the ability to </w:t>
            </w:r>
          </w:p>
          <w:p w:rsidR="00000000" w:rsidRPr="00F92B63" w:rsidP="00F92B63">
            <w:pPr>
              <w:pStyle w:val="ListBullet"/>
            </w:pPr>
            <w:r w:rsidRPr="00F92B63">
              <w:t>Apply their knowledge of OHS by participating in OHS processes in the work context to address their own health and safety within their work area and that of others who may be affected by their actions</w:t>
            </w:r>
          </w:p>
          <w:p w:rsidR="00000000" w:rsidRPr="00F92B63" w:rsidP="00F92B63">
            <w:pPr>
              <w:pStyle w:val="BodyText"/>
            </w:pPr>
          </w:p>
          <w:p w:rsidR="00000000" w:rsidRPr="00F92B63" w:rsidP="00F92B63">
            <w:pPr>
              <w:pStyle w:val="BodyText"/>
            </w:pPr>
            <w:r w:rsidRPr="00F92B63">
              <w:t>In addition, the candidate must be able to effectively do the task outlined in elements and performance criteria of this unit, manage the task and manage contingencies in the context of the identified work role</w:t>
            </w:r>
          </w:p>
          <w:p w:rsidR="00000000" w:rsidRPr="00F92B63" w:rsidP="00F92B63">
            <w:pPr>
              <w:pStyle w:val="BodyText"/>
            </w:pPr>
            <w:r w:rsidRPr="00F92B63">
              <w:t>This includes the ability to:</w:t>
            </w:r>
          </w:p>
          <w:p w:rsidR="00000000" w:rsidRPr="00F92B63" w:rsidP="00F92B63">
            <w:pPr>
              <w:pStyle w:val="ListBullet"/>
            </w:pPr>
            <w:r w:rsidRPr="00F92B63">
              <w:t>Clarify meanin</w:t>
            </w:r>
            <w:r w:rsidRPr="00F92B63">
              <w:t>g with peers and supervisors</w:t>
            </w:r>
          </w:p>
          <w:p w:rsidR="00000000" w:rsidRPr="00F92B63" w:rsidP="00F92B63">
            <w:pPr>
              <w:pStyle w:val="ListBullet"/>
            </w:pPr>
            <w:r w:rsidRPr="00F92B63">
              <w:t>Demonstrate preparedness to be involved in OHS activities, including inspections and meetings</w:t>
            </w:r>
          </w:p>
          <w:p w:rsidR="00000000" w:rsidRPr="00F92B63" w:rsidP="00F92B63">
            <w:pPr>
              <w:pStyle w:val="ListBullet"/>
            </w:pPr>
            <w:r w:rsidRPr="00F92B63">
              <w:t xml:space="preserve">Follow clear, logical verbal or clear, logical Plain English written instructions </w:t>
            </w:r>
          </w:p>
          <w:p w:rsidR="00000000" w:rsidRPr="00F92B63" w:rsidP="00F92B63">
            <w:pPr>
              <w:pStyle w:val="ListBullet"/>
            </w:pPr>
            <w:r w:rsidRPr="00F92B63">
              <w:t>Give accurate verbal or written descriptions of in</w:t>
            </w:r>
            <w:r w:rsidRPr="00F92B63">
              <w:t>cidents or hazards</w:t>
            </w:r>
          </w:p>
          <w:p w:rsidR="00000000" w:rsidRPr="00F92B63" w:rsidP="00F92B63">
            <w:pPr>
              <w:pStyle w:val="ListBullet"/>
            </w:pPr>
            <w:r w:rsidRPr="00F92B63">
              <w:t xml:space="preserve">Interpret selected pictorial/graphical and written signs/instructions </w:t>
            </w:r>
          </w:p>
          <w:p w:rsidR="00000000" w:rsidRPr="00F92B63" w:rsidP="00F92B63">
            <w:pPr>
              <w:pStyle w:val="ListBullet"/>
            </w:pPr>
            <w:r w:rsidRPr="00F92B63">
              <w:t>Recognise opportunities to address waste minimisation, environmental responsibility and sustainable practice issues</w:t>
            </w:r>
          </w:p>
        </w:tc>
      </w:tr>
    </w:tbl>
    <w:p w:rsidR="006D3332" w:rsidP="00F92B63">
      <w:pPr>
        <w:pStyle w:val="BodyText"/>
      </w:pPr>
    </w:p>
    <w:p w:rsidR="006D3332" w:rsidP="00F92B63">
      <w:pPr>
        <w:pStyle w:val="BodyText"/>
      </w:pPr>
    </w:p>
    <w:p w:rsidR="00000000" w:rsidRPr="00F92B63" w:rsidP="00F92B63">
      <w:pPr>
        <w:pStyle w:val="Heading1"/>
      </w:pPr>
      <w:bookmarkStart w:id="10" w:name="O_244028"/>
      <w:bookmarkEnd w:id="10"/>
      <w:r w:rsidRPr="00F92B63">
        <w:t>Evidence Guide</w:t>
      </w:r>
    </w:p>
    <w:tbl>
      <w:tblPr>
        <w:tblW w:w="0" w:type="auto"/>
        <w:tblLayout w:type="fixed"/>
        <w:tblCellMar>
          <w:left w:w="62" w:type="dxa"/>
          <w:right w:w="62" w:type="dxa"/>
        </w:tblCellMar>
        <w:tblLook w:val="0000"/>
      </w:tblPr>
      <w:tblGrid>
        <w:gridCol w:w="3402"/>
        <w:gridCol w:w="5670"/>
      </w:tblGrid>
      <w:tr w:rsidTr="006D33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SpecialBold"/>
              </w:rPr>
              <w:t>EVIDENCE GUIDE</w:t>
            </w:r>
          </w:p>
        </w:tc>
      </w:tr>
      <w:tr w:rsidTr="006D33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t>The evidence guide provides advice on assessment and must be read in conjunction with the Performance Criteria, Required Skills and Knowledge, the Range Statement and the Assessment Guidelines for this Training Package.</w:t>
            </w:r>
          </w:p>
        </w:tc>
      </w:tr>
      <w:tr w:rsidTr="006D33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Critical aspec</w:t>
            </w:r>
            <w:r w:rsidRPr="00F92B63">
              <w:rPr>
                <w:rStyle w:val="Emphasis"/>
              </w:rPr>
              <w:t>ts of assessment</w:t>
            </w:r>
            <w:r w:rsidRPr="00F92B63">
              <w:t>:</w:t>
            </w:r>
          </w:p>
        </w:tc>
        <w:tc>
          <w:tcPr>
            <w:tcW w:w="5670" w:type="dxa"/>
            <w:tcBorders>
              <w:top w:val="nil"/>
              <w:left w:val="nil"/>
              <w:bottom w:val="nil"/>
              <w:right w:val="nil"/>
            </w:tcBorders>
            <w:tcMar>
              <w:top w:w="0" w:type="dxa"/>
              <w:left w:w="62" w:type="dxa"/>
              <w:bottom w:w="0" w:type="dxa"/>
              <w:right w:w="62" w:type="dxa"/>
            </w:tcMar>
          </w:tcPr>
          <w:p w:rsidR="00000000" w:rsidRPr="00F92B63" w:rsidP="00F92B63">
            <w:pPr>
              <w:pStyle w:val="ListBullet"/>
            </w:pPr>
            <w:r w:rsidRPr="00F92B63">
              <w:t>The individual being assessed must provide evidence of specified essential knowledge as well as skills</w:t>
            </w:r>
          </w:p>
          <w:p w:rsidR="00000000" w:rsidRPr="00F92B63" w:rsidP="00F92B63">
            <w:pPr>
              <w:pStyle w:val="ListBullet"/>
            </w:pPr>
            <w:r w:rsidRPr="00F92B63">
              <w:t>Evidence gathered by an assessor to determine competence will include practical demonstration of competence, including:</w:t>
            </w:r>
          </w:p>
          <w:p w:rsidR="00000000" w:rsidRPr="00F92B63" w:rsidP="00F92B63">
            <w:pPr>
              <w:pStyle w:val="ListBullet2"/>
            </w:pPr>
            <w:r w:rsidRPr="00F92B63">
              <w:t>workplace demonstration, simulation exercise, scenario or role play</w:t>
            </w:r>
          </w:p>
          <w:p w:rsidR="00000000" w:rsidP="00F92B63">
            <w:pPr>
              <w:pStyle w:val="ListBullet2"/>
              <w:rPr>
                <w:lang w:val="en-NZ"/>
              </w:rPr>
            </w:pPr>
            <w:r w:rsidRPr="00F92B63">
              <w:t>indirect evidence from workplace supervisor reports and workplace documentation</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Products that could be used as evidence include</w:t>
            </w:r>
            <w:r w:rsidRPr="00F92B63">
              <w:t>:</w:t>
            </w:r>
          </w:p>
        </w:tc>
        <w:tc>
          <w:tcPr>
            <w:tcW w:w="5670" w:type="dxa"/>
            <w:tcBorders>
              <w:top w:val="nil"/>
              <w:left w:val="nil"/>
              <w:bottom w:val="nil"/>
              <w:right w:val="nil"/>
            </w:tcBorders>
            <w:tcMar>
              <w:top w:w="0" w:type="dxa"/>
              <w:left w:w="62" w:type="dxa"/>
              <w:bottom w:w="0" w:type="dxa"/>
              <w:right w:w="62" w:type="dxa"/>
            </w:tcMar>
          </w:tcPr>
          <w:p w:rsidR="00000000" w:rsidRPr="00F92B63" w:rsidP="00F92B63">
            <w:pPr>
              <w:pStyle w:val="ListBullet"/>
            </w:pPr>
            <w:r w:rsidRPr="00F92B63">
              <w:t>Verbal and written responses to verbal, pictorial, or physical scenarios</w:t>
            </w:r>
          </w:p>
          <w:p w:rsidR="00000000" w:rsidRPr="00F92B63" w:rsidP="00F92B63">
            <w:pPr>
              <w:pStyle w:val="ListBullet"/>
            </w:pPr>
            <w:r w:rsidRPr="00F92B63">
              <w:t xml:space="preserve">Demonstrated action to scenarios, simulations, role plays </w:t>
            </w:r>
          </w:p>
          <w:p w:rsidR="00000000" w:rsidRPr="00F92B63" w:rsidP="00F92B63">
            <w:pPr>
              <w:pStyle w:val="ListBullet"/>
            </w:pPr>
            <w:r w:rsidRPr="00F92B63">
              <w:t xml:space="preserve">Completed hazard or incident reports, completed workplace inspection checklists </w:t>
            </w:r>
          </w:p>
          <w:p w:rsidR="00000000" w:rsidP="00F92B63">
            <w:pPr>
              <w:pStyle w:val="ListBullet"/>
              <w:rPr>
                <w:lang w:val="en-NZ"/>
              </w:rPr>
            </w:pPr>
            <w:r w:rsidRPr="00F92B63">
              <w:t>Reports from work group members, supervisor</w:t>
            </w:r>
            <w:r w:rsidRPr="00F92B63">
              <w:t xml:space="preserve"> </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Processes that could be used as evidence include</w:t>
            </w:r>
            <w:r w:rsidRPr="00F92B63">
              <w:t>:</w:t>
            </w:r>
          </w:p>
        </w:tc>
        <w:tc>
          <w:tcPr>
            <w:tcW w:w="5670" w:type="dxa"/>
            <w:tcBorders>
              <w:top w:val="nil"/>
              <w:left w:val="nil"/>
              <w:bottom w:val="nil"/>
              <w:right w:val="nil"/>
            </w:tcBorders>
            <w:tcMar>
              <w:top w:w="0" w:type="dxa"/>
              <w:left w:w="62" w:type="dxa"/>
              <w:bottom w:w="0" w:type="dxa"/>
              <w:right w:w="62" w:type="dxa"/>
            </w:tcMar>
          </w:tcPr>
          <w:p w:rsidR="00000000" w:rsidRPr="00F92B63" w:rsidP="00F92B63">
            <w:pPr>
              <w:pStyle w:val="ListBullet"/>
            </w:pPr>
            <w:r w:rsidRPr="00F92B63">
              <w:t>How contributions were made to consultative processes</w:t>
            </w:r>
          </w:p>
          <w:p w:rsidR="00000000" w:rsidP="00F92B63">
            <w:pPr>
              <w:pStyle w:val="ListBullet"/>
              <w:rPr>
                <w:lang w:val="en-NZ"/>
              </w:rPr>
            </w:pPr>
            <w:r w:rsidRPr="00F92B63">
              <w:t>How hazard inspections were carried out</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Access and equity considerations</w:t>
            </w:r>
            <w:r w:rsidRPr="00F92B63">
              <w:t>:</w:t>
            </w:r>
          </w:p>
        </w:tc>
        <w:tc>
          <w:tcPr>
            <w:tcW w:w="5670" w:type="dxa"/>
            <w:tcBorders>
              <w:top w:val="nil"/>
              <w:left w:val="nil"/>
              <w:bottom w:val="nil"/>
              <w:right w:val="nil"/>
            </w:tcBorders>
            <w:tcMar>
              <w:top w:w="0" w:type="dxa"/>
              <w:left w:w="62" w:type="dxa"/>
              <w:bottom w:w="0" w:type="dxa"/>
              <w:right w:w="62" w:type="dxa"/>
            </w:tcMar>
          </w:tcPr>
          <w:p w:rsidR="00000000" w:rsidRPr="00F92B63" w:rsidP="00F92B63">
            <w:pPr>
              <w:pStyle w:val="ListBullet"/>
            </w:pPr>
            <w:r w:rsidRPr="00F92B63">
              <w:t>All workers in the health industry should be aware of access and equity issues in relation to their own area of work</w:t>
            </w:r>
          </w:p>
          <w:p w:rsidR="00000000" w:rsidRPr="00F92B63" w:rsidP="00F92B63">
            <w:pPr>
              <w:pStyle w:val="ListBullet"/>
            </w:pPr>
            <w:r w:rsidRPr="00F92B63">
              <w:t xml:space="preserve">All workers should develop their ability to work in a culturally diverse environment </w:t>
            </w:r>
          </w:p>
          <w:p w:rsidR="00000000" w:rsidRPr="00F92B63" w:rsidP="00F92B63">
            <w:pPr>
              <w:pStyle w:val="ListBullet"/>
            </w:pPr>
            <w:r w:rsidRPr="00F92B63">
              <w:t>In recognition of particular health issues facing Abo</w:t>
            </w:r>
            <w:r w:rsidRPr="00F92B63">
              <w:t>riginal and Torres Strait Islander communities, workers should be aware of cultural, historical and current issues impacting on health of Aboriginal and Torres Strait Islander people</w:t>
            </w:r>
          </w:p>
          <w:p w:rsidR="00000000" w:rsidP="00F92B63">
            <w:pPr>
              <w:pStyle w:val="ListBullet"/>
              <w:rPr>
                <w:lang w:val="en-NZ"/>
              </w:rPr>
            </w:pPr>
            <w:r w:rsidRPr="00F92B63">
              <w:t xml:space="preserve">Assessors and trainers must take into account relevant access and equity </w:t>
            </w:r>
            <w:r w:rsidRPr="00F92B63">
              <w:t>issues, in particular relating to factors impacting on health of Aboriginal and/or Torres Strait Islander clients and communities</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92B63" w:rsidP="00F92B63">
            <w:pPr>
              <w:pStyle w:val="BodyText"/>
            </w:pPr>
          </w:p>
        </w:tc>
      </w:tr>
    </w:tbl>
    <w:p w:rsidR="006D3332" w:rsidP="00F92B63">
      <w:pPr>
        <w:pStyle w:val="BodyText"/>
      </w:pPr>
    </w:p>
    <w:p w:rsidR="006D3332" w:rsidP="00F92B63">
      <w:pPr>
        <w:pStyle w:val="BodyText"/>
      </w:pPr>
    </w:p>
    <w:p w:rsidR="00000000" w:rsidRPr="00F92B63" w:rsidP="00F92B63">
      <w:pPr>
        <w:pStyle w:val="Heading1"/>
      </w:pPr>
      <w:bookmarkStart w:id="11" w:name="O_252011"/>
      <w:bookmarkEnd w:id="11"/>
      <w:r w:rsidRPr="00F92B63">
        <w:t>Range Statement</w:t>
      </w:r>
    </w:p>
    <w:tbl>
      <w:tblPr>
        <w:tblW w:w="0" w:type="auto"/>
        <w:tblLayout w:type="fixed"/>
        <w:tblCellMar>
          <w:left w:w="62" w:type="dxa"/>
          <w:right w:w="62" w:type="dxa"/>
        </w:tblCellMar>
        <w:tblLook w:val="0000"/>
      </w:tblPr>
      <w:tblGrid>
        <w:gridCol w:w="3402"/>
        <w:gridCol w:w="5670"/>
      </w:tblGrid>
      <w:tr w:rsidTr="006D33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SpecialBold"/>
              </w:rPr>
              <w:t>RANGE STATEMENT</w:t>
            </w:r>
          </w:p>
        </w:tc>
      </w:tr>
      <w:tr w:rsidTr="006D33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t>The Range Statement relates to the unit of competency as a whole. It allows for different work environments and situations that may affect performance. Add any essential operating conditions that may be present with training and assessment depending on the</w:t>
            </w:r>
            <w:r w:rsidRPr="00F92B63">
              <w:t xml:space="preserve"> work situation, needs of the candidate, accessibility of the item, and local industry and regional contexts.</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A hazard is</w:t>
            </w:r>
            <w:r w:rsidRPr="00F92B63">
              <w:t xml:space="preserve">: </w:t>
            </w: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t>A source or situation with the potential for harm in terms of human injury or ill-health, damage to property, the environment, or a combination of these</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Specific hazards may include</w:t>
            </w:r>
            <w:r w:rsidRPr="00F92B63">
              <w:t xml:space="preserve">, </w:t>
            </w:r>
            <w:r w:rsidRPr="00F92B63">
              <w:rPr>
                <w:rStyle w:val="Emphasis"/>
              </w:rPr>
              <w:t>but are not limited to</w:t>
            </w:r>
            <w:r w:rsidRPr="00F92B63">
              <w:t>:</w:t>
            </w:r>
          </w:p>
        </w:tc>
        <w:tc>
          <w:tcPr>
            <w:tcW w:w="5670" w:type="dxa"/>
            <w:tcBorders>
              <w:top w:val="nil"/>
              <w:left w:val="nil"/>
              <w:bottom w:val="nil"/>
              <w:right w:val="nil"/>
            </w:tcBorders>
            <w:tcMar>
              <w:top w:w="0" w:type="dxa"/>
              <w:left w:w="62" w:type="dxa"/>
              <w:bottom w:w="0" w:type="dxa"/>
              <w:right w:w="62" w:type="dxa"/>
            </w:tcMar>
          </w:tcPr>
          <w:p w:rsidR="00000000" w:rsidRPr="00F92B63" w:rsidP="00F92B63">
            <w:pPr>
              <w:pStyle w:val="ListBullet"/>
            </w:pPr>
            <w:r w:rsidRPr="00F92B63">
              <w:t>Alarms</w:t>
            </w:r>
          </w:p>
          <w:p w:rsidR="00000000" w:rsidRPr="00F92B63" w:rsidP="00F92B63">
            <w:pPr>
              <w:pStyle w:val="ListBullet"/>
            </w:pPr>
            <w:r w:rsidRPr="00F92B63">
              <w:t xml:space="preserve">Bodily fluids </w:t>
            </w:r>
          </w:p>
          <w:p w:rsidR="00000000" w:rsidRPr="00F92B63" w:rsidP="00F92B63">
            <w:pPr>
              <w:pStyle w:val="ListBullet"/>
            </w:pPr>
            <w:r w:rsidRPr="00F92B63">
              <w:t>Burnout (compassion fa</w:t>
            </w:r>
            <w:r w:rsidRPr="00F92B63">
              <w:t>tigue)</w:t>
            </w:r>
          </w:p>
          <w:p w:rsidR="00000000" w:rsidRPr="00F92B63" w:rsidP="00F92B63">
            <w:pPr>
              <w:pStyle w:val="ListBullet"/>
            </w:pPr>
            <w:r w:rsidRPr="00F92B63">
              <w:t xml:space="preserve">Chemicals </w:t>
            </w:r>
          </w:p>
          <w:p w:rsidR="00000000" w:rsidRPr="00F92B63" w:rsidP="00F92B63">
            <w:pPr>
              <w:pStyle w:val="ListBullet"/>
            </w:pPr>
            <w:r w:rsidRPr="00F92B63">
              <w:t xml:space="preserve">Computer use </w:t>
            </w:r>
          </w:p>
          <w:p w:rsidR="00000000" w:rsidRPr="00F92B63" w:rsidP="00F92B63">
            <w:pPr>
              <w:pStyle w:val="ListBullet"/>
            </w:pPr>
            <w:r w:rsidRPr="00F92B63">
              <w:t>Cytotoxic medicines and waste</w:t>
            </w:r>
          </w:p>
          <w:p w:rsidR="00000000" w:rsidRPr="00F92B63" w:rsidP="00F92B63">
            <w:pPr>
              <w:pStyle w:val="ListBullet"/>
            </w:pPr>
            <w:r w:rsidRPr="00F92B63">
              <w:t>Defusing violent behaviour</w:t>
            </w:r>
          </w:p>
          <w:p w:rsidR="00000000" w:rsidRPr="00F92B63" w:rsidP="00F92B63">
            <w:pPr>
              <w:pStyle w:val="ListBullet"/>
            </w:pPr>
            <w:r w:rsidRPr="00F92B63">
              <w:t>Egress from rooms</w:t>
            </w:r>
          </w:p>
          <w:p w:rsidR="00000000" w:rsidRPr="00F92B63" w:rsidP="00F92B63">
            <w:pPr>
              <w:pStyle w:val="ListBullet"/>
            </w:pPr>
            <w:r w:rsidRPr="00F92B63">
              <w:t>Managing violent behaviour on outreach and home visits</w:t>
            </w:r>
          </w:p>
          <w:p w:rsidR="00000000" w:rsidRPr="00F92B63" w:rsidP="00F92B63">
            <w:pPr>
              <w:pStyle w:val="ListBullet"/>
            </w:pPr>
            <w:r w:rsidRPr="00F92B63">
              <w:t xml:space="preserve">Manual handling </w:t>
            </w:r>
          </w:p>
          <w:p w:rsidR="00000000" w:rsidRPr="00F92B63" w:rsidP="00F92B63">
            <w:pPr>
              <w:pStyle w:val="ListBullet"/>
            </w:pPr>
            <w:r w:rsidRPr="00F92B63">
              <w:t>Manual handling (boxes)</w:t>
            </w:r>
          </w:p>
          <w:p w:rsidR="00000000" w:rsidRPr="00F92B63" w:rsidP="00F92B63">
            <w:pPr>
              <w:pStyle w:val="ListBullet"/>
            </w:pPr>
            <w:r w:rsidRPr="00F92B63">
              <w:t>Moving parts of machinery</w:t>
            </w:r>
          </w:p>
          <w:p w:rsidR="00000000" w:rsidRPr="00F92B63" w:rsidP="00F92B63">
            <w:pPr>
              <w:pStyle w:val="ListBullet"/>
            </w:pPr>
            <w:r w:rsidRPr="00F92B63">
              <w:t xml:space="preserve">Noise </w:t>
            </w:r>
          </w:p>
          <w:p w:rsidR="00000000" w:rsidRPr="00F92B63" w:rsidP="00F92B63">
            <w:pPr>
              <w:pStyle w:val="ListBullet"/>
            </w:pPr>
            <w:r w:rsidRPr="00F92B63">
              <w:t>Rostering</w:t>
            </w:r>
          </w:p>
          <w:p w:rsidR="00000000" w:rsidRPr="00F92B63" w:rsidP="00F92B63">
            <w:pPr>
              <w:pStyle w:val="ListBullet"/>
            </w:pPr>
            <w:r w:rsidRPr="00F92B63">
              <w:t>Sharps</w:t>
            </w:r>
          </w:p>
          <w:p w:rsidR="00000000" w:rsidRPr="00F92B63" w:rsidP="00F92B63">
            <w:pPr>
              <w:pStyle w:val="ListBullet"/>
            </w:pPr>
            <w:r w:rsidRPr="00F92B63">
              <w:t xml:space="preserve">Trips falls etc </w:t>
            </w:r>
          </w:p>
          <w:p w:rsidR="00000000" w:rsidRPr="00F92B63" w:rsidP="00F92B63">
            <w:pPr>
              <w:pStyle w:val="ListBullet"/>
            </w:pPr>
            <w:r w:rsidRPr="00F92B63">
              <w:t xml:space="preserve">Underfoot hazards </w:t>
            </w:r>
          </w:p>
          <w:p w:rsidR="00000000" w:rsidRPr="00F92B63" w:rsidP="00F92B63">
            <w:pPr>
              <w:pStyle w:val="ListBullet"/>
            </w:pPr>
            <w:r w:rsidRPr="00F92B63">
              <w:t xml:space="preserve">Violence in the workplace </w:t>
            </w:r>
          </w:p>
          <w:p w:rsidR="00000000" w:rsidP="00F92B63">
            <w:pPr>
              <w:pStyle w:val="ListBullet"/>
              <w:rPr>
                <w:lang w:val="en-NZ"/>
              </w:rPr>
            </w:pPr>
            <w:r w:rsidRPr="00F92B63">
              <w:t>Work posture</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Other workplace hazards may include</w:t>
            </w:r>
            <w:r w:rsidRPr="00F92B63">
              <w:t>:</w:t>
            </w:r>
          </w:p>
        </w:tc>
        <w:tc>
          <w:tcPr>
            <w:tcW w:w="5670" w:type="dxa"/>
            <w:tcBorders>
              <w:top w:val="nil"/>
              <w:left w:val="nil"/>
              <w:bottom w:val="nil"/>
              <w:right w:val="nil"/>
            </w:tcBorders>
            <w:tcMar>
              <w:top w:w="0" w:type="dxa"/>
              <w:left w:w="62" w:type="dxa"/>
              <w:bottom w:w="0" w:type="dxa"/>
              <w:right w:w="62" w:type="dxa"/>
            </w:tcMar>
          </w:tcPr>
          <w:p w:rsidR="00000000" w:rsidRPr="00F92B63" w:rsidP="00F92B63">
            <w:pPr>
              <w:pStyle w:val="ListBullet"/>
            </w:pPr>
            <w:r w:rsidRPr="00F92B63">
              <w:t>Occupational violence</w:t>
            </w:r>
          </w:p>
          <w:p w:rsidR="00000000" w:rsidRPr="00F92B63" w:rsidP="00F92B63">
            <w:pPr>
              <w:pStyle w:val="ListBullet"/>
            </w:pPr>
            <w:r w:rsidRPr="00F92B63">
              <w:t>Stress</w:t>
            </w:r>
          </w:p>
          <w:p w:rsidR="00000000" w:rsidRPr="00F92B63" w:rsidP="00F92B63">
            <w:pPr>
              <w:pStyle w:val="ListBullet"/>
            </w:pPr>
            <w:r w:rsidRPr="00F92B63">
              <w:t>Fatigue</w:t>
            </w:r>
          </w:p>
          <w:p w:rsidR="00000000" w:rsidP="00F92B63">
            <w:pPr>
              <w:pStyle w:val="ListBullet"/>
              <w:rPr>
                <w:lang w:val="en-NZ"/>
              </w:rPr>
            </w:pPr>
            <w:r w:rsidRPr="00F92B63">
              <w:t xml:space="preserve">Bullying </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Risk</w:t>
            </w:r>
            <w:r w:rsidRPr="00F92B63">
              <w:t>:</w:t>
            </w: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t>In relation to any hazard, means the probability and consequences of injury, illness or damage resulting from exposure to a hazard</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Examples of risks requiring management in a direct client care work environment may include</w:t>
            </w:r>
            <w:r w:rsidRPr="00F92B63">
              <w:t>:</w:t>
            </w:r>
          </w:p>
        </w:tc>
        <w:tc>
          <w:tcPr>
            <w:tcW w:w="5670" w:type="dxa"/>
            <w:tcBorders>
              <w:top w:val="nil"/>
              <w:left w:val="nil"/>
              <w:bottom w:val="nil"/>
              <w:right w:val="nil"/>
            </w:tcBorders>
            <w:tcMar>
              <w:top w:w="0" w:type="dxa"/>
              <w:left w:w="62" w:type="dxa"/>
              <w:bottom w:w="0" w:type="dxa"/>
              <w:right w:w="62" w:type="dxa"/>
            </w:tcMar>
          </w:tcPr>
          <w:p w:rsidR="00000000" w:rsidRPr="00F92B63" w:rsidP="00F92B63">
            <w:pPr>
              <w:pStyle w:val="ListBullet"/>
            </w:pPr>
            <w:r w:rsidRPr="00F92B63">
              <w:t>Worker fatigue or burnout requiring appropriate supervision and stress management</w:t>
            </w:r>
          </w:p>
          <w:p w:rsidR="00000000" w:rsidRPr="00F92B63" w:rsidP="00F92B63">
            <w:pPr>
              <w:pStyle w:val="ListBullet"/>
            </w:pPr>
            <w:r w:rsidRPr="00F92B63">
              <w:t xml:space="preserve">Injury or damage resulting from violent or aggressive behaviour, requiring strategies to defuse or avoid behaviours of concern </w:t>
            </w:r>
          </w:p>
          <w:p w:rsidR="00000000" w:rsidRPr="00F92B63" w:rsidP="00F92B63">
            <w:pPr>
              <w:pStyle w:val="ListBullet"/>
            </w:pPr>
            <w:r w:rsidRPr="00F92B63">
              <w:t>Risks relating to working in client's homes, r</w:t>
            </w:r>
            <w:r w:rsidRPr="00F92B63">
              <w:t>equiring appropriate worker education and associated strategies</w:t>
            </w:r>
          </w:p>
          <w:p w:rsidR="00000000" w:rsidP="00F92B63">
            <w:pPr>
              <w:pStyle w:val="ListBullet"/>
              <w:rPr>
                <w:lang w:val="en-NZ"/>
              </w:rPr>
            </w:pPr>
            <w:r w:rsidRPr="00F92B63">
              <w:t>Fire in client's homes requiring workers to provide basic information on home fire safety</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Residual risk is</w:t>
            </w:r>
            <w:r w:rsidRPr="00F92B63">
              <w:t xml:space="preserve">: </w:t>
            </w: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t>The risk which remains after controls have been implemented</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Personal protective equipment</w:t>
            </w:r>
            <w:r w:rsidRPr="00F92B63">
              <w:t xml:space="preserve"> (</w:t>
            </w:r>
            <w:r w:rsidRPr="00F92B63">
              <w:rPr>
                <w:rStyle w:val="Emphasis"/>
              </w:rPr>
              <w:t>PPE</w:t>
            </w:r>
            <w:r w:rsidRPr="00F92B63">
              <w:t xml:space="preserve">) </w:t>
            </w:r>
            <w:r w:rsidRPr="00F92B63">
              <w:rPr>
                <w:rStyle w:val="Emphasis"/>
              </w:rPr>
              <w:t>includes</w:t>
            </w:r>
            <w:r w:rsidRPr="00F92B63">
              <w:t xml:space="preserve">: </w:t>
            </w:r>
          </w:p>
        </w:tc>
        <w:tc>
          <w:tcPr>
            <w:tcW w:w="5670"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t>Equipment worn by a person to provide protection from hazards, by providing a physical barrier between the person and the hazard and may include:</w:t>
            </w:r>
          </w:p>
          <w:p w:rsidR="00000000" w:rsidRPr="00F92B63" w:rsidP="00F92B63">
            <w:pPr>
              <w:pStyle w:val="ListBullet"/>
            </w:pPr>
            <w:r w:rsidRPr="00F92B63">
              <w:t>head protection</w:t>
            </w:r>
          </w:p>
          <w:p w:rsidR="00000000" w:rsidRPr="00F92B63" w:rsidP="00F92B63">
            <w:pPr>
              <w:pStyle w:val="ListBullet"/>
            </w:pPr>
            <w:r w:rsidRPr="00F92B63">
              <w:t>face and eye protection</w:t>
            </w:r>
          </w:p>
          <w:p w:rsidR="00000000" w:rsidRPr="00F92B63" w:rsidP="00F92B63">
            <w:pPr>
              <w:pStyle w:val="ListBullet"/>
            </w:pPr>
            <w:r w:rsidRPr="00F92B63">
              <w:t>respiratory protection</w:t>
            </w:r>
          </w:p>
          <w:p w:rsidR="00000000" w:rsidRPr="00F92B63" w:rsidP="00F92B63">
            <w:pPr>
              <w:pStyle w:val="ListBullet"/>
            </w:pPr>
            <w:r w:rsidRPr="00F92B63">
              <w:t>hearing protection</w:t>
            </w:r>
          </w:p>
          <w:p w:rsidR="00000000" w:rsidRPr="00F92B63" w:rsidP="00F92B63">
            <w:pPr>
              <w:pStyle w:val="ListBullet"/>
            </w:pPr>
            <w:r w:rsidRPr="00F92B63">
              <w:t>hand protection</w:t>
            </w:r>
          </w:p>
          <w:p w:rsidR="00000000" w:rsidP="00F92B63">
            <w:pPr>
              <w:pStyle w:val="ListBullet"/>
              <w:rPr>
                <w:lang w:val="en-NZ"/>
              </w:rPr>
            </w:pPr>
            <w:r w:rsidRPr="00F92B63">
              <w:t>clothing and footwear</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Incidents include</w:t>
            </w:r>
            <w:r w:rsidRPr="00F92B63">
              <w:t xml:space="preserve">: </w:t>
            </w: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t>Any event that has caused, or has the potential for, injury, ill-health or damage</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Designated personnel may include</w:t>
            </w:r>
            <w:r w:rsidRPr="00F92B63">
              <w:t xml:space="preserve">: </w:t>
            </w:r>
          </w:p>
        </w:tc>
        <w:tc>
          <w:tcPr>
            <w:tcW w:w="5670" w:type="dxa"/>
            <w:tcBorders>
              <w:top w:val="nil"/>
              <w:left w:val="nil"/>
              <w:bottom w:val="nil"/>
              <w:right w:val="nil"/>
            </w:tcBorders>
            <w:tcMar>
              <w:top w:w="0" w:type="dxa"/>
              <w:left w:w="62" w:type="dxa"/>
              <w:bottom w:w="0" w:type="dxa"/>
              <w:right w:w="62" w:type="dxa"/>
            </w:tcMar>
          </w:tcPr>
          <w:p w:rsidR="00000000" w:rsidRPr="00F92B63" w:rsidP="00F92B63">
            <w:pPr>
              <w:pStyle w:val="ListBullet"/>
            </w:pPr>
            <w:r w:rsidRPr="00F92B63">
              <w:t>Team leaders</w:t>
            </w:r>
          </w:p>
          <w:p w:rsidR="00000000" w:rsidRPr="00F92B63" w:rsidP="00F92B63">
            <w:pPr>
              <w:pStyle w:val="ListBullet"/>
            </w:pPr>
            <w:r w:rsidRPr="00F92B63">
              <w:t>Supervisors</w:t>
            </w:r>
          </w:p>
          <w:p w:rsidR="00000000" w:rsidRPr="00F92B63" w:rsidP="00F92B63">
            <w:pPr>
              <w:pStyle w:val="ListBullet"/>
            </w:pPr>
            <w:r w:rsidRPr="00F92B63">
              <w:t>OHS representatives</w:t>
            </w:r>
          </w:p>
          <w:p w:rsidR="00000000" w:rsidRPr="00F92B63" w:rsidP="00F92B63">
            <w:pPr>
              <w:pStyle w:val="ListBullet"/>
            </w:pPr>
            <w:r w:rsidRPr="00F92B63">
              <w:t xml:space="preserve">OHS committee members </w:t>
            </w:r>
          </w:p>
          <w:p w:rsidR="00000000" w:rsidRPr="00F92B63" w:rsidP="00F92B63">
            <w:pPr>
              <w:pStyle w:val="ListBullet"/>
            </w:pPr>
            <w:r w:rsidRPr="00F92B63">
              <w:t>Managers</w:t>
            </w:r>
          </w:p>
          <w:p w:rsidR="00000000" w:rsidRPr="00F92B63" w:rsidP="00F92B63">
            <w:pPr>
              <w:pStyle w:val="ListBullet"/>
            </w:pPr>
            <w:r w:rsidRPr="00F92B63">
              <w:t>Organisation OHS personnel</w:t>
            </w:r>
          </w:p>
          <w:p w:rsidR="00000000" w:rsidRPr="00F92B63" w:rsidP="00F92B63">
            <w:pPr>
              <w:pStyle w:val="ListBullet"/>
            </w:pPr>
            <w:r w:rsidRPr="00F92B63">
              <w:t xml:space="preserve">Other persons designated by the organisation </w:t>
            </w:r>
          </w:p>
          <w:p w:rsidR="00000000" w:rsidP="00F92B63">
            <w:pPr>
              <w:pStyle w:val="ListBullet"/>
              <w:rPr>
                <w:lang w:val="en-NZ"/>
              </w:rPr>
            </w:pPr>
            <w:r w:rsidRPr="00F92B63">
              <w:t>Employers in office based practice</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OHS housekeeping includes</w:t>
            </w:r>
            <w:r w:rsidRPr="00F92B63">
              <w:t>:</w:t>
            </w: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t>Workplace and personal routines designed to improve health and safety; for example, cleaning up spills, keeping walkways, exits and traffic areas clear</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2B63">
            <w:pPr>
              <w:pStyle w:val="BodyText"/>
              <w:rPr>
                <w:lang w:val="en-NZ"/>
              </w:rPr>
            </w:pPr>
            <w:r w:rsidRPr="00F92B63">
              <w:rPr>
                <w:rStyle w:val="Emphasis"/>
              </w:rPr>
              <w:t>Emergency situations may include</w:t>
            </w:r>
            <w:r w:rsidRPr="00F92B63">
              <w:t xml:space="preserve"> </w:t>
            </w:r>
          </w:p>
        </w:tc>
        <w:tc>
          <w:tcPr>
            <w:tcW w:w="5670" w:type="dxa"/>
            <w:tcBorders>
              <w:top w:val="nil"/>
              <w:left w:val="nil"/>
              <w:bottom w:val="nil"/>
              <w:right w:val="nil"/>
            </w:tcBorders>
            <w:tcMar>
              <w:top w:w="0" w:type="dxa"/>
              <w:left w:w="62" w:type="dxa"/>
              <w:bottom w:w="0" w:type="dxa"/>
              <w:right w:w="62" w:type="dxa"/>
            </w:tcMar>
          </w:tcPr>
          <w:p w:rsidR="00000000" w:rsidRPr="00F92B63" w:rsidP="00F92B63">
            <w:pPr>
              <w:pStyle w:val="BodyText"/>
            </w:pPr>
            <w:r w:rsidRPr="00F92B63">
              <w:t>Any abnormal or sudden event that requires immediate action such a</w:t>
            </w:r>
            <w:r w:rsidRPr="00F92B63">
              <w:t>s:</w:t>
            </w:r>
          </w:p>
          <w:p w:rsidR="00000000" w:rsidRPr="00F92B63" w:rsidP="00F92B63">
            <w:pPr>
              <w:pStyle w:val="ListBullet"/>
            </w:pPr>
            <w:r w:rsidRPr="00F92B63">
              <w:t>Serious injury events</w:t>
            </w:r>
          </w:p>
          <w:p w:rsidR="00000000" w:rsidRPr="00F92B63" w:rsidP="00F92B63">
            <w:pPr>
              <w:pStyle w:val="ListBullet"/>
            </w:pPr>
            <w:r w:rsidRPr="00F92B63">
              <w:t>Events requiring evacuation</w:t>
            </w:r>
          </w:p>
          <w:p w:rsidR="00000000" w:rsidRPr="00F92B63" w:rsidP="00F92B63">
            <w:pPr>
              <w:pStyle w:val="ListBullet"/>
            </w:pPr>
            <w:r w:rsidRPr="00F92B63">
              <w:t>Fires and explosions</w:t>
            </w:r>
          </w:p>
          <w:p w:rsidR="00000000" w:rsidRPr="00F92B63" w:rsidP="00F92B63">
            <w:pPr>
              <w:pStyle w:val="ListBullet"/>
            </w:pPr>
            <w:r w:rsidRPr="00F92B63">
              <w:t>Hazardous substance and chemical spills</w:t>
            </w:r>
          </w:p>
          <w:p w:rsidR="00000000" w:rsidRPr="00F92B63" w:rsidP="00F92B63">
            <w:pPr>
              <w:pStyle w:val="ListBullet"/>
            </w:pPr>
            <w:r w:rsidRPr="00F92B63">
              <w:t>Explosion and bomb alerts</w:t>
            </w:r>
          </w:p>
          <w:p w:rsidR="00000000" w:rsidRPr="00F92B63" w:rsidP="00F92B63">
            <w:pPr>
              <w:pStyle w:val="ListBullet"/>
            </w:pPr>
            <w:r w:rsidRPr="00F92B63">
              <w:t>Security emergencies, such as armed robberies, intruders and disturbed persons</w:t>
            </w:r>
          </w:p>
          <w:p w:rsidR="00000000" w:rsidRPr="00F92B63" w:rsidP="00F92B63">
            <w:pPr>
              <w:pStyle w:val="ListBullet"/>
            </w:pPr>
            <w:r w:rsidRPr="00F92B63">
              <w:t>Internal emergencies, such as lo</w:t>
            </w:r>
            <w:r w:rsidRPr="00F92B63">
              <w:t>ss of power or water supply and structural collapse</w:t>
            </w:r>
          </w:p>
          <w:p w:rsidR="00000000" w:rsidP="00F92B63">
            <w:pPr>
              <w:pStyle w:val="ListBullet"/>
              <w:rPr>
                <w:lang w:val="en-NZ"/>
              </w:rPr>
            </w:pPr>
            <w:r w:rsidRPr="00F92B63">
              <w:t>External emergencies and natural disasters, such as flood, storm and traffic accident impacting on the organisation</w:t>
            </w:r>
          </w:p>
        </w:tc>
      </w:tr>
      <w:tr w:rsidTr="006D33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92B63" w:rsidP="00F92B63">
            <w:pPr>
              <w:pStyle w:val="BodyText"/>
            </w:pPr>
          </w:p>
        </w:tc>
      </w:tr>
    </w:tbl>
    <w:p w:rsidR="006D3332" w:rsidP="00F92B63">
      <w:pPr>
        <w:pStyle w:val="BodyText"/>
      </w:pPr>
    </w:p>
    <w:p w:rsidR="006D3332" w:rsidP="00F92B63">
      <w:pPr>
        <w:pStyle w:val="BodyText"/>
      </w:pPr>
    </w:p>
    <w:p w:rsidR="00000000" w:rsidRPr="00F92B63" w:rsidP="00F92B63">
      <w:pPr>
        <w:pStyle w:val="Heading1"/>
      </w:pPr>
      <w:bookmarkStart w:id="12" w:name="O_295237"/>
      <w:bookmarkEnd w:id="12"/>
      <w:r w:rsidRPr="00F92B63">
        <w:t>Unit Sector(s)</w:t>
      </w:r>
    </w:p>
    <w:p w:rsidR="00000000" w:rsidRPr="00F92B63" w:rsidP="00F92B63">
      <w:pPr>
        <w:pStyle w:val="BodyText"/>
      </w:pPr>
      <w:r w:rsidRPr="00F92B63">
        <w:t>Not Applicable</w:t>
      </w:r>
    </w:p>
    <w:p w:rsidR="00000000" w:rsidRPr="00F92B63" w:rsidP="00F92B63"/>
    <w:sectPr w:rsidSect="00F92B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332" w:rsidP="006D3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32" w:rsidP="00F92B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3332" w:rsidP="00F92B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D3332" w:rsidP="00F92B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332" w:rsidP="006D33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32" w:rsidP="00F92B63">
    <w:pPr>
      <w:pStyle w:val="Header"/>
      <w:framePr w:wrap="around"/>
    </w:pPr>
    <w:r>
      <w:fldChar w:fldCharType="begin"/>
    </w:r>
    <w:r>
      <w:instrText xml:space="preserve"> TITLE   \* MERGEFORMAT </w:instrText>
    </w:r>
    <w:r>
      <w:fldChar w:fldCharType="separate"/>
    </w:r>
    <w:r>
      <w:t>HLTOHS200B Participate in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3332" w:rsidP="00F92B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D68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0CF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743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B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2B63"/>
    <w:pPr>
      <w:spacing w:before="360" w:after="60"/>
      <w:outlineLvl w:val="0"/>
    </w:pPr>
    <w:rPr>
      <w:sz w:val="32"/>
    </w:rPr>
  </w:style>
  <w:style w:type="paragraph" w:styleId="Heading2">
    <w:name w:val="heading 2"/>
    <w:basedOn w:val="HeadingBase"/>
    <w:next w:val="BodyText"/>
    <w:link w:val="Heading2Char"/>
    <w:qFormat/>
    <w:rsid w:val="00F92B63"/>
    <w:pPr>
      <w:keepLines/>
      <w:spacing w:before="240" w:after="120"/>
      <w:outlineLvl w:val="1"/>
    </w:pPr>
    <w:rPr>
      <w:sz w:val="28"/>
      <w:szCs w:val="40"/>
    </w:rPr>
  </w:style>
  <w:style w:type="paragraph" w:styleId="Heading3">
    <w:name w:val="heading 3"/>
    <w:basedOn w:val="HeadingBase"/>
    <w:next w:val="BodyText"/>
    <w:link w:val="Heading3Char"/>
    <w:qFormat/>
    <w:rsid w:val="00F92B63"/>
    <w:pPr>
      <w:spacing w:before="180" w:after="120"/>
      <w:outlineLvl w:val="2"/>
    </w:pPr>
    <w:rPr>
      <w:spacing w:val="-10"/>
      <w:kern w:val="32"/>
    </w:rPr>
  </w:style>
  <w:style w:type="paragraph" w:styleId="Heading4">
    <w:name w:val="heading 4"/>
    <w:basedOn w:val="HeadingBase"/>
    <w:next w:val="BodyText"/>
    <w:link w:val="Heading4Char"/>
    <w:qFormat/>
    <w:rsid w:val="00F92B63"/>
    <w:pPr>
      <w:spacing w:before="160" w:after="120"/>
      <w:outlineLvl w:val="3"/>
    </w:pPr>
    <w:rPr>
      <w:sz w:val="22"/>
    </w:rPr>
  </w:style>
  <w:style w:type="paragraph" w:styleId="Heading5">
    <w:name w:val="heading 5"/>
    <w:basedOn w:val="HeadingBase"/>
    <w:next w:val="Normal"/>
    <w:link w:val="Heading5Char"/>
    <w:qFormat/>
    <w:rsid w:val="00F92B63"/>
    <w:pPr>
      <w:spacing w:before="80"/>
      <w:outlineLvl w:val="4"/>
    </w:pPr>
    <w:rPr>
      <w:color w:val="918585"/>
      <w:sz w:val="20"/>
    </w:rPr>
  </w:style>
  <w:style w:type="paragraph" w:styleId="Heading6">
    <w:name w:val="heading 6"/>
    <w:basedOn w:val="HeadingBase"/>
    <w:next w:val="Normal"/>
    <w:link w:val="Heading6Char"/>
    <w:qFormat/>
    <w:rsid w:val="00F92B63"/>
    <w:pPr>
      <w:spacing w:before="60"/>
      <w:outlineLvl w:val="5"/>
    </w:pPr>
    <w:rPr>
      <w:color w:val="918585"/>
      <w:sz w:val="20"/>
    </w:rPr>
  </w:style>
  <w:style w:type="paragraph" w:styleId="Heading7">
    <w:name w:val="heading 7"/>
    <w:basedOn w:val="Normal"/>
    <w:next w:val="Normal"/>
    <w:link w:val="Heading7Char"/>
    <w:qFormat/>
    <w:rsid w:val="00F92B63"/>
    <w:pPr>
      <w:ind w:left="720"/>
      <w:outlineLvl w:val="6"/>
    </w:pPr>
    <w:rPr>
      <w:i/>
    </w:rPr>
  </w:style>
  <w:style w:type="paragraph" w:styleId="Heading8">
    <w:name w:val="heading 8"/>
    <w:basedOn w:val="Normal"/>
    <w:next w:val="Normal"/>
    <w:link w:val="Heading8Char"/>
    <w:qFormat/>
    <w:rsid w:val="00F92B63"/>
    <w:pPr>
      <w:ind w:left="720"/>
      <w:outlineLvl w:val="7"/>
    </w:pPr>
    <w:rPr>
      <w:i/>
    </w:rPr>
  </w:style>
  <w:style w:type="paragraph" w:styleId="Heading9">
    <w:name w:val="heading 9"/>
    <w:basedOn w:val="Normal"/>
    <w:next w:val="Normal"/>
    <w:link w:val="Heading9Char"/>
    <w:qFormat/>
    <w:rsid w:val="00F92B63"/>
    <w:pPr>
      <w:ind w:left="720"/>
      <w:outlineLvl w:val="8"/>
    </w:pPr>
    <w:rPr>
      <w:i/>
    </w:rPr>
  </w:style>
  <w:style w:type="character" w:default="1" w:styleId="DefaultParagraphFont">
    <w:name w:val="Default Paragraph Font"/>
    <w:uiPriority w:val="1"/>
    <w:unhideWhenUsed/>
    <w:rsid w:val="00F92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B63"/>
  </w:style>
  <w:style w:type="character" w:customStyle="1" w:styleId="Heading1Char">
    <w:name w:val="Heading 1 Char"/>
    <w:basedOn w:val="DefaultParagraphFont"/>
    <w:link w:val="Heading1"/>
    <w:rsid w:val="00F92B63"/>
    <w:rPr>
      <w:rFonts w:ascii="Times New Roman" w:eastAsia="Times New Roman" w:hAnsi="Times New Roman" w:cs="Times New Roman"/>
      <w:b/>
      <w:sz w:val="32"/>
      <w:szCs w:val="20"/>
      <w:lang w:eastAsia="en-US"/>
    </w:rPr>
  </w:style>
  <w:style w:type="paragraph" w:styleId="BodyText">
    <w:name w:val="Body Text"/>
    <w:basedOn w:val="Normal"/>
    <w:link w:val="BodyTextChar"/>
    <w:rsid w:val="00F92B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2B63"/>
    <w:rPr>
      <w:rFonts w:ascii="Times New Roman" w:eastAsia="Times New Roman" w:hAnsi="Times New Roman" w:cs="Times New Roman"/>
      <w:sz w:val="24"/>
      <w:lang w:val="en-US" w:eastAsia="en-US"/>
    </w:rPr>
  </w:style>
  <w:style w:type="paragraph" w:styleId="Footer">
    <w:name w:val="footer"/>
    <w:basedOn w:val="Normal"/>
    <w:link w:val="FooterChar"/>
    <w:rsid w:val="00F92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B63"/>
    <w:rPr>
      <w:rFonts w:ascii="Times New Roman" w:eastAsia="Times New Roman" w:hAnsi="Times New Roman" w:cs="Times New Roman"/>
      <w:sz w:val="16"/>
      <w:lang w:val="en-US" w:eastAsia="en-US"/>
    </w:rPr>
  </w:style>
  <w:style w:type="paragraph" w:styleId="List">
    <w:name w:val="List"/>
    <w:basedOn w:val="BodyText"/>
    <w:next w:val="BodyText"/>
    <w:rsid w:val="00F92B63"/>
    <w:pPr>
      <w:tabs>
        <w:tab w:val="left" w:pos="340"/>
      </w:tabs>
      <w:spacing w:before="60" w:after="60"/>
      <w:ind w:left="340" w:hanging="340"/>
    </w:pPr>
  </w:style>
  <w:style w:type="paragraph" w:styleId="ListBullet">
    <w:name w:val="List Bullet"/>
    <w:basedOn w:val="List"/>
    <w:rsid w:val="00F92B63"/>
    <w:pPr>
      <w:numPr>
        <w:numId w:val="13"/>
      </w:numPr>
      <w:tabs>
        <w:tab w:val="clear" w:pos="340"/>
      </w:tabs>
      <w:spacing w:before="40" w:after="40"/>
    </w:pPr>
  </w:style>
  <w:style w:type="character" w:customStyle="1" w:styleId="SpecialBold">
    <w:name w:val="Special Bold"/>
    <w:basedOn w:val="DefaultParagraphFont"/>
    <w:rsid w:val="00F92B63"/>
    <w:rPr>
      <w:b/>
      <w:spacing w:val="0"/>
    </w:rPr>
  </w:style>
  <w:style w:type="paragraph" w:styleId="ListBullet2">
    <w:name w:val="List Bullet 2"/>
    <w:basedOn w:val="List2"/>
    <w:rsid w:val="00F92B63"/>
    <w:pPr>
      <w:numPr>
        <w:numId w:val="14"/>
      </w:numPr>
      <w:tabs>
        <w:tab w:val="clear" w:pos="680"/>
      </w:tabs>
    </w:pPr>
  </w:style>
  <w:style w:type="paragraph" w:styleId="Header">
    <w:name w:val="header"/>
    <w:basedOn w:val="Normal"/>
    <w:link w:val="HeaderChar"/>
    <w:rsid w:val="00F92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B6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92B63"/>
    <w:rPr>
      <w:i/>
    </w:rPr>
  </w:style>
  <w:style w:type="paragraph" w:customStyle="1" w:styleId="SuperHeading">
    <w:name w:val="SuperHeading"/>
    <w:basedOn w:val="Normal"/>
    <w:rsid w:val="00F92B63"/>
    <w:pPr>
      <w:spacing w:before="240" w:after="120"/>
      <w:outlineLvl w:val="0"/>
    </w:pPr>
    <w:rPr>
      <w:rFonts w:ascii="Times New Roman" w:hAnsi="Times New Roman"/>
      <w:b/>
      <w:sz w:val="28"/>
    </w:rPr>
  </w:style>
  <w:style w:type="paragraph" w:customStyle="1" w:styleId="AllowPageBreak">
    <w:name w:val="AllowPageBreak"/>
    <w:rsid w:val="00F92B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2B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B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B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B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B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2B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2B63"/>
    <w:rPr>
      <w:rFonts w:ascii="Courier New" w:eastAsia="Times New Roman" w:hAnsi="Courier New" w:cs="Times New Roman"/>
      <w:i/>
      <w:szCs w:val="20"/>
      <w:lang w:val="en-US" w:eastAsia="en-US"/>
    </w:rPr>
  </w:style>
  <w:style w:type="paragraph" w:customStyle="1" w:styleId="HeadingBase">
    <w:name w:val="Heading Base"/>
    <w:rsid w:val="00F92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B63"/>
    <w:pPr>
      <w:tabs>
        <w:tab w:val="right" w:leader="dot" w:pos="9072"/>
      </w:tabs>
      <w:ind w:left="567"/>
    </w:pPr>
    <w:rPr>
      <w:szCs w:val="22"/>
    </w:rPr>
  </w:style>
  <w:style w:type="paragraph" w:customStyle="1" w:styleId="TOCBase">
    <w:name w:val="TOC Base"/>
    <w:rsid w:val="00F92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B63"/>
    <w:pPr>
      <w:tabs>
        <w:tab w:val="right" w:leader="dot" w:pos="9072"/>
      </w:tabs>
      <w:spacing w:before="40" w:after="40"/>
      <w:ind w:left="284"/>
    </w:pPr>
    <w:rPr>
      <w:rFonts w:ascii="Times New Roman" w:hAnsi="Times New Roman"/>
    </w:rPr>
  </w:style>
  <w:style w:type="paragraph" w:styleId="TOC1">
    <w:name w:val="toc 1"/>
    <w:basedOn w:val="TOCBase"/>
    <w:next w:val="Normal"/>
    <w:rsid w:val="00F92B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2B63"/>
    <w:pPr>
      <w:spacing w:before="5040"/>
      <w:jc w:val="center"/>
    </w:pPr>
    <w:rPr>
      <w:sz w:val="48"/>
      <w:szCs w:val="72"/>
      <w:lang w:val="en-US"/>
    </w:rPr>
  </w:style>
  <w:style w:type="character" w:customStyle="1" w:styleId="TitleChar">
    <w:name w:val="Title Char"/>
    <w:basedOn w:val="DefaultParagraphFont"/>
    <w:link w:val="Title"/>
    <w:rsid w:val="00F92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B63"/>
    <w:pPr>
      <w:tabs>
        <w:tab w:val="left" w:pos="3600"/>
        <w:tab w:val="left" w:pos="3958"/>
      </w:tabs>
    </w:pPr>
  </w:style>
  <w:style w:type="paragraph" w:customStyle="1" w:styleId="Note">
    <w:name w:val="Note"/>
    <w:basedOn w:val="BodyText"/>
    <w:rsid w:val="00F92B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B63"/>
    <w:pPr>
      <w:framePr w:wrap="auto" w:hAnchor="text" w:y="6049"/>
    </w:pPr>
    <w:rPr>
      <w:color w:val="000000"/>
      <w:sz w:val="40"/>
    </w:rPr>
  </w:style>
  <w:style w:type="paragraph" w:customStyle="1" w:styleId="TOCTitle">
    <w:name w:val="TOCTitle"/>
    <w:basedOn w:val="Heading1"/>
    <w:rsid w:val="00F92B63"/>
    <w:pPr>
      <w:spacing w:after="240"/>
      <w:jc w:val="center"/>
      <w:outlineLvl w:val="9"/>
    </w:pPr>
    <w:rPr>
      <w:caps/>
    </w:rPr>
  </w:style>
  <w:style w:type="paragraph" w:customStyle="1" w:styleId="Version">
    <w:name w:val="Version"/>
    <w:rsid w:val="00F92B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2B63"/>
    <w:pPr>
      <w:keepNext w:val="0"/>
      <w:tabs>
        <w:tab w:val="right" w:pos="4176"/>
      </w:tabs>
      <w:ind w:left="198" w:hanging="198"/>
    </w:pPr>
    <w:rPr>
      <w:rFonts w:ascii="Garamond" w:hAnsi="Garamond"/>
    </w:rPr>
  </w:style>
  <w:style w:type="paragraph" w:styleId="IndexHeading">
    <w:name w:val="index heading"/>
    <w:basedOn w:val="Normal"/>
    <w:next w:val="Index1"/>
    <w:semiHidden/>
    <w:rsid w:val="00F92B63"/>
    <w:pPr>
      <w:spacing w:before="120" w:after="120"/>
    </w:pPr>
    <w:rPr>
      <w:rFonts w:ascii="Arial" w:hAnsi="Arial"/>
      <w:b/>
      <w:color w:val="918585"/>
      <w:sz w:val="24"/>
    </w:rPr>
  </w:style>
  <w:style w:type="paragraph" w:customStyle="1" w:styleId="Chapter">
    <w:name w:val="Chapter"/>
    <w:basedOn w:val="Normal"/>
    <w:rsid w:val="00F92B63"/>
    <w:pPr>
      <w:spacing w:before="240"/>
    </w:pPr>
    <w:rPr>
      <w:rFonts w:ascii="Times New Roman" w:hAnsi="Times New Roman"/>
      <w:smallCaps/>
      <w:spacing w:val="80"/>
      <w:sz w:val="28"/>
    </w:rPr>
  </w:style>
  <w:style w:type="paragraph" w:customStyle="1" w:styleId="InChapter">
    <w:name w:val="InChapter"/>
    <w:basedOn w:val="Heading3"/>
    <w:rsid w:val="00F92B63"/>
    <w:pPr>
      <w:spacing w:after="240"/>
      <w:outlineLvl w:val="9"/>
    </w:pPr>
    <w:rPr>
      <w:noProof/>
    </w:rPr>
  </w:style>
  <w:style w:type="paragraph" w:styleId="Index2">
    <w:name w:val="index 2"/>
    <w:basedOn w:val="Normal"/>
    <w:next w:val="Normal"/>
    <w:semiHidden/>
    <w:rsid w:val="00F92B63"/>
    <w:pPr>
      <w:tabs>
        <w:tab w:val="right" w:pos="4176"/>
      </w:tabs>
      <w:ind w:left="568" w:hanging="284"/>
    </w:pPr>
    <w:rPr>
      <w:rFonts w:ascii="Garamond" w:hAnsi="Garamond"/>
    </w:rPr>
  </w:style>
  <w:style w:type="paragraph" w:customStyle="1" w:styleId="Byline">
    <w:name w:val="Byline"/>
    <w:rsid w:val="00F92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B63"/>
    <w:pPr>
      <w:tabs>
        <w:tab w:val="clear" w:pos="3600"/>
        <w:tab w:val="clear" w:pos="3958"/>
      </w:tabs>
      <w:jc w:val="right"/>
    </w:pPr>
  </w:style>
  <w:style w:type="paragraph" w:styleId="Caption">
    <w:name w:val="caption"/>
    <w:basedOn w:val="BodyText"/>
    <w:next w:val="Normal"/>
    <w:qFormat/>
    <w:rsid w:val="00F92B63"/>
    <w:pPr>
      <w:framePr w:w="2268" w:hSpace="181" w:vSpace="181" w:wrap="around" w:vAnchor="text" w:hAnchor="page" w:x="1135" w:y="285" w:anchorLock="1"/>
    </w:pPr>
    <w:rPr>
      <w:i/>
    </w:rPr>
  </w:style>
  <w:style w:type="paragraph" w:customStyle="1" w:styleId="MiniTOCTitle">
    <w:name w:val="MiniTOCTitle"/>
    <w:basedOn w:val="Heading4"/>
    <w:rsid w:val="00F92B63"/>
    <w:pPr>
      <w:spacing w:before="240"/>
      <w:outlineLvl w:val="9"/>
    </w:pPr>
    <w:rPr>
      <w:noProof/>
      <w:sz w:val="24"/>
    </w:rPr>
  </w:style>
  <w:style w:type="paragraph" w:customStyle="1" w:styleId="MiniTOCItem">
    <w:name w:val="MiniTOCItem"/>
    <w:basedOn w:val="ListBullet"/>
    <w:rsid w:val="00F92B63"/>
    <w:pPr>
      <w:numPr>
        <w:numId w:val="0"/>
      </w:numPr>
      <w:tabs>
        <w:tab w:val="right" w:leader="dot" w:pos="6521"/>
      </w:tabs>
      <w:spacing w:before="0" w:after="0"/>
    </w:pPr>
  </w:style>
  <w:style w:type="paragraph" w:customStyle="1" w:styleId="TOFTitle">
    <w:name w:val="TOFTitle"/>
    <w:basedOn w:val="TOCTitle"/>
    <w:rsid w:val="00F92B63"/>
  </w:style>
  <w:style w:type="paragraph" w:styleId="TableofFigures">
    <w:name w:val="table of figures"/>
    <w:basedOn w:val="Normal"/>
    <w:next w:val="Normal"/>
    <w:semiHidden/>
    <w:rsid w:val="00F92B63"/>
    <w:pPr>
      <w:tabs>
        <w:tab w:val="right" w:leader="dot" w:pos="9072"/>
      </w:tabs>
      <w:ind w:left="970" w:hanging="403"/>
    </w:pPr>
    <w:rPr>
      <w:rFonts w:ascii="Times New Roman" w:hAnsi="Times New Roman"/>
      <w:b/>
    </w:rPr>
  </w:style>
  <w:style w:type="paragraph" w:styleId="ListNumber">
    <w:name w:val="List Number"/>
    <w:basedOn w:val="List"/>
    <w:rsid w:val="00F92B63"/>
    <w:pPr>
      <w:numPr>
        <w:numId w:val="11"/>
      </w:numPr>
    </w:pPr>
  </w:style>
  <w:style w:type="character" w:customStyle="1" w:styleId="WingdingSymbols">
    <w:name w:val="Wingding Symbols"/>
    <w:rsid w:val="00F92B63"/>
    <w:rPr>
      <w:rFonts w:ascii="Wingdings" w:hAnsi="Wingdings"/>
    </w:rPr>
  </w:style>
  <w:style w:type="paragraph" w:customStyle="1" w:styleId="TableHeading">
    <w:name w:val="Table Heading"/>
    <w:basedOn w:val="HeadingBase"/>
    <w:rsid w:val="00F92B63"/>
    <w:pPr>
      <w:keepLines/>
      <w:pBdr>
        <w:bottom w:val="single" w:sz="6" w:space="1" w:color="918585"/>
      </w:pBdr>
      <w:spacing w:before="240"/>
    </w:pPr>
  </w:style>
  <w:style w:type="character" w:customStyle="1" w:styleId="HotSpot">
    <w:name w:val="HotSpot"/>
    <w:rsid w:val="00F92B63"/>
    <w:rPr>
      <w:color w:val="0033CC"/>
      <w:u w:val="none"/>
    </w:rPr>
  </w:style>
  <w:style w:type="paragraph" w:customStyle="1" w:styleId="BodyTextRight">
    <w:name w:val="Body Text Right"/>
    <w:basedOn w:val="BodyText"/>
    <w:rsid w:val="00F92B63"/>
    <w:pPr>
      <w:spacing w:before="0" w:after="0"/>
      <w:jc w:val="right"/>
    </w:pPr>
  </w:style>
  <w:style w:type="paragraph" w:styleId="Index3">
    <w:name w:val="index 3"/>
    <w:basedOn w:val="ListNumber2"/>
    <w:next w:val="Normal"/>
    <w:semiHidden/>
    <w:rsid w:val="00F92B63"/>
    <w:pPr>
      <w:numPr>
        <w:numId w:val="0"/>
      </w:numPr>
      <w:tabs>
        <w:tab w:val="right" w:leader="dot" w:pos="4176"/>
      </w:tabs>
    </w:pPr>
  </w:style>
  <w:style w:type="paragraph" w:styleId="ListNumber2">
    <w:name w:val="List Number 2"/>
    <w:basedOn w:val="List2"/>
    <w:rsid w:val="00F92B63"/>
    <w:pPr>
      <w:numPr>
        <w:numId w:val="10"/>
      </w:numPr>
      <w:tabs>
        <w:tab w:val="clear" w:pos="1060"/>
      </w:tabs>
    </w:pPr>
  </w:style>
  <w:style w:type="paragraph" w:customStyle="1" w:styleId="MarginNote">
    <w:name w:val="Margin Note"/>
    <w:basedOn w:val="BodyText"/>
    <w:rsid w:val="00F92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B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2B63"/>
    <w:rPr>
      <w:sz w:val="32"/>
    </w:rPr>
  </w:style>
  <w:style w:type="paragraph" w:customStyle="1" w:styleId="HeadingProcedure">
    <w:name w:val="Heading Procedure"/>
    <w:basedOn w:val="HeadingBase"/>
    <w:next w:val="Normal"/>
    <w:rsid w:val="00F92B63"/>
    <w:pPr>
      <w:tabs>
        <w:tab w:val="left" w:pos="0"/>
      </w:tabs>
      <w:spacing w:before="120" w:after="60"/>
    </w:pPr>
    <w:rPr>
      <w:i/>
      <w:color w:val="918585"/>
      <w:sz w:val="22"/>
    </w:rPr>
  </w:style>
  <w:style w:type="paragraph" w:customStyle="1" w:styleId="TableBodyText">
    <w:name w:val="Table Body Text"/>
    <w:basedOn w:val="BodyText"/>
    <w:rsid w:val="00F92B63"/>
    <w:pPr>
      <w:spacing w:before="60" w:after="60"/>
    </w:pPr>
  </w:style>
  <w:style w:type="paragraph" w:styleId="ListContinue">
    <w:name w:val="List Continue"/>
    <w:basedOn w:val="List"/>
    <w:rsid w:val="00F92B63"/>
    <w:pPr>
      <w:ind w:firstLine="0"/>
    </w:pPr>
  </w:style>
  <w:style w:type="paragraph" w:customStyle="1" w:styleId="ListNote">
    <w:name w:val="List Note"/>
    <w:basedOn w:val="List"/>
    <w:rsid w:val="00F92B63"/>
    <w:pPr>
      <w:pBdr>
        <w:top w:val="single" w:sz="6" w:space="2" w:color="918585"/>
        <w:bottom w:val="single" w:sz="6" w:space="2" w:color="918585"/>
      </w:pBdr>
      <w:tabs>
        <w:tab w:val="left" w:pos="1021"/>
      </w:tabs>
      <w:ind w:firstLine="0"/>
    </w:pPr>
  </w:style>
  <w:style w:type="paragraph" w:customStyle="1" w:styleId="Warning">
    <w:name w:val="Warning"/>
    <w:basedOn w:val="BodyText"/>
    <w:rsid w:val="00F92B63"/>
    <w:pPr>
      <w:shd w:val="clear" w:color="auto" w:fill="D9D9D9"/>
      <w:tabs>
        <w:tab w:val="left" w:pos="992"/>
      </w:tabs>
      <w:ind w:left="119" w:right="119"/>
    </w:pPr>
    <w:rPr>
      <w:sz w:val="20"/>
    </w:rPr>
  </w:style>
  <w:style w:type="paragraph" w:customStyle="1" w:styleId="MarginIcons">
    <w:name w:val="Margin Icons"/>
    <w:basedOn w:val="BodyText"/>
    <w:rsid w:val="00F92B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B63"/>
    <w:rPr>
      <w:rFonts w:ascii="Courier New" w:hAnsi="Courier New"/>
    </w:rPr>
  </w:style>
  <w:style w:type="paragraph" w:customStyle="1" w:styleId="NoteBullet">
    <w:name w:val="Note Bullet"/>
    <w:basedOn w:val="Note"/>
    <w:rsid w:val="00F92B63"/>
    <w:pPr>
      <w:tabs>
        <w:tab w:val="clear" w:pos="680"/>
      </w:tabs>
      <w:spacing w:before="60" w:after="60"/>
    </w:pPr>
  </w:style>
  <w:style w:type="paragraph" w:customStyle="1" w:styleId="SubHeading2">
    <w:name w:val="SubHeading2"/>
    <w:basedOn w:val="HeadingBase"/>
    <w:rsid w:val="00F92B63"/>
    <w:pPr>
      <w:spacing w:before="240" w:after="60"/>
    </w:pPr>
    <w:rPr>
      <w:sz w:val="20"/>
    </w:rPr>
  </w:style>
  <w:style w:type="paragraph" w:customStyle="1" w:styleId="SubHeading1">
    <w:name w:val="SubHeading1"/>
    <w:basedOn w:val="HeadingBase"/>
    <w:rsid w:val="00F92B63"/>
    <w:pPr>
      <w:spacing w:before="240" w:after="60"/>
    </w:pPr>
    <w:rPr>
      <w:color w:val="918585"/>
      <w:sz w:val="22"/>
    </w:rPr>
  </w:style>
  <w:style w:type="paragraph" w:customStyle="1" w:styleId="SideHeading">
    <w:name w:val="Side Heading"/>
    <w:basedOn w:val="HeadingBase"/>
    <w:rsid w:val="00F92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B63"/>
    <w:pPr>
      <w:numPr>
        <w:numId w:val="12"/>
      </w:numPr>
    </w:pPr>
  </w:style>
  <w:style w:type="paragraph" w:styleId="PlainText">
    <w:name w:val="Plain Text"/>
    <w:basedOn w:val="Normal"/>
    <w:link w:val="PlainTextChar"/>
    <w:rsid w:val="00F92B63"/>
    <w:rPr>
      <w:sz w:val="20"/>
    </w:rPr>
  </w:style>
  <w:style w:type="character" w:customStyle="1" w:styleId="PlainTextChar">
    <w:name w:val="Plain Text Char"/>
    <w:basedOn w:val="DefaultParagraphFont"/>
    <w:link w:val="PlainText"/>
    <w:rsid w:val="00F92B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2B63"/>
    <w:rPr>
      <w:b/>
      <w:smallCaps/>
    </w:rPr>
  </w:style>
  <w:style w:type="paragraph" w:customStyle="1" w:styleId="TableListNumber">
    <w:name w:val="Table List Number"/>
    <w:basedOn w:val="ListNumber"/>
    <w:rsid w:val="00F92B63"/>
    <w:pPr>
      <w:numPr>
        <w:numId w:val="0"/>
      </w:numPr>
    </w:pPr>
  </w:style>
  <w:style w:type="paragraph" w:styleId="TOC4">
    <w:name w:val="toc 4"/>
    <w:basedOn w:val="TOCBase"/>
    <w:next w:val="Normal"/>
    <w:semiHidden/>
    <w:rsid w:val="00F92B63"/>
    <w:pPr>
      <w:tabs>
        <w:tab w:val="right" w:leader="dot" w:pos="9071"/>
      </w:tabs>
      <w:ind w:left="1701"/>
    </w:pPr>
  </w:style>
  <w:style w:type="paragraph" w:customStyle="1" w:styleId="ListAlpha">
    <w:name w:val="List Alpha"/>
    <w:basedOn w:val="List"/>
    <w:rsid w:val="00F92B63"/>
    <w:pPr>
      <w:numPr>
        <w:numId w:val="9"/>
      </w:numPr>
    </w:pPr>
  </w:style>
  <w:style w:type="paragraph" w:customStyle="1" w:styleId="ListAlpha2">
    <w:name w:val="List Alpha 2"/>
    <w:basedOn w:val="List2"/>
    <w:rsid w:val="00F92B63"/>
    <w:pPr>
      <w:numPr>
        <w:numId w:val="8"/>
      </w:numPr>
    </w:pPr>
  </w:style>
  <w:style w:type="paragraph" w:styleId="List2">
    <w:name w:val="List 2"/>
    <w:basedOn w:val="BodyText"/>
    <w:rsid w:val="00F92B63"/>
    <w:pPr>
      <w:tabs>
        <w:tab w:val="left" w:pos="680"/>
      </w:tabs>
      <w:spacing w:before="60" w:after="60"/>
      <w:ind w:left="680" w:hanging="340"/>
    </w:pPr>
  </w:style>
  <w:style w:type="paragraph" w:styleId="List3">
    <w:name w:val="List 3"/>
    <w:basedOn w:val="BodyText"/>
    <w:rsid w:val="00F92B63"/>
    <w:pPr>
      <w:tabs>
        <w:tab w:val="left" w:pos="1021"/>
      </w:tabs>
      <w:spacing w:before="60" w:after="60"/>
      <w:ind w:left="1020" w:hanging="340"/>
    </w:pPr>
  </w:style>
  <w:style w:type="paragraph" w:styleId="List4">
    <w:name w:val="List 4"/>
    <w:basedOn w:val="BodyText"/>
    <w:rsid w:val="00F92B63"/>
    <w:pPr>
      <w:tabs>
        <w:tab w:val="left" w:pos="1361"/>
      </w:tabs>
      <w:spacing w:before="60" w:after="60"/>
      <w:ind w:left="1361" w:hanging="340"/>
    </w:pPr>
  </w:style>
  <w:style w:type="paragraph" w:styleId="List5">
    <w:name w:val="List 5"/>
    <w:basedOn w:val="BodyText"/>
    <w:rsid w:val="00F92B63"/>
    <w:pPr>
      <w:tabs>
        <w:tab w:val="left" w:pos="1701"/>
      </w:tabs>
      <w:spacing w:before="60" w:after="60"/>
      <w:ind w:left="1701" w:hanging="340"/>
    </w:pPr>
  </w:style>
  <w:style w:type="paragraph" w:styleId="ListBullet3">
    <w:name w:val="List Bullet 3"/>
    <w:basedOn w:val="List3"/>
    <w:rsid w:val="00F92B63"/>
    <w:pPr>
      <w:numPr>
        <w:numId w:val="15"/>
      </w:numPr>
      <w:tabs>
        <w:tab w:val="clear" w:pos="1021"/>
      </w:tabs>
      <w:ind w:left="1037" w:hanging="357"/>
    </w:pPr>
  </w:style>
  <w:style w:type="paragraph" w:styleId="ListBullet4">
    <w:name w:val="List Bullet 4"/>
    <w:basedOn w:val="List4"/>
    <w:rsid w:val="00F92B63"/>
    <w:pPr>
      <w:numPr>
        <w:numId w:val="3"/>
      </w:numPr>
    </w:pPr>
  </w:style>
  <w:style w:type="paragraph" w:styleId="ListBullet5">
    <w:name w:val="List Bullet 5"/>
    <w:basedOn w:val="List5"/>
    <w:rsid w:val="00F92B63"/>
    <w:pPr>
      <w:numPr>
        <w:numId w:val="4"/>
      </w:numPr>
    </w:pPr>
  </w:style>
  <w:style w:type="paragraph" w:styleId="ListContinue2">
    <w:name w:val="List Continue 2"/>
    <w:basedOn w:val="List2"/>
    <w:rsid w:val="00F92B63"/>
    <w:pPr>
      <w:ind w:firstLine="0"/>
    </w:pPr>
  </w:style>
  <w:style w:type="paragraph" w:styleId="ListContinue3">
    <w:name w:val="List Continue 3"/>
    <w:basedOn w:val="List3"/>
    <w:rsid w:val="00F92B63"/>
    <w:pPr>
      <w:ind w:left="1021" w:firstLine="0"/>
    </w:pPr>
  </w:style>
  <w:style w:type="paragraph" w:styleId="ListContinue4">
    <w:name w:val="List Continue 4"/>
    <w:basedOn w:val="List4"/>
    <w:rsid w:val="00F92B63"/>
    <w:pPr>
      <w:ind w:firstLine="0"/>
    </w:pPr>
  </w:style>
  <w:style w:type="paragraph" w:styleId="ListContinue5">
    <w:name w:val="List Continue 5"/>
    <w:basedOn w:val="List5"/>
    <w:rsid w:val="00F92B63"/>
    <w:pPr>
      <w:ind w:firstLine="0"/>
    </w:pPr>
  </w:style>
  <w:style w:type="paragraph" w:styleId="ListNumber3">
    <w:name w:val="List Number 3"/>
    <w:basedOn w:val="List3"/>
    <w:rsid w:val="00F92B63"/>
    <w:pPr>
      <w:numPr>
        <w:numId w:val="5"/>
      </w:numPr>
    </w:pPr>
  </w:style>
  <w:style w:type="paragraph" w:styleId="ListNumber4">
    <w:name w:val="List Number 4"/>
    <w:basedOn w:val="List4"/>
    <w:rsid w:val="00F92B63"/>
    <w:pPr>
      <w:numPr>
        <w:numId w:val="6"/>
      </w:numPr>
    </w:pPr>
  </w:style>
  <w:style w:type="paragraph" w:styleId="ListNumber5">
    <w:name w:val="List Number 5"/>
    <w:basedOn w:val="List5"/>
    <w:rsid w:val="00F92B63"/>
    <w:pPr>
      <w:numPr>
        <w:numId w:val="7"/>
      </w:numPr>
    </w:pPr>
  </w:style>
  <w:style w:type="paragraph" w:styleId="BlockText">
    <w:name w:val="Block Text"/>
    <w:basedOn w:val="Normal"/>
    <w:rsid w:val="00F92B63"/>
    <w:pPr>
      <w:spacing w:after="120"/>
      <w:ind w:left="1440" w:right="1440"/>
    </w:pPr>
  </w:style>
  <w:style w:type="character" w:customStyle="1" w:styleId="Subscript">
    <w:name w:val="Subscript"/>
    <w:basedOn w:val="DefaultParagraphFont"/>
    <w:rsid w:val="00F92B63"/>
    <w:rPr>
      <w:sz w:val="16"/>
      <w:vertAlign w:val="subscript"/>
    </w:rPr>
  </w:style>
  <w:style w:type="character" w:customStyle="1" w:styleId="Superscript">
    <w:name w:val="Superscript"/>
    <w:basedOn w:val="DefaultParagraphFont"/>
    <w:rsid w:val="00F92B63"/>
    <w:rPr>
      <w:sz w:val="16"/>
      <w:vertAlign w:val="superscript"/>
    </w:rPr>
  </w:style>
  <w:style w:type="character" w:customStyle="1" w:styleId="Symbols">
    <w:name w:val="Symbols"/>
    <w:basedOn w:val="DefaultParagraphFont"/>
    <w:rsid w:val="00F92B63"/>
    <w:rPr>
      <w:rFonts w:ascii="Symbol" w:hAnsi="Symbol"/>
    </w:rPr>
  </w:style>
  <w:style w:type="character" w:customStyle="1" w:styleId="MenuOptions">
    <w:name w:val="Menu Options"/>
    <w:basedOn w:val="DefaultParagraphFont"/>
    <w:rsid w:val="00F92B63"/>
    <w:rPr>
      <w:rFonts w:ascii="Arial Narrow" w:hAnsi="Arial Narrow"/>
      <w:smallCaps/>
    </w:rPr>
  </w:style>
  <w:style w:type="character" w:customStyle="1" w:styleId="Buttons">
    <w:name w:val="Buttons"/>
    <w:basedOn w:val="DefaultParagraphFont"/>
    <w:rsid w:val="00F92B63"/>
    <w:rPr>
      <w:b/>
    </w:rPr>
  </w:style>
  <w:style w:type="character" w:customStyle="1" w:styleId="Underlined">
    <w:name w:val="Underlined"/>
    <w:basedOn w:val="DefaultParagraphFont"/>
    <w:rsid w:val="00F92B63"/>
    <w:rPr>
      <w:u w:val="single"/>
    </w:rPr>
  </w:style>
  <w:style w:type="paragraph" w:customStyle="1" w:styleId="TableBodyTextRight">
    <w:name w:val="Table Body Text Right"/>
    <w:basedOn w:val="TableBodyText"/>
    <w:rsid w:val="00F92B63"/>
    <w:pPr>
      <w:widowControl w:val="0"/>
      <w:autoSpaceDE w:val="0"/>
      <w:autoSpaceDN w:val="0"/>
      <w:adjustRightInd w:val="0"/>
      <w:jc w:val="right"/>
    </w:pPr>
    <w:rPr>
      <w:rFonts w:cs="Arial"/>
      <w:szCs w:val="18"/>
    </w:rPr>
  </w:style>
  <w:style w:type="paragraph" w:customStyle="1" w:styleId="CopyrightText">
    <w:name w:val="Copyright Text"/>
    <w:basedOn w:val="BodyText"/>
    <w:rsid w:val="00F92B63"/>
    <w:rPr>
      <w:sz w:val="18"/>
    </w:rPr>
  </w:style>
  <w:style w:type="paragraph" w:customStyle="1" w:styleId="BodySmallRight">
    <w:name w:val="Body Small Right"/>
    <w:basedOn w:val="BodyTextRight"/>
    <w:rsid w:val="00F92B63"/>
    <w:rPr>
      <w:sz w:val="18"/>
      <w:szCs w:val="18"/>
    </w:rPr>
  </w:style>
  <w:style w:type="paragraph" w:customStyle="1" w:styleId="MarginEdition">
    <w:name w:val="Margin Edition"/>
    <w:basedOn w:val="MarginNote"/>
    <w:rsid w:val="00F92B63"/>
    <w:pPr>
      <w:spacing w:before="0" w:after="0"/>
    </w:pPr>
    <w:rPr>
      <w:rFonts w:ascii="Times New Roman" w:hAnsi="Times New Roman"/>
      <w:color w:val="999999"/>
    </w:rPr>
  </w:style>
  <w:style w:type="paragraph" w:customStyle="1" w:styleId="Spacer">
    <w:name w:val="Spacer"/>
    <w:basedOn w:val="Normal"/>
    <w:rsid w:val="00F92B63"/>
    <w:rPr>
      <w:sz w:val="2"/>
      <w:szCs w:val="2"/>
    </w:rPr>
  </w:style>
  <w:style w:type="character" w:customStyle="1" w:styleId="Small">
    <w:name w:val="Small"/>
    <w:basedOn w:val="DefaultParagraphFont"/>
    <w:rsid w:val="00F92B63"/>
    <w:rPr>
      <w:sz w:val="16"/>
    </w:rPr>
  </w:style>
  <w:style w:type="paragraph" w:customStyle="1" w:styleId="WideTable">
    <w:name w:val="Wide Table"/>
    <w:basedOn w:val="Normal"/>
    <w:rsid w:val="00F92B63"/>
    <w:pPr>
      <w:ind w:left="-1418"/>
    </w:pPr>
    <w:rPr>
      <w:sz w:val="2"/>
      <w:szCs w:val="2"/>
    </w:rPr>
  </w:style>
  <w:style w:type="character" w:styleId="PageNumber">
    <w:name w:val="page number"/>
    <w:basedOn w:val="DefaultParagraphFont"/>
    <w:rsid w:val="00F92B63"/>
  </w:style>
  <w:style w:type="paragraph" w:styleId="Quote">
    <w:name w:val="Quote"/>
    <w:basedOn w:val="Heading1"/>
    <w:link w:val="QuoteChar"/>
    <w:qFormat/>
    <w:rsid w:val="00F92B63"/>
    <w:rPr>
      <w:b w:val="0"/>
      <w:sz w:val="72"/>
      <w:szCs w:val="72"/>
      <w:lang w:val="en-NZ"/>
    </w:rPr>
  </w:style>
  <w:style w:type="character" w:customStyle="1" w:styleId="QuoteChar">
    <w:name w:val="Quote Char"/>
    <w:basedOn w:val="DefaultParagraphFont"/>
    <w:link w:val="Quote"/>
    <w:rsid w:val="00F92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B63"/>
    <w:pPr>
      <w:pageBreakBefore/>
    </w:pPr>
  </w:style>
  <w:style w:type="paragraph" w:customStyle="1" w:styleId="Border">
    <w:name w:val="Border"/>
    <w:basedOn w:val="Normal"/>
    <w:qFormat/>
    <w:rsid w:val="00F92B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B63"/>
    <w:rPr>
      <w:b/>
      <w:bCs/>
      <w:i/>
      <w:iCs/>
      <w:color w:val="auto"/>
    </w:rPr>
  </w:style>
  <w:style w:type="paragraph" w:styleId="IntenseQuote">
    <w:name w:val="Intense Quote"/>
    <w:basedOn w:val="Normal"/>
    <w:next w:val="Normal"/>
    <w:link w:val="IntenseQuoteChar"/>
    <w:uiPriority w:val="30"/>
    <w:qFormat/>
    <w:rsid w:val="00F92B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B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2B63"/>
    <w:rPr>
      <w:smallCaps/>
      <w:color w:val="auto"/>
      <w:u w:val="single"/>
    </w:rPr>
  </w:style>
  <w:style w:type="character" w:styleId="IntenseReference">
    <w:name w:val="Intense Reference"/>
    <w:basedOn w:val="DefaultParagraphFont"/>
    <w:uiPriority w:val="32"/>
    <w:qFormat/>
    <w:rsid w:val="00F92B63"/>
    <w:rPr>
      <w:b/>
      <w:bCs/>
      <w:smallCaps/>
      <w:color w:val="auto"/>
      <w:spacing w:val="5"/>
      <w:u w:val="single"/>
    </w:rPr>
  </w:style>
  <w:style w:type="paragraph" w:customStyle="1" w:styleId="2ColumnHeading">
    <w:name w:val="2Column Heading"/>
    <w:basedOn w:val="BodyText"/>
    <w:qFormat/>
    <w:rsid w:val="00F92B63"/>
    <w:pPr>
      <w:spacing w:after="60"/>
      <w:ind w:left="-2268"/>
    </w:pPr>
    <w:rPr>
      <w:b/>
    </w:rPr>
  </w:style>
  <w:style w:type="paragraph" w:customStyle="1" w:styleId="Heading1TOC">
    <w:name w:val="Heading1 TOC"/>
    <w:basedOn w:val="Normal"/>
    <w:qFormat/>
    <w:rsid w:val="00F92B63"/>
    <w:pPr>
      <w:spacing w:before="240" w:after="120"/>
    </w:pPr>
    <w:rPr>
      <w:rFonts w:ascii="Times New Roman" w:hAnsi="Times New Roman"/>
      <w:b/>
      <w:sz w:val="32"/>
    </w:rPr>
  </w:style>
  <w:style w:type="paragraph" w:customStyle="1" w:styleId="Heading2TOC">
    <w:name w:val="Heading2 TOC"/>
    <w:basedOn w:val="Normal"/>
    <w:qFormat/>
    <w:rsid w:val="00F92B63"/>
    <w:pPr>
      <w:spacing w:before="240" w:after="60"/>
    </w:pPr>
    <w:rPr>
      <w:rFonts w:ascii="Times New Roman" w:hAnsi="Times New Roman"/>
      <w:b/>
      <w:sz w:val="28"/>
    </w:rPr>
  </w:style>
  <w:style w:type="character" w:customStyle="1" w:styleId="Underline">
    <w:name w:val="Underline"/>
    <w:basedOn w:val="DefaultParagraphFont"/>
    <w:qFormat/>
    <w:rsid w:val="00F92B63"/>
    <w:rPr>
      <w:u w:val="single"/>
    </w:rPr>
  </w:style>
  <w:style w:type="character" w:customStyle="1" w:styleId="BoldandItalics">
    <w:name w:val="Bold and Italics"/>
    <w:qFormat/>
    <w:rsid w:val="00F92B63"/>
    <w:rPr>
      <w:b/>
      <w:i/>
      <w:u w:val="none"/>
    </w:rPr>
  </w:style>
  <w:style w:type="paragraph" w:styleId="BalloonText">
    <w:name w:val="Balloon Text"/>
    <w:basedOn w:val="Normal"/>
    <w:link w:val="BalloonTextChar"/>
    <w:rsid w:val="00F92B63"/>
    <w:rPr>
      <w:rFonts w:ascii="Tahoma" w:hAnsi="Tahoma" w:cs="Tahoma"/>
      <w:sz w:val="16"/>
      <w:szCs w:val="16"/>
    </w:rPr>
  </w:style>
  <w:style w:type="character" w:customStyle="1" w:styleId="BalloonTextChar">
    <w:name w:val="Balloon Text Char"/>
    <w:basedOn w:val="DefaultParagraphFont"/>
    <w:link w:val="BalloonText"/>
    <w:rsid w:val="00F92B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2B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2B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1470</Words>
  <Characters>8994</Characters>
  <Application>Microsoft Office Word</Application>
  <DocSecurity>0</DocSecurity>
  <Lines>342</Lines>
  <Paragraphs>174</Paragraphs>
  <ScaleCrop>false</ScaleCrop>
  <Company>Author-it Software Corporation Ltd.</Company>
  <LinksUpToDate>false</LinksUpToDate>
  <CharactersWithSpaces>10420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HLTOHS200B Participate in OHS processes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2012-05-26T16:59:00Z</dcterms:created>
  <dcterms:modified xsi:type="dcterms:W3CDTF">2012-05-26T16:59:00Z</dcterms:modified>
</cp:coreProperties>
</file>