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675" w:rsidP="002B1675">
      <w:pPr>
        <w:pStyle w:val="Title"/>
      </w:pPr>
      <w:r>
        <w:fldChar w:fldCharType="begin"/>
      </w:r>
      <w:r>
        <w:instrText xml:space="preserve"> TITLE   \* MERGEFORMAT </w:instrText>
      </w:r>
      <w:r>
        <w:fldChar w:fldCharType="separate"/>
      </w:r>
      <w:r>
        <w:t>HLTNUT610B Provide basic dietary advice</w:t>
      </w:r>
      <w:r>
        <w:fldChar w:fldCharType="end"/>
      </w:r>
    </w:p>
    <w:p w:rsidR="002B1675" w:rsidP="002B1675">
      <w:pPr>
        <w:pStyle w:val="Version"/>
        <w:sectPr w:rsidSect="00A12D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DF6" w:rsidP="00A12DF6">
      <w:pPr>
        <w:pStyle w:val="SuperHeading"/>
      </w:pPr>
      <w:r w:rsidRPr="00A12DF6">
        <w:t>HLTNUT610B Provide basic dietary advice</w:t>
      </w:r>
    </w:p>
    <w:p w:rsidR="00000000" w:rsidRPr="00A12DF6" w:rsidP="00A12DF6">
      <w:pPr>
        <w:pStyle w:val="Heading1"/>
      </w:pPr>
      <w:bookmarkStart w:id="1" w:name="O_271329"/>
      <w:bookmarkEnd w:id="1"/>
      <w:r w:rsidRPr="00A12DF6">
        <w:t>Modification History</w:t>
      </w:r>
    </w:p>
    <w:p w:rsidR="00000000" w:rsidRPr="00A12DF6" w:rsidP="00A12DF6">
      <w:pPr>
        <w:pStyle w:val="BodyText"/>
      </w:pPr>
      <w:r w:rsidRPr="00A12DF6">
        <w:t>Not Applicable</w:t>
      </w:r>
    </w:p>
    <w:p w:rsidR="00000000" w:rsidRPr="00A12DF6" w:rsidP="00A12DF6">
      <w:pPr>
        <w:pStyle w:val="AllowPageBreak"/>
      </w:pPr>
    </w:p>
    <w:p w:rsidR="00000000" w:rsidRPr="00A12DF6" w:rsidP="00A12DF6">
      <w:pPr>
        <w:pStyle w:val="Heading1"/>
      </w:pPr>
      <w:bookmarkStart w:id="2" w:name="O_206358"/>
      <w:bookmarkEnd w:id="2"/>
      <w:r w:rsidRPr="00A12DF6">
        <w:t>Unit Descriptor</w:t>
      </w:r>
    </w:p>
    <w:tbl>
      <w:tblPr>
        <w:tblW w:w="0" w:type="auto"/>
        <w:tblLayout w:type="fixed"/>
        <w:tblCellMar>
          <w:left w:w="62" w:type="dxa"/>
          <w:right w:w="62" w:type="dxa"/>
        </w:tblCellMar>
        <w:tblLook w:val="0000"/>
      </w:tblPr>
      <w:tblGrid>
        <w:gridCol w:w="3339"/>
        <w:gridCol w:w="5217"/>
      </w:tblGrid>
      <w:tr w:rsidTr="002B167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12DF6" w:rsidP="00A12DF6">
            <w:pPr>
              <w:pStyle w:val="BodyText"/>
            </w:pPr>
            <w:r w:rsidRPr="00A12DF6">
              <w:t>This unit of competency describes the skills and knowledge required to provide basic advice on dietary modification ac</w:t>
            </w:r>
            <w:r w:rsidRPr="00A12DF6">
              <w:t>cording to established nutritional medicine principles and practice</w:t>
            </w:r>
          </w:p>
        </w:tc>
      </w:tr>
    </w:tbl>
    <w:p w:rsidR="002B1675" w:rsidP="00A12DF6">
      <w:pPr>
        <w:pStyle w:val="BodyText"/>
      </w:pPr>
    </w:p>
    <w:p w:rsidR="002B1675" w:rsidP="00A12DF6">
      <w:pPr>
        <w:pStyle w:val="BodyText"/>
      </w:pPr>
    </w:p>
    <w:p w:rsidR="00000000" w:rsidRPr="00A12DF6" w:rsidP="00A12DF6">
      <w:pPr>
        <w:pStyle w:val="Heading1"/>
      </w:pPr>
      <w:bookmarkStart w:id="3" w:name="O_206360"/>
      <w:bookmarkEnd w:id="3"/>
      <w:r w:rsidRPr="00A12DF6">
        <w:t>Application of the Unit</w:t>
      </w:r>
    </w:p>
    <w:tbl>
      <w:tblPr>
        <w:tblW w:w="0" w:type="auto"/>
        <w:tblLayout w:type="fixed"/>
        <w:tblCellMar>
          <w:left w:w="62" w:type="dxa"/>
          <w:right w:w="62" w:type="dxa"/>
        </w:tblCellMar>
        <w:tblLook w:val="0000"/>
      </w:tblPr>
      <w:tblGrid>
        <w:gridCol w:w="3349"/>
        <w:gridCol w:w="5207"/>
      </w:tblGrid>
      <w:tr w:rsidTr="002B167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SpecialBold"/>
              </w:rPr>
              <w:t>Application</w:t>
            </w:r>
            <w:r w:rsidRPr="00A12DF6">
              <w:t xml:space="preserve"> </w:t>
            </w:r>
          </w:p>
        </w:tc>
        <w:tc>
          <w:tcPr>
            <w:tcW w:w="5207" w:type="dxa"/>
            <w:tcBorders>
              <w:top w:val="nil"/>
              <w:left w:val="nil"/>
              <w:bottom w:val="nil"/>
              <w:right w:val="nil"/>
            </w:tcBorders>
            <w:tcMar>
              <w:top w:w="0" w:type="dxa"/>
              <w:left w:w="62" w:type="dxa"/>
              <w:bottom w:w="0" w:type="dxa"/>
              <w:right w:w="62" w:type="dxa"/>
            </w:tcMar>
          </w:tcPr>
          <w:p w:rsidR="00000000" w:rsidRPr="00A12DF6" w:rsidP="00A12DF6">
            <w:pPr>
              <w:pStyle w:val="BodyText"/>
            </w:pPr>
            <w:r w:rsidRPr="00A12DF6">
              <w:t>This unit applies to work in a nutritional medicine context</w:t>
            </w:r>
          </w:p>
        </w:tc>
      </w:tr>
    </w:tbl>
    <w:p w:rsidR="002B1675" w:rsidP="00A12DF6">
      <w:pPr>
        <w:pStyle w:val="BodyText"/>
      </w:pPr>
    </w:p>
    <w:p w:rsidR="002B1675" w:rsidP="00A12DF6">
      <w:pPr>
        <w:pStyle w:val="BodyText"/>
      </w:pPr>
    </w:p>
    <w:p w:rsidR="00000000" w:rsidRPr="00A12DF6" w:rsidP="00A12DF6">
      <w:pPr>
        <w:pStyle w:val="Heading1"/>
      </w:pPr>
      <w:bookmarkStart w:id="4" w:name="O_279589"/>
      <w:bookmarkEnd w:id="4"/>
      <w:r w:rsidRPr="00A12DF6">
        <w:t>Licensing/Regulatory Information</w:t>
      </w:r>
    </w:p>
    <w:p w:rsidR="00000000" w:rsidRPr="00A12DF6" w:rsidP="00A12DF6">
      <w:pPr>
        <w:pStyle w:val="BodyText"/>
      </w:pPr>
      <w:r w:rsidRPr="00A12DF6">
        <w:t>Not Applicable</w:t>
      </w:r>
    </w:p>
    <w:p w:rsidR="00000000" w:rsidRPr="00A12DF6" w:rsidP="00A12DF6">
      <w:pPr>
        <w:pStyle w:val="AllowPageBreak"/>
      </w:pPr>
    </w:p>
    <w:p w:rsidR="00000000" w:rsidRPr="00A12DF6" w:rsidP="00A12DF6">
      <w:pPr>
        <w:pStyle w:val="Heading1"/>
      </w:pPr>
      <w:bookmarkStart w:id="5" w:name="O_284265"/>
      <w:bookmarkEnd w:id="5"/>
      <w:r w:rsidRPr="00A12DF6">
        <w:t>Pre-Requisites</w:t>
      </w:r>
    </w:p>
    <w:p w:rsidR="00000000" w:rsidRPr="00A12DF6" w:rsidP="00A12DF6">
      <w:pPr>
        <w:pStyle w:val="BodyText"/>
      </w:pPr>
      <w:r w:rsidRPr="00A12DF6">
        <w:t>Not Applicable</w:t>
      </w:r>
    </w:p>
    <w:p w:rsidR="00000000" w:rsidRPr="00A12DF6" w:rsidP="00A12DF6">
      <w:pPr>
        <w:pStyle w:val="AllowPageBreak"/>
      </w:pPr>
    </w:p>
    <w:p w:rsidR="00000000" w:rsidRPr="00A12DF6" w:rsidP="00A12DF6">
      <w:pPr>
        <w:pStyle w:val="Heading1"/>
      </w:pPr>
      <w:bookmarkStart w:id="6" w:name="O_206359"/>
      <w:bookmarkEnd w:id="6"/>
      <w:r w:rsidRPr="00A12DF6">
        <w:t>Employability Skills Information</w:t>
      </w:r>
    </w:p>
    <w:tbl>
      <w:tblPr>
        <w:tblW w:w="0" w:type="auto"/>
        <w:tblLayout w:type="fixed"/>
        <w:tblCellMar>
          <w:left w:w="62" w:type="dxa"/>
          <w:right w:w="62" w:type="dxa"/>
        </w:tblCellMar>
        <w:tblLook w:val="0000"/>
      </w:tblPr>
      <w:tblGrid>
        <w:gridCol w:w="3320"/>
        <w:gridCol w:w="5236"/>
      </w:tblGrid>
      <w:tr w:rsidTr="002B167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12DF6" w:rsidP="00A12DF6">
            <w:pPr>
              <w:pStyle w:val="BodyText"/>
            </w:pPr>
            <w:r w:rsidRPr="00A12DF6">
              <w:t>This unit contains Employability Skills</w:t>
            </w:r>
          </w:p>
        </w:tc>
      </w:tr>
    </w:tbl>
    <w:p w:rsidR="002B1675" w:rsidP="00A12DF6">
      <w:pPr>
        <w:pStyle w:val="BodyText"/>
      </w:pPr>
    </w:p>
    <w:p w:rsidR="002B1675" w:rsidP="00A12DF6">
      <w:pPr>
        <w:pStyle w:val="BodyText"/>
      </w:pPr>
    </w:p>
    <w:p w:rsidR="00000000" w:rsidRPr="00A12DF6" w:rsidP="00A12DF6">
      <w:pPr>
        <w:pStyle w:val="Heading1"/>
      </w:pPr>
      <w:bookmarkStart w:id="7" w:name="O_289375"/>
      <w:bookmarkEnd w:id="7"/>
      <w:r w:rsidRPr="00A12DF6">
        <w:t>Elements and Performance Criteria Pre-Content</w:t>
      </w:r>
    </w:p>
    <w:tbl>
      <w:tblPr>
        <w:tblW w:w="0" w:type="auto"/>
        <w:tblLayout w:type="fixed"/>
        <w:tblCellMar>
          <w:left w:w="62" w:type="dxa"/>
          <w:right w:w="62" w:type="dxa"/>
        </w:tblCellMar>
        <w:tblLook w:val="0000"/>
      </w:tblPr>
      <w:tblGrid>
        <w:gridCol w:w="3369"/>
        <w:gridCol w:w="5702"/>
      </w:tblGrid>
      <w:tr w:rsidTr="002B16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t>Elements define the essential out</w:t>
            </w:r>
            <w:r w:rsidRPr="00A12DF6">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12DF6" w:rsidP="00A12DF6">
            <w:pPr>
              <w:pStyle w:val="BodyText"/>
            </w:pPr>
            <w:r w:rsidRPr="00A12DF6">
              <w:t xml:space="preserve">The Performance Criteria specify the level of performance required to demonstrate achievement of the Element. Terms in italics are elaborated in the Range Statement. </w:t>
            </w:r>
          </w:p>
        </w:tc>
      </w:tr>
    </w:tbl>
    <w:p w:rsidR="00000000" w:rsidRPr="00A12DF6" w:rsidP="00A12DF6">
      <w:pPr>
        <w:pStyle w:val="BodyText"/>
      </w:pPr>
    </w:p>
    <w:p w:rsidR="00000000" w:rsidRPr="00A12DF6" w:rsidP="00A12DF6">
      <w:pPr>
        <w:pStyle w:val="AllowPageBreak"/>
      </w:pPr>
    </w:p>
    <w:p w:rsidR="00000000" w:rsidRPr="00A12DF6" w:rsidP="00A12DF6">
      <w:pPr>
        <w:pStyle w:val="Heading1"/>
      </w:pPr>
      <w:bookmarkStart w:id="8" w:name="O_236042"/>
      <w:bookmarkEnd w:id="8"/>
      <w:r w:rsidRPr="00A12DF6">
        <w:t>Elements and Performance Criteria</w:t>
      </w:r>
    </w:p>
    <w:tbl>
      <w:tblPr>
        <w:tblW w:w="0" w:type="auto"/>
        <w:tblLayout w:type="fixed"/>
        <w:tblCellMar>
          <w:left w:w="62" w:type="dxa"/>
          <w:right w:w="62" w:type="dxa"/>
        </w:tblCellMar>
        <w:tblLook w:val="0000"/>
      </w:tblPr>
      <w:tblGrid>
        <w:gridCol w:w="3369"/>
        <w:gridCol w:w="5702"/>
      </w:tblGrid>
      <w:tr w:rsidTr="002B167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12DF6" w:rsidP="00A12DF6">
            <w:pPr>
              <w:pStyle w:val="BodyText"/>
            </w:pPr>
            <w:r w:rsidRPr="00A12DF6">
              <w:rPr>
                <w:rStyle w:val="SpecialBold"/>
              </w:rPr>
              <w:t>ELEM</w:t>
            </w:r>
            <w:r w:rsidRPr="00A12DF6">
              <w:rPr>
                <w:rStyle w:val="SpecialBold"/>
              </w:rPr>
              <w:t>ENT</w:t>
            </w:r>
          </w:p>
        </w:tc>
        <w:tc>
          <w:tcPr>
            <w:tcW w:w="570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SpecialBold"/>
              </w:rPr>
              <w:t>PERFORMANCE CRITERIA</w:t>
            </w:r>
          </w:p>
        </w:tc>
      </w:tr>
      <w:tr w:rsidTr="002B16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2DF6">
            <w:pPr>
              <w:pStyle w:val="List"/>
              <w:rPr>
                <w:lang w:val="en-NZ"/>
              </w:rPr>
            </w:pPr>
            <w:r w:rsidRPr="00A12DF6">
              <w:t>1.</w:t>
            </w:r>
            <w:r w:rsidRPr="00A12DF6">
              <w:tab/>
              <w:t>Identify appropriate dietary modifications</w:t>
            </w:r>
          </w:p>
        </w:tc>
        <w:tc>
          <w:tcPr>
            <w:tcW w:w="5702" w:type="dxa"/>
            <w:tcBorders>
              <w:top w:val="nil"/>
              <w:left w:val="nil"/>
              <w:bottom w:val="nil"/>
              <w:right w:val="nil"/>
            </w:tcBorders>
            <w:tcMar>
              <w:top w:w="0" w:type="dxa"/>
              <w:left w:w="62" w:type="dxa"/>
              <w:bottom w:w="0" w:type="dxa"/>
              <w:right w:w="62" w:type="dxa"/>
            </w:tcMar>
          </w:tcPr>
          <w:p w:rsidR="00000000" w:rsidRPr="00A12DF6" w:rsidP="00A12DF6">
            <w:pPr>
              <w:pStyle w:val="BodyText"/>
            </w:pPr>
            <w:r w:rsidRPr="00A12DF6">
              <w:t>1.1</w:t>
            </w:r>
            <w:r w:rsidRPr="00A12DF6">
              <w:tab/>
              <w:t xml:space="preserve">Identify </w:t>
            </w:r>
            <w:r w:rsidRPr="00A12DF6">
              <w:rPr>
                <w:rStyle w:val="Emphasis"/>
              </w:rPr>
              <w:t>nutrient deficiencies</w:t>
            </w:r>
          </w:p>
          <w:p w:rsidR="00000000" w:rsidRPr="00A12DF6" w:rsidP="00A12DF6">
            <w:pPr>
              <w:pStyle w:val="BodyText"/>
            </w:pPr>
            <w:r w:rsidRPr="00A12DF6">
              <w:t>1.2</w:t>
            </w:r>
            <w:r w:rsidRPr="00A12DF6">
              <w:tab/>
              <w:t xml:space="preserve">Determine the influence of </w:t>
            </w:r>
            <w:r w:rsidRPr="00A12DF6">
              <w:rPr>
                <w:rStyle w:val="Emphasis"/>
              </w:rPr>
              <w:t>exogenous factors</w:t>
            </w:r>
            <w:r w:rsidRPr="00A12DF6">
              <w:t xml:space="preserve"> on nutritional status </w:t>
            </w:r>
          </w:p>
          <w:p w:rsidR="00000000" w:rsidRPr="00A12DF6" w:rsidP="00A12DF6">
            <w:pPr>
              <w:pStyle w:val="BodyText"/>
            </w:pPr>
            <w:r w:rsidRPr="00A12DF6">
              <w:t>1.3</w:t>
            </w:r>
            <w:r w:rsidRPr="00A12DF6">
              <w:tab/>
              <w:t xml:space="preserve">Design </w:t>
            </w:r>
            <w:r w:rsidRPr="00A12DF6">
              <w:rPr>
                <w:rStyle w:val="Emphasis"/>
              </w:rPr>
              <w:t>dietary modifications</w:t>
            </w:r>
            <w:r w:rsidRPr="00A12DF6">
              <w:t xml:space="preserve"> appropriate for the client</w:t>
            </w:r>
          </w:p>
          <w:p w:rsidR="00000000" w:rsidRPr="00A12DF6" w:rsidP="00A12DF6">
            <w:pPr>
              <w:pStyle w:val="BodyText"/>
            </w:pPr>
            <w:r w:rsidRPr="00A12DF6">
              <w:t>1.4</w:t>
            </w:r>
            <w:r w:rsidRPr="00A12DF6">
              <w:tab/>
              <w:t>Address appro</w:t>
            </w:r>
            <w:r w:rsidRPr="00A12DF6">
              <w:t xml:space="preserve">priate </w:t>
            </w:r>
            <w:r w:rsidRPr="00A12DF6">
              <w:rPr>
                <w:rStyle w:val="Emphasis"/>
              </w:rPr>
              <w:t>cultural factors</w:t>
            </w:r>
            <w:r w:rsidRPr="00A12DF6">
              <w:t xml:space="preserve"> </w:t>
            </w:r>
          </w:p>
          <w:p w:rsidR="00000000" w:rsidRPr="00A12DF6" w:rsidP="00A12DF6">
            <w:pPr>
              <w:pStyle w:val="BodyText"/>
            </w:pPr>
            <w:r w:rsidRPr="00A12DF6">
              <w:t>1.5</w:t>
            </w:r>
            <w:r w:rsidRPr="00A12DF6">
              <w:tab/>
              <w:t>Address appropriate lifestyle factors</w:t>
            </w:r>
          </w:p>
          <w:p w:rsidR="00000000" w:rsidP="00A12DF6">
            <w:pPr>
              <w:pStyle w:val="BodyText"/>
              <w:rPr>
                <w:lang w:val="en-NZ"/>
              </w:rPr>
            </w:pPr>
            <w:r w:rsidRPr="00A12DF6">
              <w:t>1.6</w:t>
            </w:r>
            <w:r w:rsidRPr="00A12DF6">
              <w:tab/>
              <w:t>Justify proposed dietary modifications</w:t>
            </w:r>
          </w:p>
        </w:tc>
      </w:tr>
      <w:tr w:rsidTr="002B16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2DF6">
            <w:pPr>
              <w:pStyle w:val="List"/>
              <w:rPr>
                <w:lang w:val="en-NZ"/>
              </w:rPr>
            </w:pPr>
            <w:r w:rsidRPr="00A12DF6">
              <w:t>2.</w:t>
            </w:r>
            <w:r w:rsidRPr="00A12DF6">
              <w:tab/>
              <w:t>Negotiate dietary change with client</w:t>
            </w:r>
          </w:p>
        </w:tc>
        <w:tc>
          <w:tcPr>
            <w:tcW w:w="5702" w:type="dxa"/>
            <w:tcBorders>
              <w:top w:val="nil"/>
              <w:left w:val="nil"/>
              <w:bottom w:val="nil"/>
              <w:right w:val="nil"/>
            </w:tcBorders>
            <w:tcMar>
              <w:top w:w="0" w:type="dxa"/>
              <w:left w:w="62" w:type="dxa"/>
              <w:bottom w:w="0" w:type="dxa"/>
              <w:right w:w="62" w:type="dxa"/>
            </w:tcMar>
          </w:tcPr>
          <w:p w:rsidR="00000000" w:rsidRPr="00A12DF6" w:rsidP="00A12DF6">
            <w:pPr>
              <w:pStyle w:val="BodyText"/>
            </w:pPr>
            <w:r w:rsidRPr="00A12DF6">
              <w:t>2.1</w:t>
            </w:r>
            <w:r w:rsidRPr="00A12DF6">
              <w:tab/>
              <w:t>Communicate proposed dietary changes to client</w:t>
            </w:r>
          </w:p>
          <w:p w:rsidR="00000000" w:rsidRPr="00A12DF6" w:rsidP="00A12DF6">
            <w:pPr>
              <w:pStyle w:val="BodyText"/>
            </w:pPr>
            <w:r w:rsidRPr="00A12DF6">
              <w:t>2.2</w:t>
            </w:r>
            <w:r w:rsidRPr="00A12DF6">
              <w:tab/>
              <w:t>Explain reasons for dietary modification</w:t>
            </w:r>
          </w:p>
          <w:p w:rsidR="00000000" w:rsidRPr="00A12DF6" w:rsidP="00A12DF6">
            <w:pPr>
              <w:pStyle w:val="BodyText"/>
            </w:pPr>
            <w:r w:rsidRPr="00A12DF6">
              <w:t>2.3</w:t>
            </w:r>
            <w:r w:rsidRPr="00A12DF6">
              <w:tab/>
            </w:r>
            <w:r w:rsidRPr="00A12DF6">
              <w:t>Obtain feedback from client regarding proposed dietary changes</w:t>
            </w:r>
          </w:p>
          <w:p w:rsidR="00000000" w:rsidRPr="00A12DF6" w:rsidP="00A12DF6">
            <w:pPr>
              <w:pStyle w:val="BodyText"/>
            </w:pPr>
            <w:r w:rsidRPr="00A12DF6">
              <w:t>2.4</w:t>
            </w:r>
            <w:r w:rsidRPr="00A12DF6">
              <w:tab/>
              <w:t>Implement dietary changes in a manner acceptable to the client</w:t>
            </w:r>
          </w:p>
        </w:tc>
      </w:tr>
    </w:tbl>
    <w:p w:rsidR="002B1675" w:rsidP="00A12DF6">
      <w:pPr>
        <w:pStyle w:val="BodyText"/>
      </w:pPr>
    </w:p>
    <w:p w:rsidR="002B1675" w:rsidP="00A12DF6">
      <w:pPr>
        <w:pStyle w:val="BodyText"/>
      </w:pPr>
    </w:p>
    <w:p w:rsidR="00000000" w:rsidRPr="00A12DF6" w:rsidP="00A12DF6">
      <w:pPr>
        <w:pStyle w:val="Heading1"/>
      </w:pPr>
      <w:bookmarkStart w:id="9" w:name="O_259992"/>
      <w:bookmarkEnd w:id="9"/>
      <w:r w:rsidRPr="00A12DF6">
        <w:t>Required Skills and Knowledge</w:t>
      </w:r>
    </w:p>
    <w:tbl>
      <w:tblPr>
        <w:tblW w:w="0" w:type="auto"/>
        <w:tblLayout w:type="fixed"/>
        <w:tblCellMar>
          <w:left w:w="62" w:type="dxa"/>
          <w:right w:w="62" w:type="dxa"/>
        </w:tblCellMar>
        <w:tblLook w:val="0000"/>
      </w:tblPr>
      <w:tblGrid>
        <w:gridCol w:w="9072"/>
      </w:tblGrid>
      <w:tr w:rsidTr="002B167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SpecialBold"/>
              </w:rPr>
              <w:t>REQUIRED SKILLS AND KNOWLEDGE</w:t>
            </w:r>
          </w:p>
        </w:tc>
      </w:tr>
      <w:tr w:rsidTr="002B16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t>This describes the essential skills and knowledge and their level required for this unit.</w:t>
            </w:r>
          </w:p>
        </w:tc>
      </w:tr>
      <w:tr w:rsidTr="002B16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2DF6" w:rsidP="00A12DF6">
            <w:pPr>
              <w:pStyle w:val="BodyText"/>
            </w:pPr>
            <w:r w:rsidRPr="00A12DF6">
              <w:rPr>
                <w:rStyle w:val="Emphasis"/>
              </w:rPr>
              <w:t>Essential knowledge</w:t>
            </w:r>
            <w:r w:rsidRPr="00A12DF6">
              <w:t>:</w:t>
            </w:r>
          </w:p>
          <w:p w:rsidR="00000000" w:rsidRPr="00A12DF6" w:rsidP="00A12DF6">
            <w:pPr>
              <w:pStyle w:val="BodyText"/>
            </w:pPr>
            <w:r w:rsidRPr="00A12DF6">
              <w:t>The candidate must be able to demonstrate essential knowledge required to effectively do the task outlined in elements and performance criteri</w:t>
            </w:r>
            <w:r w:rsidRPr="00A12DF6">
              <w:t>a of this unit, manage the task and manage contingencies in the context of the identified work role</w:t>
            </w:r>
          </w:p>
          <w:p w:rsidR="00000000" w:rsidRPr="00A12DF6" w:rsidP="00A12DF6">
            <w:pPr>
              <w:pStyle w:val="BodyText"/>
            </w:pPr>
            <w:r w:rsidRPr="00A12DF6">
              <w:t>This includes knowledge of:</w:t>
            </w:r>
          </w:p>
          <w:p w:rsidR="00000000" w:rsidRPr="00A12DF6" w:rsidP="00A12DF6">
            <w:pPr>
              <w:pStyle w:val="ListBullet"/>
            </w:pPr>
            <w:r w:rsidRPr="00A12DF6">
              <w:t>Basic knowledge of biomedical sciences ie anatomy and physiology, pathology, biochemistry, pharmacology</w:t>
            </w:r>
          </w:p>
          <w:p w:rsidR="00000000" w:rsidRPr="00A12DF6" w:rsidP="00A12DF6">
            <w:pPr>
              <w:pStyle w:val="ListBullet"/>
            </w:pPr>
            <w:r w:rsidRPr="00A12DF6">
              <w:t>Contra-indications for recommendations</w:t>
            </w:r>
          </w:p>
          <w:p w:rsidR="00000000" w:rsidRPr="00A12DF6" w:rsidP="00A12DF6">
            <w:pPr>
              <w:pStyle w:val="ListBullet"/>
            </w:pPr>
            <w:r w:rsidRPr="00A12DF6">
              <w:t>Cultural diets and restrictions</w:t>
            </w:r>
          </w:p>
          <w:p w:rsidR="00000000" w:rsidRPr="00A12DF6" w:rsidP="00A12DF6">
            <w:pPr>
              <w:pStyle w:val="ListBullet"/>
            </w:pPr>
            <w:r w:rsidRPr="00A12DF6">
              <w:t>Nutrition principles</w:t>
            </w:r>
          </w:p>
          <w:p w:rsidR="00000000" w:rsidRPr="00A12DF6" w:rsidP="00A12DF6">
            <w:pPr>
              <w:pStyle w:val="ListBullet"/>
            </w:pPr>
            <w:r w:rsidRPr="00A12DF6">
              <w:t>The nutritional components of food in common diets</w:t>
            </w:r>
          </w:p>
          <w:p w:rsidR="00000000" w:rsidP="00A12DF6">
            <w:pPr>
              <w:pStyle w:val="ListBullet"/>
              <w:rPr>
                <w:lang w:val="en-NZ"/>
              </w:rPr>
            </w:pPr>
            <w:r w:rsidRPr="00A12DF6">
              <w:t>Treatment of the individual as the overriding principle of nutritional medicine philosophy - any treatment plan i</w:t>
            </w:r>
            <w:r w:rsidRPr="00A12DF6">
              <w:t>s expected to reflect this ideal in its design and implementation</w:t>
            </w:r>
          </w:p>
        </w:tc>
      </w:tr>
      <w:tr w:rsidTr="002B16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2DF6" w:rsidP="00A12DF6">
            <w:pPr>
              <w:pStyle w:val="BodyText"/>
            </w:pPr>
            <w:r w:rsidRPr="00A12DF6">
              <w:rPr>
                <w:rStyle w:val="Emphasis"/>
              </w:rPr>
              <w:t>Essential skills</w:t>
            </w:r>
            <w:r w:rsidRPr="00A12DF6">
              <w:t>:</w:t>
            </w:r>
          </w:p>
          <w:p w:rsidR="00000000" w:rsidRPr="00A12DF6" w:rsidP="00A12DF6">
            <w:pPr>
              <w:pStyle w:val="BodyText"/>
            </w:pPr>
            <w:r w:rsidRPr="00A12DF6">
              <w:t>It is critical that the candidate demonstrate the ability to effectively do the task outlined in elements and performance criteria of this unit, manage the task and mana</w:t>
            </w:r>
            <w:r w:rsidRPr="00A12DF6">
              <w:t>ge contingencies in the context of the identified work role</w:t>
            </w:r>
          </w:p>
          <w:p w:rsidR="00000000" w:rsidRPr="00A12DF6" w:rsidP="00A12DF6">
            <w:pPr>
              <w:pStyle w:val="BodyText"/>
            </w:pPr>
            <w:r w:rsidRPr="00A12DF6">
              <w:t>This includes the ability to:</w:t>
            </w:r>
          </w:p>
          <w:p w:rsidR="00000000" w:rsidRPr="00A12DF6" w:rsidP="00A12DF6">
            <w:pPr>
              <w:pStyle w:val="ListBullet"/>
            </w:pPr>
            <w:r w:rsidRPr="00A12DF6">
              <w:t>Assess basic nutritional needs and determine the most appropriate modifications to the client's diet</w:t>
            </w:r>
          </w:p>
          <w:p w:rsidR="00000000" w:rsidRPr="00A12DF6" w:rsidP="00A12DF6">
            <w:pPr>
              <w:pStyle w:val="ListBullet"/>
            </w:pPr>
            <w:r w:rsidRPr="00A12DF6">
              <w:t>Assess the nutritional value of food components in common diets</w:t>
            </w:r>
          </w:p>
          <w:p w:rsidR="00000000" w:rsidRPr="00A12DF6" w:rsidP="00A12DF6">
            <w:pPr>
              <w:pStyle w:val="ListBullet"/>
            </w:pPr>
            <w:r w:rsidRPr="00A12DF6">
              <w:t>Demonstrate critical reasoning skills</w:t>
            </w:r>
          </w:p>
          <w:p w:rsidR="00000000" w:rsidRPr="00A12DF6" w:rsidP="00A12DF6">
            <w:pPr>
              <w:pStyle w:val="ListBullet"/>
            </w:pPr>
            <w:r w:rsidRPr="00A12DF6">
              <w:t>Demonstrate problem solving skills</w:t>
            </w:r>
          </w:p>
          <w:p w:rsidR="00000000" w:rsidRPr="00A12DF6" w:rsidP="00A12DF6">
            <w:pPr>
              <w:pStyle w:val="ListBullet"/>
            </w:pPr>
            <w:r w:rsidRPr="00A12DF6">
              <w:t>Determine the basic dietary requirements for basic health.</w:t>
            </w:r>
          </w:p>
          <w:p w:rsidR="00000000" w:rsidRPr="00A12DF6" w:rsidP="00A12DF6">
            <w:pPr>
              <w:pStyle w:val="ListBullet"/>
            </w:pPr>
            <w:r w:rsidRPr="00A12DF6">
              <w:t>Determine the potential impact of recommendations on the individual</w:t>
            </w:r>
          </w:p>
          <w:p w:rsidR="00000000" w:rsidRPr="00A12DF6" w:rsidP="00A12DF6">
            <w:pPr>
              <w:pStyle w:val="ListBullet"/>
            </w:pPr>
            <w:r w:rsidRPr="00A12DF6">
              <w:t>Discuss basic dietary changes with the client</w:t>
            </w:r>
          </w:p>
          <w:p w:rsidR="00000000" w:rsidRPr="00A12DF6" w:rsidP="00A12DF6">
            <w:pPr>
              <w:pStyle w:val="ListBullet"/>
            </w:pPr>
            <w:r w:rsidRPr="00A12DF6">
              <w:t>Ensure all treatment care delivered is appropriate to relevant legislature and regulatory requirements</w:t>
            </w:r>
          </w:p>
          <w:p w:rsidR="00000000" w:rsidRPr="00A12DF6" w:rsidP="00A12DF6">
            <w:pPr>
              <w:pStyle w:val="ListBullet"/>
            </w:pPr>
            <w:r w:rsidRPr="00A12DF6">
              <w:t>Establish the stage of development of a condition or disease state</w:t>
            </w:r>
          </w:p>
          <w:p w:rsidR="00000000" w:rsidRPr="00A12DF6" w:rsidP="00A12DF6">
            <w:pPr>
              <w:pStyle w:val="ListBullet"/>
            </w:pPr>
            <w:r w:rsidRPr="00A12DF6">
              <w:t>Identify the signs and symptoms of the associated with nutritional inadequacies</w:t>
            </w:r>
          </w:p>
          <w:p w:rsidR="00000000" w:rsidRPr="00A12DF6" w:rsidP="00A12DF6">
            <w:pPr>
              <w:pStyle w:val="ListBullet"/>
            </w:pPr>
            <w:r w:rsidRPr="00A12DF6">
              <w:t>Modify</w:t>
            </w:r>
            <w:r w:rsidRPr="00A12DF6">
              <w:t xml:space="preserve"> diet with consideration to cultural, lifestyle factors and the capacity of the client to implement the recommendations</w:t>
            </w:r>
          </w:p>
          <w:p w:rsidR="00000000" w:rsidRPr="00A12DF6" w:rsidP="00A12DF6">
            <w:pPr>
              <w:pStyle w:val="ListBullet"/>
            </w:pPr>
            <w:r w:rsidRPr="00A12DF6">
              <w:t>Perform a basic dietary intake analysis</w:t>
            </w:r>
          </w:p>
        </w:tc>
      </w:tr>
    </w:tbl>
    <w:p w:rsidR="002B1675" w:rsidP="00A12DF6">
      <w:pPr>
        <w:pStyle w:val="BodyText"/>
      </w:pPr>
    </w:p>
    <w:p w:rsidR="002B1675" w:rsidP="00A12DF6">
      <w:pPr>
        <w:pStyle w:val="BodyText"/>
      </w:pPr>
    </w:p>
    <w:p w:rsidR="00000000" w:rsidRPr="00A12DF6" w:rsidP="00A12DF6">
      <w:pPr>
        <w:pStyle w:val="Heading1"/>
      </w:pPr>
      <w:bookmarkStart w:id="10" w:name="O_244026"/>
      <w:bookmarkEnd w:id="10"/>
      <w:r w:rsidRPr="00A12DF6">
        <w:t>Evidence Guide</w:t>
      </w:r>
    </w:p>
    <w:tbl>
      <w:tblPr>
        <w:tblW w:w="0" w:type="auto"/>
        <w:tblLayout w:type="fixed"/>
        <w:tblCellMar>
          <w:left w:w="62" w:type="dxa"/>
          <w:right w:w="62" w:type="dxa"/>
        </w:tblCellMar>
        <w:tblLook w:val="0000"/>
      </w:tblPr>
      <w:tblGrid>
        <w:gridCol w:w="3402"/>
        <w:gridCol w:w="5670"/>
      </w:tblGrid>
      <w:tr w:rsidTr="002B167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SpecialBold"/>
              </w:rPr>
              <w:t>EVIDENCE GUIDE</w:t>
            </w:r>
          </w:p>
        </w:tc>
      </w:tr>
      <w:tr w:rsidTr="002B16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t>The evidence guide provides advice on assessment and must be read in conjunction with the Performance Criteria, Required Skills and Knowledge, the Range Statement and the Assessment Guidelines for this Training Package.</w:t>
            </w:r>
          </w:p>
        </w:tc>
      </w:tr>
      <w:tr w:rsidTr="002B16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Emphasis"/>
              </w:rPr>
              <w:t>Critical aspects for assessment</w:t>
            </w:r>
            <w:r w:rsidRPr="00A12DF6">
              <w:rPr>
                <w:rStyle w:val="Emphasis"/>
              </w:rPr>
              <w:t xml:space="preserve"> and evidence required to demonstrate this competency unit</w:t>
            </w:r>
            <w:r w:rsidRPr="00A12DF6">
              <w:t xml:space="preserve">: </w:t>
            </w:r>
          </w:p>
        </w:tc>
        <w:tc>
          <w:tcPr>
            <w:tcW w:w="5670" w:type="dxa"/>
            <w:tcBorders>
              <w:top w:val="nil"/>
              <w:left w:val="nil"/>
              <w:bottom w:val="nil"/>
              <w:right w:val="nil"/>
            </w:tcBorders>
            <w:tcMar>
              <w:top w:w="0" w:type="dxa"/>
              <w:left w:w="62" w:type="dxa"/>
              <w:bottom w:w="0" w:type="dxa"/>
              <w:right w:w="62" w:type="dxa"/>
            </w:tcMar>
          </w:tcPr>
          <w:p w:rsidR="00000000" w:rsidRPr="00A12DF6" w:rsidP="00A12DF6">
            <w:pPr>
              <w:pStyle w:val="ListBullet"/>
            </w:pPr>
            <w:r w:rsidRPr="00A12DF6">
              <w:t>The individual being assessed must provide evidence of specified essential knowledge as well as skills</w:t>
            </w:r>
          </w:p>
          <w:p w:rsidR="00000000" w:rsidRPr="00A12DF6" w:rsidP="00A12DF6">
            <w:pPr>
              <w:pStyle w:val="ListBullet"/>
            </w:pPr>
            <w:r w:rsidRPr="00A12DF6">
              <w:t>Observation of performance in the workplace or a simulated workplace (defined as a supervised clinic) is essential for assessment of this unit</w:t>
            </w:r>
          </w:p>
          <w:p w:rsidR="00000000" w:rsidRPr="00A12DF6" w:rsidP="00A12DF6">
            <w:pPr>
              <w:pStyle w:val="ListBullet"/>
            </w:pPr>
            <w:r w:rsidRPr="00A12DF6">
              <w:t>Consistency of performance should be demonstrated over a range of workplace situations</w:t>
            </w:r>
          </w:p>
          <w:p w:rsidR="00000000" w:rsidRPr="00A12DF6" w:rsidP="00A12DF6">
            <w:pPr>
              <w:pStyle w:val="ListBullet"/>
            </w:pPr>
            <w:r w:rsidRPr="00A12DF6">
              <w:t>Assessment may contain bot</w:t>
            </w:r>
            <w:r w:rsidRPr="00A12DF6">
              <w:t>h theoretical and practical components and examples covering a range of clinical situations</w:t>
            </w:r>
          </w:p>
          <w:p w:rsidR="00000000" w:rsidRPr="00A12DF6" w:rsidP="00A12DF6">
            <w:pPr>
              <w:pStyle w:val="ListBullet"/>
            </w:pPr>
            <w:r w:rsidRPr="00A12DF6">
              <w:t>Evidence is required of both knowledge and skills application</w:t>
            </w:r>
          </w:p>
          <w:p w:rsidR="00000000" w:rsidRPr="00A12DF6" w:rsidP="00A12DF6">
            <w:pPr>
              <w:pStyle w:val="ListBullet"/>
            </w:pPr>
            <w:r w:rsidRPr="00A12DF6">
              <w:t>Where, for reasons of safety, space, or access to equipment and resources, assessment takes place away</w:t>
            </w:r>
            <w:r w:rsidRPr="00A12DF6">
              <w:t xml:space="preserve"> from the workplace, the assessment environment should represent workplace conditions as closely as possible</w:t>
            </w:r>
          </w:p>
          <w:p w:rsidR="00000000" w:rsidRPr="00A12DF6" w:rsidP="00A12DF6">
            <w:pPr>
              <w:pStyle w:val="ListBullet"/>
            </w:pPr>
            <w:r w:rsidRPr="00A12DF6">
              <w:t>Assessment must be undertaken by an assessor who has skills and knowledge to the standard required for recognition by an appropriate peak body</w:t>
            </w:r>
          </w:p>
          <w:p w:rsidR="00000000" w:rsidRPr="00A12DF6" w:rsidP="00A12DF6">
            <w:pPr>
              <w:pStyle w:val="ListBullet"/>
            </w:pPr>
            <w:r w:rsidRPr="00A12DF6">
              <w:t>Asse</w:t>
            </w:r>
            <w:r w:rsidRPr="00A12DF6">
              <w:t>ssment of sole practitioners must include a range of clinical situations and different client groups covering at minimum, age, culture and gender</w:t>
            </w:r>
          </w:p>
          <w:p w:rsidR="00000000" w:rsidRPr="00A12DF6" w:rsidP="00A12DF6">
            <w:pPr>
              <w:pStyle w:val="ListBullet"/>
            </w:pPr>
            <w:r w:rsidRPr="00A12DF6">
              <w:t>Assessment of sole practitioners must consider their unique workplace context, including:</w:t>
            </w:r>
          </w:p>
          <w:p w:rsidR="00000000" w:rsidRPr="00A12DF6" w:rsidP="00A12DF6">
            <w:pPr>
              <w:pStyle w:val="ListBullet2"/>
            </w:pPr>
            <w:r w:rsidRPr="00A12DF6">
              <w:t>interaction with ot</w:t>
            </w:r>
            <w:r w:rsidRPr="00A12DF6">
              <w:t>hers in the broader professional community as part of the sole practitioner's workplace</w:t>
            </w:r>
          </w:p>
          <w:p w:rsidR="00000000" w:rsidRPr="00A12DF6" w:rsidP="00A12DF6">
            <w:pPr>
              <w:pStyle w:val="ListBullet2"/>
            </w:pPr>
            <w:r w:rsidRPr="00A12DF6">
              <w:t>scope of practice as detailed in the qualification and component competency units</w:t>
            </w:r>
          </w:p>
          <w:p w:rsidR="00000000" w:rsidRPr="00A12DF6" w:rsidP="00A12DF6">
            <w:pPr>
              <w:pStyle w:val="ListBullet2"/>
            </w:pPr>
            <w:r w:rsidRPr="00A12DF6">
              <w:t>holistic/integrated assessment including:</w:t>
            </w:r>
          </w:p>
          <w:p w:rsidR="00000000" w:rsidRPr="00A12DF6" w:rsidP="00A12DF6">
            <w:pPr>
              <w:pStyle w:val="ListBullet3"/>
            </w:pPr>
            <w:r w:rsidRPr="00A12DF6">
              <w:t>working within the practice framework</w:t>
            </w:r>
          </w:p>
          <w:p w:rsidR="00000000" w:rsidRPr="00A12DF6" w:rsidP="00A12DF6">
            <w:pPr>
              <w:pStyle w:val="ListBullet3"/>
            </w:pPr>
            <w:r w:rsidRPr="00A12DF6">
              <w:t>performing a health assessment</w:t>
            </w:r>
          </w:p>
          <w:p w:rsidR="00000000" w:rsidRPr="00A12DF6" w:rsidP="00A12DF6">
            <w:pPr>
              <w:pStyle w:val="ListBullet3"/>
            </w:pPr>
            <w:r w:rsidRPr="00A12DF6">
              <w:t>assessing the client</w:t>
            </w:r>
          </w:p>
          <w:p w:rsidR="00000000" w:rsidRPr="00A12DF6" w:rsidP="00A12DF6">
            <w:pPr>
              <w:pStyle w:val="ListBullet3"/>
            </w:pPr>
            <w:r w:rsidRPr="00A12DF6">
              <w:t>planning treatment</w:t>
            </w:r>
          </w:p>
          <w:p w:rsidR="00000000" w:rsidP="00A12DF6">
            <w:pPr>
              <w:pStyle w:val="ListBullet3"/>
              <w:rPr>
                <w:lang w:val="en-NZ"/>
              </w:rPr>
            </w:pPr>
            <w:r w:rsidRPr="00A12DF6">
              <w:t>providing treatment</w:t>
            </w: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Emphasis"/>
              </w:rPr>
              <w:t>Context of and specific resources for assessment</w:t>
            </w:r>
            <w:r w:rsidRPr="00A12DF6">
              <w:t xml:space="preserve">: </w:t>
            </w:r>
          </w:p>
        </w:tc>
        <w:tc>
          <w:tcPr>
            <w:tcW w:w="5670" w:type="dxa"/>
            <w:tcBorders>
              <w:top w:val="nil"/>
              <w:left w:val="nil"/>
              <w:bottom w:val="nil"/>
              <w:right w:val="nil"/>
            </w:tcBorders>
            <w:tcMar>
              <w:top w:w="0" w:type="dxa"/>
              <w:left w:w="62" w:type="dxa"/>
              <w:bottom w:w="0" w:type="dxa"/>
              <w:right w:w="62" w:type="dxa"/>
            </w:tcMar>
          </w:tcPr>
          <w:p w:rsidR="00000000" w:rsidRPr="00A12DF6" w:rsidP="00A12DF6">
            <w:pPr>
              <w:pStyle w:val="ListBullet"/>
            </w:pPr>
            <w:r w:rsidRPr="00A12DF6">
              <w:t>An appropriately stocked and equipped clinic or simulated clinic environment</w:t>
            </w:r>
          </w:p>
          <w:p w:rsidR="00000000" w:rsidRPr="00A12DF6" w:rsidP="00A12DF6">
            <w:pPr>
              <w:pStyle w:val="ListBullet"/>
            </w:pPr>
            <w:r w:rsidRPr="00A12DF6">
              <w:t>Relevant texts or medical manuals</w:t>
            </w:r>
          </w:p>
          <w:p w:rsidR="00000000" w:rsidRPr="00A12DF6" w:rsidP="00A12DF6">
            <w:pPr>
              <w:pStyle w:val="ListBullet"/>
            </w:pPr>
            <w:r w:rsidRPr="00A12DF6">
              <w:t>Relevant paper-based/video assessment instruments</w:t>
            </w:r>
          </w:p>
          <w:p w:rsidR="00000000" w:rsidRPr="00A12DF6" w:rsidP="00A12DF6">
            <w:pPr>
              <w:pStyle w:val="ListBullet"/>
            </w:pPr>
            <w:r w:rsidRPr="00A12DF6">
              <w:t>Appropriate assessment environment</w:t>
            </w:r>
          </w:p>
          <w:p w:rsidR="00000000" w:rsidP="00A12DF6">
            <w:pPr>
              <w:pStyle w:val="ListBullet"/>
              <w:rPr>
                <w:lang w:val="en-NZ"/>
              </w:rPr>
            </w:pPr>
            <w:r w:rsidRPr="00A12DF6">
              <w:t>Skilled assessors</w:t>
            </w: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Emphasis"/>
              </w:rPr>
              <w:t>Method of assessment</w:t>
            </w:r>
            <w:r w:rsidRPr="00A12DF6">
              <w:t xml:space="preserve"> </w:t>
            </w:r>
          </w:p>
        </w:tc>
        <w:tc>
          <w:tcPr>
            <w:tcW w:w="5670" w:type="dxa"/>
            <w:tcBorders>
              <w:top w:val="nil"/>
              <w:left w:val="nil"/>
              <w:bottom w:val="nil"/>
              <w:right w:val="nil"/>
            </w:tcBorders>
            <w:tcMar>
              <w:top w:w="0" w:type="dxa"/>
              <w:left w:w="62" w:type="dxa"/>
              <w:bottom w:w="0" w:type="dxa"/>
              <w:right w:w="62" w:type="dxa"/>
            </w:tcMar>
          </w:tcPr>
          <w:p w:rsidR="00000000" w:rsidRPr="00A12DF6" w:rsidP="00A12DF6">
            <w:pPr>
              <w:pStyle w:val="ListBullet"/>
            </w:pPr>
            <w:r w:rsidRPr="00A12DF6">
              <w:t xml:space="preserve">Observation in the work place </w:t>
            </w:r>
          </w:p>
          <w:p w:rsidR="00000000" w:rsidRPr="00A12DF6" w:rsidP="00A12DF6">
            <w:pPr>
              <w:pStyle w:val="ListBullet"/>
            </w:pPr>
            <w:r w:rsidRPr="00A12DF6">
              <w:t>Written assignments/projects or questioning should be used to</w:t>
            </w:r>
            <w:r w:rsidRPr="00A12DF6">
              <w:t xml:space="preserve"> assess knowledge</w:t>
            </w:r>
          </w:p>
          <w:p w:rsidR="00000000" w:rsidRPr="00A12DF6" w:rsidP="00A12DF6">
            <w:pPr>
              <w:pStyle w:val="ListBullet"/>
            </w:pPr>
            <w:r w:rsidRPr="00A12DF6">
              <w:t>Case study and scenario as a basis for discussion of issues and strategies to contribute to best practice.</w:t>
            </w:r>
          </w:p>
          <w:p w:rsidR="00000000" w:rsidRPr="00A12DF6" w:rsidP="00A12DF6">
            <w:pPr>
              <w:pStyle w:val="ListBullet"/>
            </w:pPr>
            <w:r w:rsidRPr="00A12DF6">
              <w:t xml:space="preserve">Clinical skills involving direct client care are to be assessed initially in a simulated clinical setting  If successful, a second </w:t>
            </w:r>
            <w:r w:rsidRPr="00A12DF6">
              <w:t>assessment is to be conducted during workplace application under direct supervision.</w:t>
            </w:r>
          </w:p>
          <w:p w:rsidR="00000000" w:rsidP="00A12DF6">
            <w:pPr>
              <w:pStyle w:val="ListBullet"/>
              <w:rPr>
                <w:lang w:val="en-NZ"/>
              </w:rPr>
            </w:pPr>
            <w:r w:rsidRPr="00A12DF6">
              <w:t>Explanations of technique</w:t>
            </w: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Emphasis"/>
              </w:rPr>
              <w:t>Access and equity considerations</w:t>
            </w:r>
            <w:r w:rsidRPr="00A12DF6">
              <w:t>:</w:t>
            </w:r>
          </w:p>
        </w:tc>
        <w:tc>
          <w:tcPr>
            <w:tcW w:w="5670" w:type="dxa"/>
            <w:tcBorders>
              <w:top w:val="nil"/>
              <w:left w:val="nil"/>
              <w:bottom w:val="nil"/>
              <w:right w:val="nil"/>
            </w:tcBorders>
            <w:tcMar>
              <w:top w:w="0" w:type="dxa"/>
              <w:left w:w="62" w:type="dxa"/>
              <w:bottom w:w="0" w:type="dxa"/>
              <w:right w:w="62" w:type="dxa"/>
            </w:tcMar>
          </w:tcPr>
          <w:p w:rsidR="00000000" w:rsidRPr="00A12DF6" w:rsidP="00A12DF6">
            <w:pPr>
              <w:pStyle w:val="ListBullet"/>
            </w:pPr>
            <w:r w:rsidRPr="00A12DF6">
              <w:t>All workers in the health industry should be aware of access and equity issues in relation to their ow</w:t>
            </w:r>
            <w:r w:rsidRPr="00A12DF6">
              <w:t>n area of work</w:t>
            </w:r>
          </w:p>
          <w:p w:rsidR="00000000" w:rsidRPr="00A12DF6" w:rsidP="00A12DF6">
            <w:pPr>
              <w:pStyle w:val="ListBullet"/>
            </w:pPr>
            <w:r w:rsidRPr="00A12DF6">
              <w:t xml:space="preserve">All workers should develop their ability to work in a culturally diverse environment </w:t>
            </w:r>
          </w:p>
          <w:p w:rsidR="00000000" w:rsidRPr="00A12DF6" w:rsidP="00A12DF6">
            <w:pPr>
              <w:pStyle w:val="ListBullet"/>
            </w:pPr>
            <w:r w:rsidRPr="00A12DF6">
              <w:t>In recognition of particular health issues facing Aboriginal and Torres Strait Islander communities, workers should be aware of cultural, historical and cu</w:t>
            </w:r>
            <w:r w:rsidRPr="00A12DF6">
              <w:t>rrent issues impacting on health of Aboriginal and Torres Strait Islander people</w:t>
            </w:r>
          </w:p>
          <w:p w:rsidR="00000000" w:rsidP="00A12DF6">
            <w:pPr>
              <w:pStyle w:val="ListBullet"/>
              <w:rPr>
                <w:lang w:val="en-NZ"/>
              </w:rPr>
            </w:pPr>
            <w:r w:rsidRPr="00A12DF6">
              <w:t>Assessors and trainers must take into account relevant access and equity issues, in particular relating to factors impacting on health of Aboriginal and/or Torres Strait Islan</w:t>
            </w:r>
            <w:r w:rsidRPr="00A12DF6">
              <w:t>der clients and communities</w:t>
            </w: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12DF6" w:rsidP="00A12DF6">
            <w:pPr>
              <w:pStyle w:val="BodyText"/>
            </w:pPr>
          </w:p>
        </w:tc>
      </w:tr>
    </w:tbl>
    <w:p w:rsidR="002B1675" w:rsidP="00A12DF6">
      <w:pPr>
        <w:pStyle w:val="BodyText"/>
      </w:pPr>
    </w:p>
    <w:p w:rsidR="002B1675" w:rsidP="00A12DF6">
      <w:pPr>
        <w:pStyle w:val="BodyText"/>
      </w:pPr>
    </w:p>
    <w:p w:rsidR="00000000" w:rsidRPr="00A12DF6" w:rsidP="00A12DF6">
      <w:pPr>
        <w:pStyle w:val="Heading1"/>
      </w:pPr>
      <w:bookmarkStart w:id="11" w:name="O_252009"/>
      <w:bookmarkEnd w:id="11"/>
      <w:r w:rsidRPr="00A12DF6">
        <w:t>Range Statement</w:t>
      </w:r>
    </w:p>
    <w:tbl>
      <w:tblPr>
        <w:tblW w:w="0" w:type="auto"/>
        <w:tblLayout w:type="fixed"/>
        <w:tblCellMar>
          <w:left w:w="62" w:type="dxa"/>
          <w:right w:w="62" w:type="dxa"/>
        </w:tblCellMar>
        <w:tblLook w:val="0000"/>
      </w:tblPr>
      <w:tblGrid>
        <w:gridCol w:w="3402"/>
        <w:gridCol w:w="5670"/>
      </w:tblGrid>
      <w:tr w:rsidTr="002B167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SpecialBold"/>
              </w:rPr>
              <w:t>RANGE STATEMENT</w:t>
            </w:r>
          </w:p>
        </w:tc>
      </w:tr>
      <w:tr w:rsidTr="002B16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t xml:space="preserve">The Range Statement relates to the unit of competency as a whole.  It allows for different work environments and situations that may affect </w:t>
            </w:r>
            <w:r w:rsidRPr="00A12DF6">
              <w:t>performance.  Add any essential operating conditions that may be present with training and assessment depending on the work situation, needs of the candidate, accessibility of the item, and local industry and regional contexts.</w:t>
            </w: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Emphasis"/>
              </w:rPr>
              <w:t>Nutrient deficiencies must include</w:t>
            </w:r>
            <w:r w:rsidRPr="00A12DF6">
              <w:t>:</w:t>
            </w:r>
          </w:p>
        </w:tc>
        <w:tc>
          <w:tcPr>
            <w:tcW w:w="5670" w:type="dxa"/>
            <w:tcBorders>
              <w:top w:val="nil"/>
              <w:left w:val="nil"/>
              <w:bottom w:val="nil"/>
              <w:right w:val="nil"/>
            </w:tcBorders>
            <w:tcMar>
              <w:top w:w="0" w:type="dxa"/>
              <w:left w:w="62" w:type="dxa"/>
              <w:bottom w:w="0" w:type="dxa"/>
              <w:right w:w="62" w:type="dxa"/>
            </w:tcMar>
          </w:tcPr>
          <w:p w:rsidR="00000000" w:rsidRPr="00A12DF6" w:rsidP="00A12DF6">
            <w:pPr>
              <w:pStyle w:val="ListBullet"/>
            </w:pPr>
            <w:r w:rsidRPr="00A12DF6">
              <w:t>Macro nutrients (protein, carbohydrate, lipid)</w:t>
            </w:r>
          </w:p>
          <w:p w:rsidR="00000000" w:rsidRPr="00A12DF6" w:rsidP="00A12DF6">
            <w:pPr>
              <w:pStyle w:val="ListBullet"/>
            </w:pPr>
            <w:r w:rsidRPr="00A12DF6">
              <w:t>Vitamins</w:t>
            </w:r>
          </w:p>
          <w:p w:rsidR="00000000" w:rsidP="00A12DF6">
            <w:pPr>
              <w:pStyle w:val="ListBullet"/>
              <w:rPr>
                <w:lang w:val="en-NZ"/>
              </w:rPr>
            </w:pPr>
            <w:r w:rsidRPr="00A12DF6">
              <w:t>Minerals</w:t>
            </w: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Emphasis"/>
              </w:rPr>
              <w:t>Exogenous factors may include</w:t>
            </w:r>
            <w:r w:rsidRPr="00A12DF6">
              <w:t>:</w:t>
            </w:r>
          </w:p>
        </w:tc>
        <w:tc>
          <w:tcPr>
            <w:tcW w:w="5670" w:type="dxa"/>
            <w:tcBorders>
              <w:top w:val="nil"/>
              <w:left w:val="nil"/>
              <w:bottom w:val="nil"/>
              <w:right w:val="nil"/>
            </w:tcBorders>
            <w:tcMar>
              <w:top w:w="0" w:type="dxa"/>
              <w:left w:w="62" w:type="dxa"/>
              <w:bottom w:w="0" w:type="dxa"/>
              <w:right w:w="62" w:type="dxa"/>
            </w:tcMar>
          </w:tcPr>
          <w:p w:rsidR="00000000" w:rsidRPr="00A12DF6" w:rsidP="00A12DF6">
            <w:pPr>
              <w:pStyle w:val="ListBullet"/>
            </w:pPr>
            <w:r w:rsidRPr="00A12DF6">
              <w:t>Food additives</w:t>
            </w:r>
          </w:p>
          <w:p w:rsidR="00000000" w:rsidRPr="00A12DF6" w:rsidP="00A12DF6">
            <w:pPr>
              <w:pStyle w:val="ListBullet2"/>
            </w:pPr>
            <w:r w:rsidRPr="00A12DF6">
              <w:t>intentional</w:t>
            </w:r>
          </w:p>
          <w:p w:rsidR="00000000" w:rsidRPr="00A12DF6" w:rsidP="00A12DF6">
            <w:pPr>
              <w:pStyle w:val="ListBullet2"/>
            </w:pPr>
            <w:r w:rsidRPr="00A12DF6">
              <w:t>non-intentional</w:t>
            </w:r>
          </w:p>
          <w:p w:rsidR="00000000" w:rsidRPr="00A12DF6" w:rsidP="00A12DF6">
            <w:pPr>
              <w:pStyle w:val="ListBullet"/>
            </w:pPr>
            <w:r w:rsidRPr="00A12DF6">
              <w:t>Pollution</w:t>
            </w:r>
          </w:p>
          <w:p w:rsidR="00000000" w:rsidRPr="00A12DF6" w:rsidP="00A12DF6">
            <w:pPr>
              <w:pStyle w:val="ListBullet"/>
            </w:pPr>
            <w:r w:rsidRPr="00A12DF6">
              <w:t>Socio-economic factors.</w:t>
            </w:r>
          </w:p>
          <w:p w:rsidR="00000000" w:rsidRPr="00A12DF6" w:rsidP="00A12DF6">
            <w:pPr>
              <w:pStyle w:val="ListBullet"/>
            </w:pPr>
            <w:r w:rsidRPr="00A12DF6">
              <w:t>Local food availability</w:t>
            </w:r>
          </w:p>
          <w:p w:rsidR="00000000" w:rsidP="00A12DF6">
            <w:pPr>
              <w:pStyle w:val="ListBullet"/>
              <w:rPr>
                <w:lang w:val="en-NZ"/>
              </w:rPr>
            </w:pPr>
            <w:r w:rsidRPr="00A12DF6">
              <w:t>Climate</w:t>
            </w: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Emphasis"/>
              </w:rPr>
              <w:t>Dietary modifications may include</w:t>
            </w:r>
            <w:r w:rsidRPr="00A12DF6">
              <w:t>:</w:t>
            </w:r>
          </w:p>
        </w:tc>
        <w:tc>
          <w:tcPr>
            <w:tcW w:w="5670" w:type="dxa"/>
            <w:tcBorders>
              <w:top w:val="nil"/>
              <w:left w:val="nil"/>
              <w:bottom w:val="nil"/>
              <w:right w:val="nil"/>
            </w:tcBorders>
            <w:tcMar>
              <w:top w:w="0" w:type="dxa"/>
              <w:left w:w="62" w:type="dxa"/>
              <w:bottom w:w="0" w:type="dxa"/>
              <w:right w:w="62" w:type="dxa"/>
            </w:tcMar>
          </w:tcPr>
          <w:p w:rsidR="00000000" w:rsidRPr="00A12DF6" w:rsidP="00A12DF6">
            <w:pPr>
              <w:pStyle w:val="ListBullet"/>
            </w:pPr>
            <w:r w:rsidRPr="00A12DF6">
              <w:t>Reduction of some foods or food groupings</w:t>
            </w:r>
          </w:p>
          <w:p w:rsidR="00000000" w:rsidRPr="00A12DF6" w:rsidP="00A12DF6">
            <w:pPr>
              <w:pStyle w:val="ListBullet"/>
            </w:pPr>
            <w:r w:rsidRPr="00A12DF6">
              <w:t>Inclusion of some foods or food groupings</w:t>
            </w:r>
          </w:p>
          <w:p w:rsidR="00000000" w:rsidRPr="00A12DF6" w:rsidP="00A12DF6">
            <w:pPr>
              <w:pStyle w:val="ListBullet"/>
            </w:pPr>
            <w:r w:rsidRPr="00A12DF6">
              <w:t>Increased consumption of some foods or food groupings</w:t>
            </w:r>
          </w:p>
          <w:p w:rsidR="00000000" w:rsidP="00A12DF6">
            <w:pPr>
              <w:pStyle w:val="ListBullet"/>
              <w:rPr>
                <w:lang w:val="en-NZ"/>
              </w:rPr>
            </w:pPr>
            <w:r w:rsidRPr="00A12DF6">
              <w:t>Decreased consumption of some foods or food groupings</w:t>
            </w: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2DF6">
            <w:pPr>
              <w:pStyle w:val="BodyText"/>
              <w:rPr>
                <w:lang w:val="en-NZ"/>
              </w:rPr>
            </w:pPr>
            <w:r w:rsidRPr="00A12DF6">
              <w:rPr>
                <w:rStyle w:val="Emphasis"/>
              </w:rPr>
              <w:t>Cultural factors must in</w:t>
            </w:r>
            <w:r w:rsidRPr="00A12DF6">
              <w:rPr>
                <w:rStyle w:val="Emphasis"/>
              </w:rPr>
              <w:t>clude</w:t>
            </w:r>
            <w:r w:rsidRPr="00A12DF6">
              <w:t>:</w:t>
            </w:r>
          </w:p>
        </w:tc>
        <w:tc>
          <w:tcPr>
            <w:tcW w:w="5670" w:type="dxa"/>
            <w:tcBorders>
              <w:top w:val="nil"/>
              <w:left w:val="nil"/>
              <w:bottom w:val="nil"/>
              <w:right w:val="nil"/>
            </w:tcBorders>
            <w:tcMar>
              <w:top w:w="0" w:type="dxa"/>
              <w:left w:w="62" w:type="dxa"/>
              <w:bottom w:w="0" w:type="dxa"/>
              <w:right w:w="62" w:type="dxa"/>
            </w:tcMar>
          </w:tcPr>
          <w:p w:rsidR="00000000" w:rsidRPr="00A12DF6" w:rsidP="00A12DF6">
            <w:pPr>
              <w:pStyle w:val="ListBullet"/>
            </w:pPr>
            <w:r w:rsidRPr="00A12DF6">
              <w:t>Religious restrictions</w:t>
            </w:r>
          </w:p>
          <w:p w:rsidR="00000000" w:rsidP="00A12DF6">
            <w:pPr>
              <w:pStyle w:val="ListBullet"/>
              <w:rPr>
                <w:lang w:val="en-NZ"/>
              </w:rPr>
            </w:pPr>
            <w:r w:rsidRPr="00A12DF6">
              <w:t>Dietary choices eg vegetarians, vegan</w:t>
            </w:r>
          </w:p>
        </w:tc>
      </w:tr>
      <w:tr w:rsidTr="002B16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12DF6" w:rsidP="00A12DF6">
            <w:pPr>
              <w:pStyle w:val="BodyText"/>
            </w:pPr>
          </w:p>
        </w:tc>
      </w:tr>
    </w:tbl>
    <w:p w:rsidR="002B1675" w:rsidP="00A12DF6">
      <w:pPr>
        <w:pStyle w:val="BodyText"/>
      </w:pPr>
    </w:p>
    <w:p w:rsidR="002B1675" w:rsidP="00A12DF6">
      <w:pPr>
        <w:pStyle w:val="BodyText"/>
      </w:pPr>
    </w:p>
    <w:p w:rsidR="00000000" w:rsidRPr="00A12DF6" w:rsidP="00A12DF6">
      <w:pPr>
        <w:pStyle w:val="Heading1"/>
      </w:pPr>
      <w:bookmarkStart w:id="12" w:name="O_295235"/>
      <w:bookmarkEnd w:id="12"/>
      <w:r w:rsidRPr="00A12DF6">
        <w:t>Unit Sector(s)</w:t>
      </w:r>
    </w:p>
    <w:p w:rsidR="00000000" w:rsidRPr="00A12DF6" w:rsidP="00A12DF6">
      <w:pPr>
        <w:pStyle w:val="BodyText"/>
      </w:pPr>
      <w:r w:rsidRPr="00A12DF6">
        <w:t>Not Applicable</w:t>
      </w:r>
    </w:p>
    <w:p w:rsidR="00000000" w:rsidRPr="00A12DF6" w:rsidP="00A12DF6"/>
    <w:sectPr w:rsidSect="00A12D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67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675" w:rsidP="00A12D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B1675" w:rsidP="00A12D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B1675" w:rsidP="00A12D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675" w:rsidP="002B16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675" w:rsidP="00A12DF6">
    <w:pPr>
      <w:pStyle w:val="Header"/>
      <w:framePr w:wrap="around"/>
    </w:pPr>
    <w:r>
      <w:fldChar w:fldCharType="begin"/>
    </w:r>
    <w:r>
      <w:instrText xml:space="preserve"> TITLE   \* MERGEFORMAT </w:instrText>
    </w:r>
    <w:r>
      <w:fldChar w:fldCharType="separate"/>
    </w:r>
    <w:r>
      <w:t>HLTNUT610B Provide basic dietary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1675" w:rsidP="00A12D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B2E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B6A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669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D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2DF6"/>
    <w:pPr>
      <w:spacing w:before="360" w:after="60"/>
      <w:outlineLvl w:val="0"/>
    </w:pPr>
    <w:rPr>
      <w:sz w:val="32"/>
    </w:rPr>
  </w:style>
  <w:style w:type="paragraph" w:styleId="Heading2">
    <w:name w:val="heading 2"/>
    <w:basedOn w:val="HeadingBase"/>
    <w:next w:val="BodyText"/>
    <w:link w:val="Heading2Char"/>
    <w:qFormat/>
    <w:rsid w:val="00A12DF6"/>
    <w:pPr>
      <w:keepLines/>
      <w:spacing w:before="240" w:after="120"/>
      <w:outlineLvl w:val="1"/>
    </w:pPr>
    <w:rPr>
      <w:sz w:val="28"/>
      <w:szCs w:val="40"/>
    </w:rPr>
  </w:style>
  <w:style w:type="paragraph" w:styleId="Heading3">
    <w:name w:val="heading 3"/>
    <w:basedOn w:val="HeadingBase"/>
    <w:next w:val="BodyText"/>
    <w:link w:val="Heading3Char"/>
    <w:qFormat/>
    <w:rsid w:val="00A12DF6"/>
    <w:pPr>
      <w:spacing w:before="180" w:after="120"/>
      <w:outlineLvl w:val="2"/>
    </w:pPr>
    <w:rPr>
      <w:spacing w:val="-10"/>
      <w:kern w:val="32"/>
    </w:rPr>
  </w:style>
  <w:style w:type="paragraph" w:styleId="Heading4">
    <w:name w:val="heading 4"/>
    <w:basedOn w:val="HeadingBase"/>
    <w:next w:val="BodyText"/>
    <w:link w:val="Heading4Char"/>
    <w:qFormat/>
    <w:rsid w:val="00A12DF6"/>
    <w:pPr>
      <w:spacing w:before="160" w:after="120"/>
      <w:outlineLvl w:val="3"/>
    </w:pPr>
    <w:rPr>
      <w:sz w:val="22"/>
    </w:rPr>
  </w:style>
  <w:style w:type="paragraph" w:styleId="Heading5">
    <w:name w:val="heading 5"/>
    <w:basedOn w:val="HeadingBase"/>
    <w:next w:val="Normal"/>
    <w:link w:val="Heading5Char"/>
    <w:qFormat/>
    <w:rsid w:val="00A12DF6"/>
    <w:pPr>
      <w:spacing w:before="80"/>
      <w:outlineLvl w:val="4"/>
    </w:pPr>
    <w:rPr>
      <w:color w:val="918585"/>
      <w:sz w:val="20"/>
    </w:rPr>
  </w:style>
  <w:style w:type="paragraph" w:styleId="Heading6">
    <w:name w:val="heading 6"/>
    <w:basedOn w:val="HeadingBase"/>
    <w:next w:val="Normal"/>
    <w:link w:val="Heading6Char"/>
    <w:qFormat/>
    <w:rsid w:val="00A12DF6"/>
    <w:pPr>
      <w:spacing w:before="60"/>
      <w:outlineLvl w:val="5"/>
    </w:pPr>
    <w:rPr>
      <w:color w:val="918585"/>
      <w:sz w:val="20"/>
    </w:rPr>
  </w:style>
  <w:style w:type="paragraph" w:styleId="Heading7">
    <w:name w:val="heading 7"/>
    <w:basedOn w:val="Normal"/>
    <w:next w:val="Normal"/>
    <w:link w:val="Heading7Char"/>
    <w:qFormat/>
    <w:rsid w:val="00A12DF6"/>
    <w:pPr>
      <w:ind w:left="720"/>
      <w:outlineLvl w:val="6"/>
    </w:pPr>
    <w:rPr>
      <w:i/>
    </w:rPr>
  </w:style>
  <w:style w:type="paragraph" w:styleId="Heading8">
    <w:name w:val="heading 8"/>
    <w:basedOn w:val="Normal"/>
    <w:next w:val="Normal"/>
    <w:link w:val="Heading8Char"/>
    <w:qFormat/>
    <w:rsid w:val="00A12DF6"/>
    <w:pPr>
      <w:ind w:left="720"/>
      <w:outlineLvl w:val="7"/>
    </w:pPr>
    <w:rPr>
      <w:i/>
    </w:rPr>
  </w:style>
  <w:style w:type="paragraph" w:styleId="Heading9">
    <w:name w:val="heading 9"/>
    <w:basedOn w:val="Normal"/>
    <w:next w:val="Normal"/>
    <w:link w:val="Heading9Char"/>
    <w:qFormat/>
    <w:rsid w:val="00A12DF6"/>
    <w:pPr>
      <w:ind w:left="720"/>
      <w:outlineLvl w:val="8"/>
    </w:pPr>
    <w:rPr>
      <w:i/>
    </w:rPr>
  </w:style>
  <w:style w:type="character" w:default="1" w:styleId="DefaultParagraphFont">
    <w:name w:val="Default Paragraph Font"/>
    <w:uiPriority w:val="1"/>
    <w:unhideWhenUsed/>
    <w:rsid w:val="00A12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DF6"/>
  </w:style>
  <w:style w:type="character" w:customStyle="1" w:styleId="Heading1Char">
    <w:name w:val="Heading 1 Char"/>
    <w:basedOn w:val="DefaultParagraphFont"/>
    <w:link w:val="Heading1"/>
    <w:rsid w:val="00A12DF6"/>
    <w:rPr>
      <w:rFonts w:ascii="Times New Roman" w:eastAsia="Times New Roman" w:hAnsi="Times New Roman" w:cs="Times New Roman"/>
      <w:b/>
      <w:sz w:val="32"/>
      <w:szCs w:val="20"/>
      <w:lang w:eastAsia="en-US"/>
    </w:rPr>
  </w:style>
  <w:style w:type="paragraph" w:styleId="BodyText">
    <w:name w:val="Body Text"/>
    <w:basedOn w:val="Normal"/>
    <w:link w:val="BodyTextChar"/>
    <w:rsid w:val="00A12D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DF6"/>
    <w:rPr>
      <w:rFonts w:ascii="Times New Roman" w:eastAsia="Times New Roman" w:hAnsi="Times New Roman" w:cs="Times New Roman"/>
      <w:sz w:val="24"/>
      <w:lang w:val="en-US" w:eastAsia="en-US"/>
    </w:rPr>
  </w:style>
  <w:style w:type="paragraph" w:styleId="Footer">
    <w:name w:val="footer"/>
    <w:basedOn w:val="Normal"/>
    <w:link w:val="FooterChar"/>
    <w:rsid w:val="00A12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DF6"/>
    <w:rPr>
      <w:rFonts w:ascii="Times New Roman" w:eastAsia="Times New Roman" w:hAnsi="Times New Roman" w:cs="Times New Roman"/>
      <w:sz w:val="16"/>
      <w:lang w:val="en-US" w:eastAsia="en-US"/>
    </w:rPr>
  </w:style>
  <w:style w:type="paragraph" w:styleId="List">
    <w:name w:val="List"/>
    <w:basedOn w:val="BodyText"/>
    <w:next w:val="BodyText"/>
    <w:rsid w:val="00A12DF6"/>
    <w:pPr>
      <w:tabs>
        <w:tab w:val="left" w:pos="340"/>
      </w:tabs>
      <w:spacing w:before="60" w:after="60"/>
      <w:ind w:left="340" w:hanging="340"/>
    </w:pPr>
  </w:style>
  <w:style w:type="paragraph" w:styleId="ListBullet">
    <w:name w:val="List Bullet"/>
    <w:basedOn w:val="List"/>
    <w:rsid w:val="00A12DF6"/>
    <w:pPr>
      <w:numPr>
        <w:numId w:val="14"/>
      </w:numPr>
      <w:tabs>
        <w:tab w:val="clear" w:pos="340"/>
      </w:tabs>
      <w:spacing w:before="40" w:after="40"/>
    </w:pPr>
  </w:style>
  <w:style w:type="character" w:customStyle="1" w:styleId="SpecialBold">
    <w:name w:val="Special Bold"/>
    <w:basedOn w:val="DefaultParagraphFont"/>
    <w:rsid w:val="00A12DF6"/>
    <w:rPr>
      <w:b/>
      <w:spacing w:val="0"/>
    </w:rPr>
  </w:style>
  <w:style w:type="paragraph" w:styleId="ListBullet2">
    <w:name w:val="List Bullet 2"/>
    <w:basedOn w:val="List2"/>
    <w:rsid w:val="00A12DF6"/>
    <w:pPr>
      <w:numPr>
        <w:numId w:val="15"/>
      </w:numPr>
      <w:tabs>
        <w:tab w:val="clear" w:pos="680"/>
      </w:tabs>
    </w:pPr>
  </w:style>
  <w:style w:type="paragraph" w:styleId="Header">
    <w:name w:val="header"/>
    <w:basedOn w:val="Normal"/>
    <w:link w:val="HeaderChar"/>
    <w:rsid w:val="00A12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DF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12DF6"/>
    <w:rPr>
      <w:i/>
    </w:rPr>
  </w:style>
  <w:style w:type="paragraph" w:customStyle="1" w:styleId="SuperHeading">
    <w:name w:val="SuperHeading"/>
    <w:basedOn w:val="Normal"/>
    <w:rsid w:val="00A12DF6"/>
    <w:pPr>
      <w:spacing w:before="240" w:after="120"/>
      <w:outlineLvl w:val="0"/>
    </w:pPr>
    <w:rPr>
      <w:rFonts w:ascii="Times New Roman" w:hAnsi="Times New Roman"/>
      <w:b/>
      <w:sz w:val="28"/>
    </w:rPr>
  </w:style>
  <w:style w:type="paragraph" w:customStyle="1" w:styleId="AllowPageBreak">
    <w:name w:val="AllowPageBreak"/>
    <w:rsid w:val="00A12D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2DF6"/>
    <w:pPr>
      <w:numPr>
        <w:numId w:val="3"/>
      </w:numPr>
      <w:tabs>
        <w:tab w:val="clear" w:pos="1021"/>
      </w:tabs>
      <w:ind w:left="1037" w:hanging="357"/>
    </w:pPr>
  </w:style>
  <w:style w:type="character" w:customStyle="1" w:styleId="Heading2Char">
    <w:name w:val="Heading 2 Char"/>
    <w:basedOn w:val="DefaultParagraphFont"/>
    <w:link w:val="Heading2"/>
    <w:rsid w:val="00A12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D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2D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2DF6"/>
    <w:rPr>
      <w:rFonts w:ascii="Courier New" w:eastAsia="Times New Roman" w:hAnsi="Courier New" w:cs="Times New Roman"/>
      <w:i/>
      <w:szCs w:val="20"/>
      <w:lang w:val="en-US" w:eastAsia="en-US"/>
    </w:rPr>
  </w:style>
  <w:style w:type="paragraph" w:customStyle="1" w:styleId="HeadingBase">
    <w:name w:val="Heading Base"/>
    <w:rsid w:val="00A12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DF6"/>
    <w:pPr>
      <w:tabs>
        <w:tab w:val="right" w:leader="dot" w:pos="9072"/>
      </w:tabs>
      <w:ind w:left="567"/>
    </w:pPr>
    <w:rPr>
      <w:szCs w:val="22"/>
    </w:rPr>
  </w:style>
  <w:style w:type="paragraph" w:customStyle="1" w:styleId="TOCBase">
    <w:name w:val="TOC Base"/>
    <w:rsid w:val="00A12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DF6"/>
    <w:pPr>
      <w:tabs>
        <w:tab w:val="right" w:leader="dot" w:pos="9072"/>
      </w:tabs>
      <w:spacing w:before="40" w:after="40"/>
      <w:ind w:left="284"/>
    </w:pPr>
    <w:rPr>
      <w:rFonts w:ascii="Times New Roman" w:hAnsi="Times New Roman"/>
    </w:rPr>
  </w:style>
  <w:style w:type="paragraph" w:styleId="TOC1">
    <w:name w:val="toc 1"/>
    <w:basedOn w:val="TOCBase"/>
    <w:next w:val="Normal"/>
    <w:rsid w:val="00A12D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DF6"/>
    <w:pPr>
      <w:spacing w:before="5040"/>
      <w:jc w:val="center"/>
    </w:pPr>
    <w:rPr>
      <w:sz w:val="48"/>
      <w:szCs w:val="72"/>
      <w:lang w:val="en-US"/>
    </w:rPr>
  </w:style>
  <w:style w:type="character" w:customStyle="1" w:styleId="TitleChar">
    <w:name w:val="Title Char"/>
    <w:basedOn w:val="DefaultParagraphFont"/>
    <w:link w:val="Title"/>
    <w:rsid w:val="00A12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DF6"/>
    <w:pPr>
      <w:tabs>
        <w:tab w:val="left" w:pos="3600"/>
        <w:tab w:val="left" w:pos="3958"/>
      </w:tabs>
    </w:pPr>
  </w:style>
  <w:style w:type="paragraph" w:customStyle="1" w:styleId="Note">
    <w:name w:val="Note"/>
    <w:basedOn w:val="BodyText"/>
    <w:rsid w:val="00A12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DF6"/>
    <w:pPr>
      <w:framePr w:wrap="auto" w:hAnchor="text" w:y="6049"/>
    </w:pPr>
    <w:rPr>
      <w:color w:val="000000"/>
      <w:sz w:val="40"/>
    </w:rPr>
  </w:style>
  <w:style w:type="paragraph" w:customStyle="1" w:styleId="TOCTitle">
    <w:name w:val="TOCTitle"/>
    <w:basedOn w:val="Heading1"/>
    <w:rsid w:val="00A12DF6"/>
    <w:pPr>
      <w:spacing w:after="240"/>
      <w:jc w:val="center"/>
      <w:outlineLvl w:val="9"/>
    </w:pPr>
    <w:rPr>
      <w:caps/>
    </w:rPr>
  </w:style>
  <w:style w:type="paragraph" w:customStyle="1" w:styleId="Version">
    <w:name w:val="Version"/>
    <w:rsid w:val="00A12D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DF6"/>
    <w:pPr>
      <w:keepNext w:val="0"/>
      <w:tabs>
        <w:tab w:val="right" w:pos="4176"/>
      </w:tabs>
      <w:ind w:left="198" w:hanging="198"/>
    </w:pPr>
    <w:rPr>
      <w:rFonts w:ascii="Garamond" w:hAnsi="Garamond"/>
    </w:rPr>
  </w:style>
  <w:style w:type="paragraph" w:styleId="IndexHeading">
    <w:name w:val="index heading"/>
    <w:basedOn w:val="Normal"/>
    <w:next w:val="Index1"/>
    <w:semiHidden/>
    <w:rsid w:val="00A12DF6"/>
    <w:pPr>
      <w:spacing w:before="120" w:after="120"/>
    </w:pPr>
    <w:rPr>
      <w:rFonts w:ascii="Arial" w:hAnsi="Arial"/>
      <w:b/>
      <w:color w:val="918585"/>
      <w:sz w:val="24"/>
    </w:rPr>
  </w:style>
  <w:style w:type="paragraph" w:customStyle="1" w:styleId="Chapter">
    <w:name w:val="Chapter"/>
    <w:basedOn w:val="Normal"/>
    <w:rsid w:val="00A12DF6"/>
    <w:pPr>
      <w:spacing w:before="240"/>
    </w:pPr>
    <w:rPr>
      <w:rFonts w:ascii="Times New Roman" w:hAnsi="Times New Roman"/>
      <w:smallCaps/>
      <w:spacing w:val="80"/>
      <w:sz w:val="28"/>
    </w:rPr>
  </w:style>
  <w:style w:type="paragraph" w:customStyle="1" w:styleId="InChapter">
    <w:name w:val="InChapter"/>
    <w:basedOn w:val="Heading3"/>
    <w:rsid w:val="00A12DF6"/>
    <w:pPr>
      <w:spacing w:after="240"/>
      <w:outlineLvl w:val="9"/>
    </w:pPr>
    <w:rPr>
      <w:noProof/>
    </w:rPr>
  </w:style>
  <w:style w:type="paragraph" w:styleId="Index2">
    <w:name w:val="index 2"/>
    <w:basedOn w:val="Normal"/>
    <w:next w:val="Normal"/>
    <w:semiHidden/>
    <w:rsid w:val="00A12DF6"/>
    <w:pPr>
      <w:tabs>
        <w:tab w:val="right" w:pos="4176"/>
      </w:tabs>
      <w:ind w:left="568" w:hanging="284"/>
    </w:pPr>
    <w:rPr>
      <w:rFonts w:ascii="Garamond" w:hAnsi="Garamond"/>
    </w:rPr>
  </w:style>
  <w:style w:type="paragraph" w:customStyle="1" w:styleId="Byline">
    <w:name w:val="Byline"/>
    <w:rsid w:val="00A12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DF6"/>
    <w:pPr>
      <w:tabs>
        <w:tab w:val="clear" w:pos="3600"/>
        <w:tab w:val="clear" w:pos="3958"/>
      </w:tabs>
      <w:jc w:val="right"/>
    </w:pPr>
  </w:style>
  <w:style w:type="paragraph" w:styleId="Caption">
    <w:name w:val="caption"/>
    <w:basedOn w:val="BodyText"/>
    <w:next w:val="Normal"/>
    <w:qFormat/>
    <w:rsid w:val="00A12DF6"/>
    <w:pPr>
      <w:framePr w:w="2268" w:hSpace="181" w:vSpace="181" w:wrap="around" w:vAnchor="text" w:hAnchor="page" w:x="1135" w:y="285" w:anchorLock="1"/>
    </w:pPr>
    <w:rPr>
      <w:i/>
    </w:rPr>
  </w:style>
  <w:style w:type="paragraph" w:customStyle="1" w:styleId="MiniTOCTitle">
    <w:name w:val="MiniTOCTitle"/>
    <w:basedOn w:val="Heading4"/>
    <w:rsid w:val="00A12DF6"/>
    <w:pPr>
      <w:spacing w:before="240"/>
      <w:outlineLvl w:val="9"/>
    </w:pPr>
    <w:rPr>
      <w:noProof/>
      <w:sz w:val="24"/>
    </w:rPr>
  </w:style>
  <w:style w:type="paragraph" w:customStyle="1" w:styleId="MiniTOCItem">
    <w:name w:val="MiniTOCItem"/>
    <w:basedOn w:val="ListBullet"/>
    <w:rsid w:val="00A12DF6"/>
    <w:pPr>
      <w:numPr>
        <w:numId w:val="0"/>
      </w:numPr>
      <w:tabs>
        <w:tab w:val="right" w:leader="dot" w:pos="6521"/>
      </w:tabs>
      <w:spacing w:before="0" w:after="0"/>
    </w:pPr>
  </w:style>
  <w:style w:type="paragraph" w:customStyle="1" w:styleId="TOFTitle">
    <w:name w:val="TOFTitle"/>
    <w:basedOn w:val="TOCTitle"/>
    <w:rsid w:val="00A12DF6"/>
  </w:style>
  <w:style w:type="paragraph" w:styleId="TableofFigures">
    <w:name w:val="table of figures"/>
    <w:basedOn w:val="Normal"/>
    <w:next w:val="Normal"/>
    <w:semiHidden/>
    <w:rsid w:val="00A12DF6"/>
    <w:pPr>
      <w:tabs>
        <w:tab w:val="right" w:leader="dot" w:pos="9072"/>
      </w:tabs>
      <w:ind w:left="970" w:hanging="403"/>
    </w:pPr>
    <w:rPr>
      <w:rFonts w:ascii="Times New Roman" w:hAnsi="Times New Roman"/>
      <w:b/>
    </w:rPr>
  </w:style>
  <w:style w:type="paragraph" w:styleId="ListNumber">
    <w:name w:val="List Number"/>
    <w:basedOn w:val="List"/>
    <w:rsid w:val="00A12DF6"/>
    <w:pPr>
      <w:numPr>
        <w:numId w:val="12"/>
      </w:numPr>
    </w:pPr>
  </w:style>
  <w:style w:type="character" w:customStyle="1" w:styleId="WingdingSymbols">
    <w:name w:val="Wingding Symbols"/>
    <w:rsid w:val="00A12DF6"/>
    <w:rPr>
      <w:rFonts w:ascii="Wingdings" w:hAnsi="Wingdings"/>
    </w:rPr>
  </w:style>
  <w:style w:type="paragraph" w:customStyle="1" w:styleId="TableHeading">
    <w:name w:val="Table Heading"/>
    <w:basedOn w:val="HeadingBase"/>
    <w:rsid w:val="00A12DF6"/>
    <w:pPr>
      <w:keepLines/>
      <w:pBdr>
        <w:bottom w:val="single" w:sz="6" w:space="1" w:color="918585"/>
      </w:pBdr>
      <w:spacing w:before="240"/>
    </w:pPr>
  </w:style>
  <w:style w:type="character" w:customStyle="1" w:styleId="HotSpot">
    <w:name w:val="HotSpot"/>
    <w:rsid w:val="00A12DF6"/>
    <w:rPr>
      <w:color w:val="0033CC"/>
      <w:u w:val="none"/>
    </w:rPr>
  </w:style>
  <w:style w:type="paragraph" w:customStyle="1" w:styleId="BodyTextRight">
    <w:name w:val="Body Text Right"/>
    <w:basedOn w:val="BodyText"/>
    <w:rsid w:val="00A12DF6"/>
    <w:pPr>
      <w:spacing w:before="0" w:after="0"/>
      <w:jc w:val="right"/>
    </w:pPr>
  </w:style>
  <w:style w:type="paragraph" w:styleId="Index3">
    <w:name w:val="index 3"/>
    <w:basedOn w:val="ListNumber2"/>
    <w:next w:val="Normal"/>
    <w:semiHidden/>
    <w:rsid w:val="00A12DF6"/>
    <w:pPr>
      <w:numPr>
        <w:numId w:val="0"/>
      </w:numPr>
      <w:tabs>
        <w:tab w:val="right" w:leader="dot" w:pos="4176"/>
      </w:tabs>
    </w:pPr>
  </w:style>
  <w:style w:type="paragraph" w:styleId="ListNumber2">
    <w:name w:val="List Number 2"/>
    <w:basedOn w:val="List2"/>
    <w:rsid w:val="00A12DF6"/>
    <w:pPr>
      <w:numPr>
        <w:numId w:val="11"/>
      </w:numPr>
      <w:tabs>
        <w:tab w:val="clear" w:pos="1060"/>
      </w:tabs>
    </w:pPr>
  </w:style>
  <w:style w:type="paragraph" w:customStyle="1" w:styleId="MarginNote">
    <w:name w:val="Margin Note"/>
    <w:basedOn w:val="BodyText"/>
    <w:rsid w:val="00A12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D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2DF6"/>
    <w:rPr>
      <w:sz w:val="32"/>
    </w:rPr>
  </w:style>
  <w:style w:type="paragraph" w:customStyle="1" w:styleId="HeadingProcedure">
    <w:name w:val="Heading Procedure"/>
    <w:basedOn w:val="HeadingBase"/>
    <w:next w:val="Normal"/>
    <w:rsid w:val="00A12DF6"/>
    <w:pPr>
      <w:tabs>
        <w:tab w:val="left" w:pos="0"/>
      </w:tabs>
      <w:spacing w:before="120" w:after="60"/>
    </w:pPr>
    <w:rPr>
      <w:i/>
      <w:color w:val="918585"/>
      <w:sz w:val="22"/>
    </w:rPr>
  </w:style>
  <w:style w:type="paragraph" w:customStyle="1" w:styleId="TableBodyText">
    <w:name w:val="Table Body Text"/>
    <w:basedOn w:val="BodyText"/>
    <w:rsid w:val="00A12DF6"/>
    <w:pPr>
      <w:spacing w:before="60" w:after="60"/>
    </w:pPr>
  </w:style>
  <w:style w:type="paragraph" w:styleId="ListContinue">
    <w:name w:val="List Continue"/>
    <w:basedOn w:val="List"/>
    <w:rsid w:val="00A12DF6"/>
    <w:pPr>
      <w:ind w:firstLine="0"/>
    </w:pPr>
  </w:style>
  <w:style w:type="paragraph" w:customStyle="1" w:styleId="ListNote">
    <w:name w:val="List Note"/>
    <w:basedOn w:val="List"/>
    <w:rsid w:val="00A12DF6"/>
    <w:pPr>
      <w:pBdr>
        <w:top w:val="single" w:sz="6" w:space="2" w:color="918585"/>
        <w:bottom w:val="single" w:sz="6" w:space="2" w:color="918585"/>
      </w:pBdr>
      <w:tabs>
        <w:tab w:val="left" w:pos="1021"/>
      </w:tabs>
      <w:ind w:firstLine="0"/>
    </w:pPr>
  </w:style>
  <w:style w:type="paragraph" w:customStyle="1" w:styleId="Warning">
    <w:name w:val="Warning"/>
    <w:basedOn w:val="BodyText"/>
    <w:rsid w:val="00A12DF6"/>
    <w:pPr>
      <w:shd w:val="clear" w:color="auto" w:fill="D9D9D9"/>
      <w:tabs>
        <w:tab w:val="left" w:pos="992"/>
      </w:tabs>
      <w:ind w:left="119" w:right="119"/>
    </w:pPr>
    <w:rPr>
      <w:sz w:val="20"/>
    </w:rPr>
  </w:style>
  <w:style w:type="paragraph" w:customStyle="1" w:styleId="MarginIcons">
    <w:name w:val="Margin Icons"/>
    <w:basedOn w:val="BodyText"/>
    <w:rsid w:val="00A12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DF6"/>
    <w:rPr>
      <w:rFonts w:ascii="Courier New" w:hAnsi="Courier New"/>
    </w:rPr>
  </w:style>
  <w:style w:type="paragraph" w:customStyle="1" w:styleId="NoteBullet">
    <w:name w:val="Note Bullet"/>
    <w:basedOn w:val="Note"/>
    <w:rsid w:val="00A12DF6"/>
    <w:pPr>
      <w:tabs>
        <w:tab w:val="clear" w:pos="680"/>
      </w:tabs>
      <w:spacing w:before="60" w:after="60"/>
    </w:pPr>
  </w:style>
  <w:style w:type="paragraph" w:customStyle="1" w:styleId="SubHeading2">
    <w:name w:val="SubHeading2"/>
    <w:basedOn w:val="HeadingBase"/>
    <w:rsid w:val="00A12DF6"/>
    <w:pPr>
      <w:spacing w:before="240" w:after="60"/>
    </w:pPr>
    <w:rPr>
      <w:sz w:val="20"/>
    </w:rPr>
  </w:style>
  <w:style w:type="paragraph" w:customStyle="1" w:styleId="SubHeading1">
    <w:name w:val="SubHeading1"/>
    <w:basedOn w:val="HeadingBase"/>
    <w:rsid w:val="00A12DF6"/>
    <w:pPr>
      <w:spacing w:before="240" w:after="60"/>
    </w:pPr>
    <w:rPr>
      <w:color w:val="918585"/>
      <w:sz w:val="22"/>
    </w:rPr>
  </w:style>
  <w:style w:type="paragraph" w:customStyle="1" w:styleId="SideHeading">
    <w:name w:val="Side Heading"/>
    <w:basedOn w:val="HeadingBase"/>
    <w:rsid w:val="00A12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DF6"/>
    <w:pPr>
      <w:numPr>
        <w:numId w:val="13"/>
      </w:numPr>
    </w:pPr>
  </w:style>
  <w:style w:type="paragraph" w:styleId="PlainText">
    <w:name w:val="Plain Text"/>
    <w:basedOn w:val="Normal"/>
    <w:link w:val="PlainTextChar"/>
    <w:rsid w:val="00A12DF6"/>
    <w:rPr>
      <w:sz w:val="20"/>
    </w:rPr>
  </w:style>
  <w:style w:type="character" w:customStyle="1" w:styleId="PlainTextChar">
    <w:name w:val="Plain Text Char"/>
    <w:basedOn w:val="DefaultParagraphFont"/>
    <w:link w:val="PlainText"/>
    <w:rsid w:val="00A12D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2DF6"/>
    <w:rPr>
      <w:b/>
      <w:smallCaps/>
    </w:rPr>
  </w:style>
  <w:style w:type="paragraph" w:customStyle="1" w:styleId="TableListNumber">
    <w:name w:val="Table List Number"/>
    <w:basedOn w:val="ListNumber"/>
    <w:rsid w:val="00A12DF6"/>
    <w:pPr>
      <w:numPr>
        <w:numId w:val="0"/>
      </w:numPr>
    </w:pPr>
  </w:style>
  <w:style w:type="paragraph" w:styleId="TOC4">
    <w:name w:val="toc 4"/>
    <w:basedOn w:val="TOCBase"/>
    <w:next w:val="Normal"/>
    <w:semiHidden/>
    <w:rsid w:val="00A12DF6"/>
    <w:pPr>
      <w:tabs>
        <w:tab w:val="right" w:leader="dot" w:pos="9071"/>
      </w:tabs>
      <w:ind w:left="1701"/>
    </w:pPr>
  </w:style>
  <w:style w:type="paragraph" w:customStyle="1" w:styleId="ListAlpha">
    <w:name w:val="List Alpha"/>
    <w:basedOn w:val="List"/>
    <w:rsid w:val="00A12DF6"/>
    <w:pPr>
      <w:numPr>
        <w:numId w:val="10"/>
      </w:numPr>
    </w:pPr>
  </w:style>
  <w:style w:type="paragraph" w:customStyle="1" w:styleId="ListAlpha2">
    <w:name w:val="List Alpha 2"/>
    <w:basedOn w:val="List2"/>
    <w:rsid w:val="00A12DF6"/>
    <w:pPr>
      <w:numPr>
        <w:numId w:val="9"/>
      </w:numPr>
    </w:pPr>
  </w:style>
  <w:style w:type="paragraph" w:styleId="List2">
    <w:name w:val="List 2"/>
    <w:basedOn w:val="BodyText"/>
    <w:rsid w:val="00A12DF6"/>
    <w:pPr>
      <w:tabs>
        <w:tab w:val="left" w:pos="680"/>
      </w:tabs>
      <w:spacing w:before="60" w:after="60"/>
      <w:ind w:left="680" w:hanging="340"/>
    </w:pPr>
  </w:style>
  <w:style w:type="paragraph" w:styleId="List3">
    <w:name w:val="List 3"/>
    <w:basedOn w:val="BodyText"/>
    <w:rsid w:val="00A12DF6"/>
    <w:pPr>
      <w:tabs>
        <w:tab w:val="left" w:pos="1021"/>
      </w:tabs>
      <w:spacing w:before="60" w:after="60"/>
      <w:ind w:left="1020" w:hanging="340"/>
    </w:pPr>
  </w:style>
  <w:style w:type="paragraph" w:styleId="List4">
    <w:name w:val="List 4"/>
    <w:basedOn w:val="BodyText"/>
    <w:rsid w:val="00A12DF6"/>
    <w:pPr>
      <w:tabs>
        <w:tab w:val="left" w:pos="1361"/>
      </w:tabs>
      <w:spacing w:before="60" w:after="60"/>
      <w:ind w:left="1361" w:hanging="340"/>
    </w:pPr>
  </w:style>
  <w:style w:type="paragraph" w:styleId="List5">
    <w:name w:val="List 5"/>
    <w:basedOn w:val="BodyText"/>
    <w:rsid w:val="00A12DF6"/>
    <w:pPr>
      <w:tabs>
        <w:tab w:val="left" w:pos="1701"/>
      </w:tabs>
      <w:spacing w:before="60" w:after="60"/>
      <w:ind w:left="1701" w:hanging="340"/>
    </w:pPr>
  </w:style>
  <w:style w:type="paragraph" w:styleId="ListBullet4">
    <w:name w:val="List Bullet 4"/>
    <w:basedOn w:val="List4"/>
    <w:rsid w:val="00A12DF6"/>
    <w:pPr>
      <w:numPr>
        <w:numId w:val="4"/>
      </w:numPr>
    </w:pPr>
  </w:style>
  <w:style w:type="paragraph" w:styleId="ListBullet5">
    <w:name w:val="List Bullet 5"/>
    <w:basedOn w:val="List5"/>
    <w:rsid w:val="00A12DF6"/>
    <w:pPr>
      <w:numPr>
        <w:numId w:val="5"/>
      </w:numPr>
    </w:pPr>
  </w:style>
  <w:style w:type="paragraph" w:styleId="ListContinue2">
    <w:name w:val="List Continue 2"/>
    <w:basedOn w:val="List2"/>
    <w:rsid w:val="00A12DF6"/>
    <w:pPr>
      <w:ind w:firstLine="0"/>
    </w:pPr>
  </w:style>
  <w:style w:type="paragraph" w:styleId="ListContinue3">
    <w:name w:val="List Continue 3"/>
    <w:basedOn w:val="List3"/>
    <w:rsid w:val="00A12DF6"/>
    <w:pPr>
      <w:ind w:left="1021" w:firstLine="0"/>
    </w:pPr>
  </w:style>
  <w:style w:type="paragraph" w:styleId="ListContinue4">
    <w:name w:val="List Continue 4"/>
    <w:basedOn w:val="List4"/>
    <w:rsid w:val="00A12DF6"/>
    <w:pPr>
      <w:ind w:firstLine="0"/>
    </w:pPr>
  </w:style>
  <w:style w:type="paragraph" w:styleId="ListContinue5">
    <w:name w:val="List Continue 5"/>
    <w:basedOn w:val="List5"/>
    <w:rsid w:val="00A12DF6"/>
    <w:pPr>
      <w:ind w:firstLine="0"/>
    </w:pPr>
  </w:style>
  <w:style w:type="paragraph" w:styleId="ListNumber3">
    <w:name w:val="List Number 3"/>
    <w:basedOn w:val="List3"/>
    <w:rsid w:val="00A12DF6"/>
    <w:pPr>
      <w:numPr>
        <w:numId w:val="6"/>
      </w:numPr>
    </w:pPr>
  </w:style>
  <w:style w:type="paragraph" w:styleId="ListNumber4">
    <w:name w:val="List Number 4"/>
    <w:basedOn w:val="List4"/>
    <w:rsid w:val="00A12DF6"/>
    <w:pPr>
      <w:numPr>
        <w:numId w:val="7"/>
      </w:numPr>
    </w:pPr>
  </w:style>
  <w:style w:type="paragraph" w:styleId="ListNumber5">
    <w:name w:val="List Number 5"/>
    <w:basedOn w:val="List5"/>
    <w:rsid w:val="00A12DF6"/>
    <w:pPr>
      <w:numPr>
        <w:numId w:val="8"/>
      </w:numPr>
    </w:pPr>
  </w:style>
  <w:style w:type="paragraph" w:styleId="BlockText">
    <w:name w:val="Block Text"/>
    <w:basedOn w:val="Normal"/>
    <w:rsid w:val="00A12DF6"/>
    <w:pPr>
      <w:spacing w:after="120"/>
      <w:ind w:left="1440" w:right="1440"/>
    </w:pPr>
  </w:style>
  <w:style w:type="character" w:customStyle="1" w:styleId="Subscript">
    <w:name w:val="Subscript"/>
    <w:basedOn w:val="DefaultParagraphFont"/>
    <w:rsid w:val="00A12DF6"/>
    <w:rPr>
      <w:sz w:val="16"/>
      <w:vertAlign w:val="subscript"/>
    </w:rPr>
  </w:style>
  <w:style w:type="character" w:customStyle="1" w:styleId="Superscript">
    <w:name w:val="Superscript"/>
    <w:basedOn w:val="DefaultParagraphFont"/>
    <w:rsid w:val="00A12DF6"/>
    <w:rPr>
      <w:sz w:val="16"/>
      <w:vertAlign w:val="superscript"/>
    </w:rPr>
  </w:style>
  <w:style w:type="character" w:customStyle="1" w:styleId="Symbols">
    <w:name w:val="Symbols"/>
    <w:basedOn w:val="DefaultParagraphFont"/>
    <w:rsid w:val="00A12DF6"/>
    <w:rPr>
      <w:rFonts w:ascii="Symbol" w:hAnsi="Symbol"/>
    </w:rPr>
  </w:style>
  <w:style w:type="character" w:customStyle="1" w:styleId="MenuOptions">
    <w:name w:val="Menu Options"/>
    <w:basedOn w:val="DefaultParagraphFont"/>
    <w:rsid w:val="00A12DF6"/>
    <w:rPr>
      <w:rFonts w:ascii="Arial Narrow" w:hAnsi="Arial Narrow"/>
      <w:smallCaps/>
    </w:rPr>
  </w:style>
  <w:style w:type="character" w:customStyle="1" w:styleId="Buttons">
    <w:name w:val="Buttons"/>
    <w:basedOn w:val="DefaultParagraphFont"/>
    <w:rsid w:val="00A12DF6"/>
    <w:rPr>
      <w:b/>
    </w:rPr>
  </w:style>
  <w:style w:type="character" w:customStyle="1" w:styleId="Underlined">
    <w:name w:val="Underlined"/>
    <w:basedOn w:val="DefaultParagraphFont"/>
    <w:rsid w:val="00A12DF6"/>
    <w:rPr>
      <w:u w:val="single"/>
    </w:rPr>
  </w:style>
  <w:style w:type="paragraph" w:customStyle="1" w:styleId="TableBodyTextRight">
    <w:name w:val="Table Body Text Right"/>
    <w:basedOn w:val="TableBodyText"/>
    <w:rsid w:val="00A12DF6"/>
    <w:pPr>
      <w:widowControl w:val="0"/>
      <w:autoSpaceDE w:val="0"/>
      <w:autoSpaceDN w:val="0"/>
      <w:adjustRightInd w:val="0"/>
      <w:jc w:val="right"/>
    </w:pPr>
    <w:rPr>
      <w:rFonts w:cs="Arial"/>
      <w:szCs w:val="18"/>
    </w:rPr>
  </w:style>
  <w:style w:type="paragraph" w:customStyle="1" w:styleId="CopyrightText">
    <w:name w:val="Copyright Text"/>
    <w:basedOn w:val="BodyText"/>
    <w:rsid w:val="00A12DF6"/>
    <w:rPr>
      <w:sz w:val="18"/>
    </w:rPr>
  </w:style>
  <w:style w:type="paragraph" w:customStyle="1" w:styleId="BodySmallRight">
    <w:name w:val="Body Small Right"/>
    <w:basedOn w:val="BodyTextRight"/>
    <w:rsid w:val="00A12DF6"/>
    <w:rPr>
      <w:sz w:val="18"/>
      <w:szCs w:val="18"/>
    </w:rPr>
  </w:style>
  <w:style w:type="paragraph" w:customStyle="1" w:styleId="MarginEdition">
    <w:name w:val="Margin Edition"/>
    <w:basedOn w:val="MarginNote"/>
    <w:rsid w:val="00A12DF6"/>
    <w:pPr>
      <w:spacing w:before="0" w:after="0"/>
    </w:pPr>
    <w:rPr>
      <w:rFonts w:ascii="Times New Roman" w:hAnsi="Times New Roman"/>
      <w:color w:val="999999"/>
    </w:rPr>
  </w:style>
  <w:style w:type="paragraph" w:customStyle="1" w:styleId="Spacer">
    <w:name w:val="Spacer"/>
    <w:basedOn w:val="Normal"/>
    <w:rsid w:val="00A12DF6"/>
    <w:rPr>
      <w:sz w:val="2"/>
      <w:szCs w:val="2"/>
    </w:rPr>
  </w:style>
  <w:style w:type="character" w:customStyle="1" w:styleId="Small">
    <w:name w:val="Small"/>
    <w:basedOn w:val="DefaultParagraphFont"/>
    <w:rsid w:val="00A12DF6"/>
    <w:rPr>
      <w:sz w:val="16"/>
    </w:rPr>
  </w:style>
  <w:style w:type="paragraph" w:customStyle="1" w:styleId="WideTable">
    <w:name w:val="Wide Table"/>
    <w:basedOn w:val="Normal"/>
    <w:rsid w:val="00A12DF6"/>
    <w:pPr>
      <w:ind w:left="-1418"/>
    </w:pPr>
    <w:rPr>
      <w:sz w:val="2"/>
      <w:szCs w:val="2"/>
    </w:rPr>
  </w:style>
  <w:style w:type="character" w:styleId="PageNumber">
    <w:name w:val="page number"/>
    <w:basedOn w:val="DefaultParagraphFont"/>
    <w:rsid w:val="00A12DF6"/>
  </w:style>
  <w:style w:type="paragraph" w:styleId="Quote">
    <w:name w:val="Quote"/>
    <w:basedOn w:val="Heading1"/>
    <w:link w:val="QuoteChar"/>
    <w:qFormat/>
    <w:rsid w:val="00A12DF6"/>
    <w:rPr>
      <w:b w:val="0"/>
      <w:sz w:val="72"/>
      <w:szCs w:val="72"/>
      <w:lang w:val="en-NZ"/>
    </w:rPr>
  </w:style>
  <w:style w:type="character" w:customStyle="1" w:styleId="QuoteChar">
    <w:name w:val="Quote Char"/>
    <w:basedOn w:val="DefaultParagraphFont"/>
    <w:link w:val="Quote"/>
    <w:rsid w:val="00A12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DF6"/>
    <w:pPr>
      <w:pageBreakBefore/>
    </w:pPr>
  </w:style>
  <w:style w:type="paragraph" w:customStyle="1" w:styleId="Border">
    <w:name w:val="Border"/>
    <w:basedOn w:val="Normal"/>
    <w:qFormat/>
    <w:rsid w:val="00A12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DF6"/>
    <w:rPr>
      <w:b/>
      <w:bCs/>
      <w:i/>
      <w:iCs/>
      <w:color w:val="auto"/>
    </w:rPr>
  </w:style>
  <w:style w:type="paragraph" w:styleId="IntenseQuote">
    <w:name w:val="Intense Quote"/>
    <w:basedOn w:val="Normal"/>
    <w:next w:val="Normal"/>
    <w:link w:val="IntenseQuoteChar"/>
    <w:uiPriority w:val="30"/>
    <w:qFormat/>
    <w:rsid w:val="00A12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D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2DF6"/>
    <w:rPr>
      <w:smallCaps/>
      <w:color w:val="auto"/>
      <w:u w:val="single"/>
    </w:rPr>
  </w:style>
  <w:style w:type="character" w:styleId="IntenseReference">
    <w:name w:val="Intense Reference"/>
    <w:basedOn w:val="DefaultParagraphFont"/>
    <w:uiPriority w:val="32"/>
    <w:qFormat/>
    <w:rsid w:val="00A12DF6"/>
    <w:rPr>
      <w:b/>
      <w:bCs/>
      <w:smallCaps/>
      <w:color w:val="auto"/>
      <w:spacing w:val="5"/>
      <w:u w:val="single"/>
    </w:rPr>
  </w:style>
  <w:style w:type="paragraph" w:customStyle="1" w:styleId="2ColumnHeading">
    <w:name w:val="2Column Heading"/>
    <w:basedOn w:val="BodyText"/>
    <w:qFormat/>
    <w:rsid w:val="00A12DF6"/>
    <w:pPr>
      <w:spacing w:after="60"/>
      <w:ind w:left="-2268"/>
    </w:pPr>
    <w:rPr>
      <w:b/>
    </w:rPr>
  </w:style>
  <w:style w:type="paragraph" w:customStyle="1" w:styleId="Heading1TOC">
    <w:name w:val="Heading1 TOC"/>
    <w:basedOn w:val="Normal"/>
    <w:qFormat/>
    <w:rsid w:val="00A12DF6"/>
    <w:pPr>
      <w:spacing w:before="240" w:after="120"/>
    </w:pPr>
    <w:rPr>
      <w:rFonts w:ascii="Times New Roman" w:hAnsi="Times New Roman"/>
      <w:b/>
      <w:sz w:val="32"/>
    </w:rPr>
  </w:style>
  <w:style w:type="paragraph" w:customStyle="1" w:styleId="Heading2TOC">
    <w:name w:val="Heading2 TOC"/>
    <w:basedOn w:val="Normal"/>
    <w:qFormat/>
    <w:rsid w:val="00A12DF6"/>
    <w:pPr>
      <w:spacing w:before="240" w:after="60"/>
    </w:pPr>
    <w:rPr>
      <w:rFonts w:ascii="Times New Roman" w:hAnsi="Times New Roman"/>
      <w:b/>
      <w:sz w:val="28"/>
    </w:rPr>
  </w:style>
  <w:style w:type="character" w:customStyle="1" w:styleId="Underline">
    <w:name w:val="Underline"/>
    <w:basedOn w:val="DefaultParagraphFont"/>
    <w:qFormat/>
    <w:rsid w:val="00A12DF6"/>
    <w:rPr>
      <w:u w:val="single"/>
    </w:rPr>
  </w:style>
  <w:style w:type="character" w:customStyle="1" w:styleId="BoldandItalics">
    <w:name w:val="Bold and Italics"/>
    <w:qFormat/>
    <w:rsid w:val="00A12DF6"/>
    <w:rPr>
      <w:b/>
      <w:i/>
      <w:u w:val="none"/>
    </w:rPr>
  </w:style>
  <w:style w:type="paragraph" w:styleId="BalloonText">
    <w:name w:val="Balloon Text"/>
    <w:basedOn w:val="Normal"/>
    <w:link w:val="BalloonTextChar"/>
    <w:rsid w:val="00A12DF6"/>
    <w:rPr>
      <w:rFonts w:ascii="Tahoma" w:hAnsi="Tahoma" w:cs="Tahoma"/>
      <w:sz w:val="16"/>
      <w:szCs w:val="16"/>
    </w:rPr>
  </w:style>
  <w:style w:type="character" w:customStyle="1" w:styleId="BalloonTextChar">
    <w:name w:val="Balloon Text Char"/>
    <w:basedOn w:val="DefaultParagraphFont"/>
    <w:link w:val="BalloonText"/>
    <w:rsid w:val="00A12D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2D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D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1075</Words>
  <Characters>6729</Characters>
  <Application>Microsoft Office Word</Application>
  <DocSecurity>0</DocSecurity>
  <Lines>247</Lines>
  <Paragraphs>126</Paragraphs>
  <ScaleCrop>false</ScaleCrop>
  <Company>Author-it Software Corporation Ltd.</Company>
  <LinksUpToDate>false</LinksUpToDate>
  <CharactersWithSpaces>7754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HLTNUT610B Provide basic dietary advice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2012-05-26T16:59:00Z</dcterms:created>
  <dcterms:modified xsi:type="dcterms:W3CDTF">2012-05-26T16:59:00Z</dcterms:modified>
</cp:coreProperties>
</file>