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2B6" w:rsidP="00D062B6">
      <w:pPr>
        <w:pStyle w:val="Title"/>
      </w:pPr>
      <w:r>
        <w:fldChar w:fldCharType="begin"/>
      </w:r>
      <w:r>
        <w:instrText xml:space="preserve"> TITLE   \* MERGEFORMAT </w:instrText>
      </w:r>
      <w:r>
        <w:fldChar w:fldCharType="separate"/>
      </w:r>
      <w:r>
        <w:t>HLTNUT604B Manage work within a clinical nutritional framework</w:t>
      </w:r>
      <w:r>
        <w:fldChar w:fldCharType="end"/>
      </w:r>
    </w:p>
    <w:p w:rsidR="00D062B6" w:rsidP="00D062B6">
      <w:pPr>
        <w:pStyle w:val="Version"/>
        <w:sectPr w:rsidSect="00CF22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22C9" w:rsidP="00CF22C9">
      <w:pPr>
        <w:pStyle w:val="SuperHeading"/>
      </w:pPr>
      <w:r w:rsidRPr="00CF22C9">
        <w:t>HLTNUT604B Manage work within a clinical nutritional framework</w:t>
      </w:r>
    </w:p>
    <w:p w:rsidR="00000000" w:rsidRPr="00CF22C9" w:rsidP="00CF22C9">
      <w:pPr>
        <w:pStyle w:val="Heading1"/>
      </w:pPr>
      <w:bookmarkStart w:id="1" w:name="O_271323"/>
      <w:bookmarkEnd w:id="1"/>
      <w:r w:rsidRPr="00CF22C9">
        <w:t>Modification History</w:t>
      </w:r>
    </w:p>
    <w:p w:rsidR="00000000" w:rsidRPr="00CF22C9" w:rsidP="00CF22C9">
      <w:pPr>
        <w:pStyle w:val="BodyText"/>
      </w:pPr>
      <w:r w:rsidRPr="00CF22C9">
        <w:t>Not Applicable</w:t>
      </w:r>
    </w:p>
    <w:p w:rsidR="00000000" w:rsidRPr="00CF22C9" w:rsidP="00CF22C9">
      <w:pPr>
        <w:pStyle w:val="AllowPageBreak"/>
      </w:pPr>
    </w:p>
    <w:p w:rsidR="00000000" w:rsidRPr="00CF22C9" w:rsidP="00CF22C9">
      <w:pPr>
        <w:pStyle w:val="Heading1"/>
      </w:pPr>
      <w:bookmarkStart w:id="2" w:name="O_206340"/>
      <w:bookmarkEnd w:id="2"/>
      <w:r w:rsidRPr="00CF22C9">
        <w:t>Unit Descriptor</w:t>
      </w:r>
    </w:p>
    <w:tbl>
      <w:tblPr>
        <w:tblW w:w="0" w:type="auto"/>
        <w:tblLayout w:type="fixed"/>
        <w:tblCellMar>
          <w:left w:w="62" w:type="dxa"/>
          <w:right w:w="62" w:type="dxa"/>
        </w:tblCellMar>
        <w:tblLook w:val="0000"/>
      </w:tblPr>
      <w:tblGrid>
        <w:gridCol w:w="3339"/>
        <w:gridCol w:w="5217"/>
      </w:tblGrid>
      <w:tr w:rsidTr="00D062B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r w:rsidRPr="00CF22C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F22C9" w:rsidP="00CF22C9">
            <w:pPr>
              <w:pStyle w:val="BodyText"/>
            </w:pPr>
            <w:r w:rsidRPr="00CF22C9">
              <w:t>This unit of competency describes the skills and knowledge required to manage the effective w</w:t>
            </w:r>
            <w:r w:rsidRPr="00CF22C9">
              <w:t>ork practices of self and others within a nutritional medicine framework</w:t>
            </w:r>
          </w:p>
        </w:tc>
      </w:tr>
    </w:tbl>
    <w:p w:rsidR="00D062B6" w:rsidP="00CF22C9">
      <w:pPr>
        <w:pStyle w:val="BodyText"/>
      </w:pPr>
    </w:p>
    <w:p w:rsidR="00D062B6" w:rsidP="00CF22C9">
      <w:pPr>
        <w:pStyle w:val="BodyText"/>
      </w:pPr>
    </w:p>
    <w:p w:rsidR="00000000" w:rsidRPr="00CF22C9" w:rsidP="00CF22C9">
      <w:pPr>
        <w:pStyle w:val="Heading1"/>
      </w:pPr>
      <w:bookmarkStart w:id="3" w:name="O_206342"/>
      <w:bookmarkEnd w:id="3"/>
      <w:r w:rsidRPr="00CF22C9">
        <w:t>Application of the Unit</w:t>
      </w:r>
    </w:p>
    <w:tbl>
      <w:tblPr>
        <w:tblW w:w="0" w:type="auto"/>
        <w:tblLayout w:type="fixed"/>
        <w:tblCellMar>
          <w:left w:w="62" w:type="dxa"/>
          <w:right w:w="62" w:type="dxa"/>
        </w:tblCellMar>
        <w:tblLook w:val="0000"/>
      </w:tblPr>
      <w:tblGrid>
        <w:gridCol w:w="3349"/>
        <w:gridCol w:w="5207"/>
      </w:tblGrid>
      <w:tr w:rsidTr="00D062B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r w:rsidRPr="00CF22C9">
              <w:rPr>
                <w:rStyle w:val="SpecialBold"/>
              </w:rPr>
              <w:t>Application</w:t>
            </w:r>
            <w:r w:rsidRPr="00CF22C9">
              <w:t xml:space="preserve"> </w:t>
            </w:r>
          </w:p>
        </w:tc>
        <w:tc>
          <w:tcPr>
            <w:tcW w:w="5207" w:type="dxa"/>
            <w:tcBorders>
              <w:top w:val="nil"/>
              <w:left w:val="nil"/>
              <w:bottom w:val="nil"/>
              <w:right w:val="nil"/>
            </w:tcBorders>
            <w:tcMar>
              <w:top w:w="0" w:type="dxa"/>
              <w:left w:w="62" w:type="dxa"/>
              <w:bottom w:w="0" w:type="dxa"/>
              <w:right w:w="62" w:type="dxa"/>
            </w:tcMar>
          </w:tcPr>
          <w:p w:rsidR="00000000" w:rsidRPr="00CF22C9" w:rsidP="00CF22C9">
            <w:pPr>
              <w:pStyle w:val="BodyText"/>
            </w:pPr>
            <w:r w:rsidRPr="00CF22C9">
              <w:t>This unit applies to work in a nutritional medicine context</w:t>
            </w:r>
          </w:p>
        </w:tc>
      </w:tr>
    </w:tbl>
    <w:p w:rsidR="00D062B6" w:rsidP="00CF22C9">
      <w:pPr>
        <w:pStyle w:val="BodyText"/>
      </w:pPr>
    </w:p>
    <w:p w:rsidR="00D062B6" w:rsidP="00CF22C9">
      <w:pPr>
        <w:pStyle w:val="BodyText"/>
      </w:pPr>
    </w:p>
    <w:p w:rsidR="00000000" w:rsidRPr="00CF22C9" w:rsidP="00CF22C9">
      <w:pPr>
        <w:pStyle w:val="Heading1"/>
      </w:pPr>
      <w:bookmarkStart w:id="4" w:name="O_279583"/>
      <w:bookmarkEnd w:id="4"/>
      <w:r w:rsidRPr="00CF22C9">
        <w:t>Licensing/Regulatory Information</w:t>
      </w:r>
    </w:p>
    <w:p w:rsidR="00000000" w:rsidRPr="00CF22C9" w:rsidP="00CF22C9">
      <w:pPr>
        <w:pStyle w:val="BodyText"/>
      </w:pPr>
      <w:r w:rsidRPr="00CF22C9">
        <w:t>Not Applicable</w:t>
      </w:r>
    </w:p>
    <w:p w:rsidR="00000000" w:rsidRPr="00CF22C9" w:rsidP="00CF22C9">
      <w:pPr>
        <w:pStyle w:val="AllowPageBreak"/>
      </w:pPr>
    </w:p>
    <w:p w:rsidR="00000000" w:rsidRPr="00CF22C9" w:rsidP="00CF22C9">
      <w:pPr>
        <w:pStyle w:val="Heading1"/>
      </w:pPr>
      <w:bookmarkStart w:id="5" w:name="O_284259"/>
      <w:bookmarkEnd w:id="5"/>
      <w:r w:rsidRPr="00CF22C9">
        <w:t>Pre-Requisites</w:t>
      </w:r>
    </w:p>
    <w:p w:rsidR="00000000" w:rsidRPr="00CF22C9" w:rsidP="00CF22C9">
      <w:pPr>
        <w:pStyle w:val="BodyText"/>
      </w:pPr>
      <w:r w:rsidRPr="00CF22C9">
        <w:t>Not Applicable</w:t>
      </w:r>
    </w:p>
    <w:p w:rsidR="00000000" w:rsidRPr="00CF22C9" w:rsidP="00CF22C9">
      <w:pPr>
        <w:pStyle w:val="AllowPageBreak"/>
      </w:pPr>
    </w:p>
    <w:p w:rsidR="00000000" w:rsidRPr="00CF22C9" w:rsidP="00CF22C9">
      <w:pPr>
        <w:pStyle w:val="Heading1"/>
      </w:pPr>
      <w:bookmarkStart w:id="6" w:name="O_206341"/>
      <w:bookmarkEnd w:id="6"/>
      <w:r w:rsidRPr="00CF22C9">
        <w:t>Employability Skills Information</w:t>
      </w:r>
    </w:p>
    <w:tbl>
      <w:tblPr>
        <w:tblW w:w="0" w:type="auto"/>
        <w:tblLayout w:type="fixed"/>
        <w:tblCellMar>
          <w:left w:w="62" w:type="dxa"/>
          <w:right w:w="62" w:type="dxa"/>
        </w:tblCellMar>
        <w:tblLook w:val="0000"/>
      </w:tblPr>
      <w:tblGrid>
        <w:gridCol w:w="3320"/>
        <w:gridCol w:w="5236"/>
      </w:tblGrid>
      <w:tr w:rsidTr="00D062B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r w:rsidRPr="00CF22C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F22C9" w:rsidP="00CF22C9">
            <w:pPr>
              <w:pStyle w:val="BodyText"/>
            </w:pPr>
            <w:r w:rsidRPr="00CF22C9">
              <w:t>This unit contains Employability Skills</w:t>
            </w:r>
          </w:p>
        </w:tc>
      </w:tr>
    </w:tbl>
    <w:p w:rsidR="00D062B6" w:rsidP="00CF22C9">
      <w:pPr>
        <w:pStyle w:val="BodyText"/>
      </w:pPr>
    </w:p>
    <w:p w:rsidR="00D062B6" w:rsidP="00CF22C9">
      <w:pPr>
        <w:pStyle w:val="BodyText"/>
      </w:pPr>
    </w:p>
    <w:p w:rsidR="00000000" w:rsidRPr="00CF22C9" w:rsidP="00CF22C9">
      <w:pPr>
        <w:pStyle w:val="Heading1"/>
      </w:pPr>
      <w:bookmarkStart w:id="7" w:name="O_289369"/>
      <w:bookmarkEnd w:id="7"/>
      <w:r w:rsidRPr="00CF22C9">
        <w:t>Elements and Performance Criteria Pre-Content</w:t>
      </w:r>
    </w:p>
    <w:tbl>
      <w:tblPr>
        <w:tblW w:w="0" w:type="auto"/>
        <w:tblLayout w:type="fixed"/>
        <w:tblCellMar>
          <w:left w:w="62" w:type="dxa"/>
          <w:right w:w="62" w:type="dxa"/>
        </w:tblCellMar>
        <w:tblLook w:val="0000"/>
      </w:tblPr>
      <w:tblGrid>
        <w:gridCol w:w="3369"/>
        <w:gridCol w:w="5702"/>
      </w:tblGrid>
      <w:tr w:rsidTr="00D06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r w:rsidRPr="00CF22C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F22C9" w:rsidP="00CF22C9">
            <w:pPr>
              <w:pStyle w:val="BodyText"/>
            </w:pPr>
            <w:r w:rsidRPr="00CF22C9">
              <w:t xml:space="preserve">The Performance Criteria specify the level of performance required to demonstrate achievement of the Element. Terms in italics are elaborated in the Range Statement. </w:t>
            </w:r>
          </w:p>
        </w:tc>
      </w:tr>
    </w:tbl>
    <w:p w:rsidR="00000000" w:rsidRPr="00CF22C9" w:rsidP="00CF22C9">
      <w:pPr>
        <w:pStyle w:val="BodyText"/>
      </w:pPr>
    </w:p>
    <w:p w:rsidR="00000000" w:rsidRPr="00CF22C9" w:rsidP="00CF22C9">
      <w:pPr>
        <w:pStyle w:val="AllowPageBreak"/>
      </w:pPr>
    </w:p>
    <w:p w:rsidR="00000000" w:rsidRPr="00CF22C9" w:rsidP="00CF22C9">
      <w:pPr>
        <w:pStyle w:val="Heading1"/>
      </w:pPr>
      <w:bookmarkStart w:id="8" w:name="O_236036"/>
      <w:bookmarkEnd w:id="8"/>
      <w:r w:rsidRPr="00CF22C9">
        <w:t>Elements and Performance Criteria</w:t>
      </w:r>
    </w:p>
    <w:tbl>
      <w:tblPr>
        <w:tblW w:w="0" w:type="auto"/>
        <w:tblLayout w:type="fixed"/>
        <w:tblCellMar>
          <w:left w:w="62" w:type="dxa"/>
          <w:right w:w="62" w:type="dxa"/>
        </w:tblCellMar>
        <w:tblLook w:val="0000"/>
      </w:tblPr>
      <w:tblGrid>
        <w:gridCol w:w="3369"/>
        <w:gridCol w:w="5702"/>
      </w:tblGrid>
      <w:tr w:rsidTr="00D062B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F22C9" w:rsidP="00CF22C9">
            <w:pPr>
              <w:pStyle w:val="BodyText"/>
            </w:pPr>
            <w:r w:rsidRPr="00CF22C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r w:rsidRPr="00CF22C9">
              <w:rPr>
                <w:rStyle w:val="SpecialBold"/>
              </w:rPr>
              <w:t>PERFORMANCE CRITERIA</w:t>
            </w:r>
          </w:p>
        </w:tc>
      </w:tr>
      <w:tr w:rsidTr="00D06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22C9">
            <w:pPr>
              <w:pStyle w:val="List"/>
              <w:rPr>
                <w:lang w:val="en-NZ"/>
              </w:rPr>
            </w:pPr>
            <w:r w:rsidRPr="00CF22C9">
              <w:t>1.</w:t>
            </w:r>
            <w:r w:rsidRPr="00CF22C9">
              <w:tab/>
              <w:t xml:space="preserve">Communicate knowledge of </w:t>
            </w:r>
            <w:r w:rsidRPr="00CF22C9">
              <w:rPr>
                <w:rStyle w:val="Emphasis"/>
              </w:rPr>
              <w:t>nutritional medicine philosophy</w:t>
            </w:r>
            <w:r w:rsidRPr="00CF22C9">
              <w:t xml:space="preserve">, </w:t>
            </w:r>
            <w:r w:rsidRPr="00CF22C9">
              <w:rPr>
                <w:rStyle w:val="Emphasis"/>
              </w:rPr>
              <w:t>principles and practices</w:t>
            </w:r>
          </w:p>
        </w:tc>
        <w:tc>
          <w:tcPr>
            <w:tcW w:w="5702" w:type="dxa"/>
            <w:tcBorders>
              <w:top w:val="nil"/>
              <w:left w:val="nil"/>
              <w:bottom w:val="nil"/>
              <w:right w:val="nil"/>
            </w:tcBorders>
            <w:tcMar>
              <w:top w:w="0" w:type="dxa"/>
              <w:left w:w="62" w:type="dxa"/>
              <w:bottom w:w="0" w:type="dxa"/>
              <w:right w:w="62" w:type="dxa"/>
            </w:tcMar>
          </w:tcPr>
          <w:p w:rsidR="00000000" w:rsidRPr="00CF22C9" w:rsidP="00CF22C9">
            <w:pPr>
              <w:pStyle w:val="BodyText"/>
            </w:pPr>
            <w:r w:rsidRPr="00CF22C9">
              <w:t>1.1</w:t>
            </w:r>
            <w:r w:rsidRPr="00CF22C9">
              <w:tab/>
            </w:r>
            <w:r w:rsidRPr="00CF22C9">
              <w:rPr>
                <w:rStyle w:val="Emphasis"/>
              </w:rPr>
              <w:t>Effectively communicate</w:t>
            </w:r>
            <w:r w:rsidRPr="00CF22C9">
              <w:t xml:space="preserve"> the methods of diagnosis and treatment practices on a one-to-one or group basi</w:t>
            </w:r>
            <w:r w:rsidRPr="00CF22C9">
              <w:t>s</w:t>
            </w:r>
          </w:p>
          <w:p w:rsidR="00000000" w:rsidRPr="00CF22C9" w:rsidP="00CF22C9">
            <w:pPr>
              <w:pStyle w:val="BodyText"/>
            </w:pPr>
            <w:r w:rsidRPr="00CF22C9">
              <w:t>1.2</w:t>
            </w:r>
            <w:r w:rsidRPr="00CF22C9">
              <w:tab/>
              <w:t xml:space="preserve">Explain the central philosophies and historical developments </w:t>
            </w:r>
          </w:p>
          <w:p w:rsidR="00000000" w:rsidP="00CF22C9">
            <w:pPr>
              <w:pStyle w:val="BodyText"/>
              <w:rPr>
                <w:lang w:val="en-NZ"/>
              </w:rPr>
            </w:pPr>
            <w:r w:rsidRPr="00CF22C9">
              <w:t>1.3</w:t>
            </w:r>
            <w:r w:rsidRPr="00CF22C9">
              <w:tab/>
              <w:t>Integrate recent and new developments into client services</w:t>
            </w:r>
          </w:p>
        </w:tc>
      </w:tr>
      <w:tr w:rsidTr="00D06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p>
        </w:tc>
      </w:tr>
      <w:tr w:rsidTr="00D06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22C9">
            <w:pPr>
              <w:pStyle w:val="List"/>
              <w:rPr>
                <w:lang w:val="en-NZ"/>
              </w:rPr>
            </w:pPr>
            <w:r w:rsidRPr="00CF22C9">
              <w:t>2.</w:t>
            </w:r>
            <w:r w:rsidRPr="00CF22C9">
              <w:tab/>
              <w:t>Demonstrate commitment to ethical work practices</w:t>
            </w:r>
          </w:p>
        </w:tc>
        <w:tc>
          <w:tcPr>
            <w:tcW w:w="5702" w:type="dxa"/>
            <w:tcBorders>
              <w:top w:val="nil"/>
              <w:left w:val="nil"/>
              <w:bottom w:val="nil"/>
              <w:right w:val="nil"/>
            </w:tcBorders>
            <w:tcMar>
              <w:top w:w="0" w:type="dxa"/>
              <w:left w:w="62" w:type="dxa"/>
              <w:bottom w:w="0" w:type="dxa"/>
              <w:right w:w="62" w:type="dxa"/>
            </w:tcMar>
          </w:tcPr>
          <w:p w:rsidR="00000000" w:rsidRPr="00CF22C9" w:rsidP="00CF22C9">
            <w:pPr>
              <w:pStyle w:val="BodyText"/>
            </w:pPr>
            <w:r w:rsidRPr="00CF22C9">
              <w:t>2.1</w:t>
            </w:r>
            <w:r w:rsidRPr="00CF22C9">
              <w:tab/>
            </w:r>
            <w:r w:rsidRPr="00CF22C9">
              <w:t>Maintain confidentiality of client by storing and disposing of records according to clinic requirements</w:t>
            </w:r>
          </w:p>
          <w:p w:rsidR="00000000" w:rsidRPr="00CF22C9" w:rsidP="00CF22C9">
            <w:pPr>
              <w:pStyle w:val="BodyText"/>
            </w:pPr>
            <w:r w:rsidRPr="00CF22C9">
              <w:t>2.2</w:t>
            </w:r>
            <w:r w:rsidRPr="00CF22C9">
              <w:tab/>
              <w:t>Periodically review work practices to ensure skills and practices are kept current</w:t>
            </w:r>
          </w:p>
          <w:p w:rsidR="00000000" w:rsidRPr="00CF22C9" w:rsidP="00CF22C9">
            <w:pPr>
              <w:pStyle w:val="BodyText"/>
            </w:pPr>
            <w:r w:rsidRPr="00CF22C9">
              <w:t>2.3</w:t>
            </w:r>
            <w:r w:rsidRPr="00CF22C9">
              <w:tab/>
              <w:t xml:space="preserve">Show respect for staff and client rights </w:t>
            </w:r>
          </w:p>
          <w:p w:rsidR="00000000" w:rsidRPr="00CF22C9" w:rsidP="00CF22C9">
            <w:pPr>
              <w:pStyle w:val="BodyText"/>
            </w:pPr>
            <w:r w:rsidRPr="00CF22C9">
              <w:t>2.4</w:t>
            </w:r>
            <w:r w:rsidRPr="00CF22C9">
              <w:tab/>
              <w:t>Adhere to legal</w:t>
            </w:r>
            <w:r w:rsidRPr="00CF22C9">
              <w:t>, regulatory and clinic guidelines</w:t>
            </w:r>
          </w:p>
          <w:p w:rsidR="00000000" w:rsidP="00CF22C9">
            <w:pPr>
              <w:pStyle w:val="BodyText"/>
              <w:rPr>
                <w:lang w:val="en-NZ"/>
              </w:rPr>
            </w:pPr>
            <w:r w:rsidRPr="00CF22C9">
              <w:t>2.5</w:t>
            </w:r>
            <w:r w:rsidRPr="00CF22C9">
              <w:tab/>
              <w:t>Implement measures to ensure accountability for professional practices</w:t>
            </w:r>
          </w:p>
        </w:tc>
      </w:tr>
      <w:tr w:rsidTr="00D06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p>
        </w:tc>
      </w:tr>
      <w:tr w:rsidTr="00D06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22C9">
            <w:pPr>
              <w:pStyle w:val="List"/>
              <w:rPr>
                <w:lang w:val="en-NZ"/>
              </w:rPr>
            </w:pPr>
            <w:r w:rsidRPr="00CF22C9">
              <w:t>3.</w:t>
            </w:r>
            <w:r w:rsidRPr="00CF22C9">
              <w:tab/>
              <w:t>Manage workplace relationships</w:t>
            </w:r>
          </w:p>
        </w:tc>
        <w:tc>
          <w:tcPr>
            <w:tcW w:w="5702" w:type="dxa"/>
            <w:tcBorders>
              <w:top w:val="nil"/>
              <w:left w:val="nil"/>
              <w:bottom w:val="nil"/>
              <w:right w:val="nil"/>
            </w:tcBorders>
            <w:tcMar>
              <w:top w:w="0" w:type="dxa"/>
              <w:left w:w="62" w:type="dxa"/>
              <w:bottom w:w="0" w:type="dxa"/>
              <w:right w:w="62" w:type="dxa"/>
            </w:tcMar>
          </w:tcPr>
          <w:p w:rsidR="00000000" w:rsidRPr="00CF22C9" w:rsidP="00CF22C9">
            <w:pPr>
              <w:pStyle w:val="BodyText"/>
            </w:pPr>
            <w:r w:rsidRPr="00CF22C9">
              <w:t>3.1</w:t>
            </w:r>
            <w:r w:rsidRPr="00CF22C9">
              <w:tab/>
              <w:t xml:space="preserve">Use effective communication and interpersonal skills to ensure all workplace interactions contribute to </w:t>
            </w:r>
            <w:r w:rsidRPr="00CF22C9">
              <w:t>achievement of clinic objectives and promotion of the practice</w:t>
            </w:r>
          </w:p>
          <w:p w:rsidR="00000000" w:rsidRPr="00CF22C9" w:rsidP="00CF22C9">
            <w:pPr>
              <w:pStyle w:val="BodyText"/>
            </w:pPr>
            <w:r w:rsidRPr="00CF22C9">
              <w:t>3.2</w:t>
            </w:r>
            <w:r w:rsidRPr="00CF22C9">
              <w:tab/>
              <w:t>Ensure workplace relations reflect consideration of the full range of individual and cultural differences</w:t>
            </w:r>
          </w:p>
          <w:p w:rsidR="00000000" w:rsidRPr="00CF22C9" w:rsidP="00CF22C9">
            <w:pPr>
              <w:pStyle w:val="BodyText"/>
            </w:pPr>
            <w:r w:rsidRPr="00CF22C9">
              <w:t>3.3</w:t>
            </w:r>
            <w:r w:rsidRPr="00CF22C9">
              <w:tab/>
              <w:t>Deal with issues related to the wellbeing of work colleagues promptly and in ac</w:t>
            </w:r>
            <w:r w:rsidRPr="00CF22C9">
              <w:t>cordance with clinic procedures</w:t>
            </w:r>
          </w:p>
          <w:p w:rsidR="00000000" w:rsidP="00CF22C9">
            <w:pPr>
              <w:pStyle w:val="BodyText"/>
              <w:rPr>
                <w:lang w:val="en-NZ"/>
              </w:rPr>
            </w:pPr>
            <w:r w:rsidRPr="00CF22C9">
              <w:t>3.4</w:t>
            </w:r>
            <w:r w:rsidRPr="00CF22C9">
              <w:tab/>
              <w:t>Handle potential and actual workplace conflicts to minimise disruption</w:t>
            </w:r>
          </w:p>
        </w:tc>
      </w:tr>
      <w:tr w:rsidTr="00D06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p>
        </w:tc>
      </w:tr>
      <w:tr w:rsidTr="00D06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22C9">
            <w:pPr>
              <w:pStyle w:val="List"/>
              <w:rPr>
                <w:lang w:val="en-NZ"/>
              </w:rPr>
            </w:pPr>
            <w:r w:rsidRPr="00CF22C9">
              <w:t>4.</w:t>
            </w:r>
            <w:r w:rsidRPr="00CF22C9">
              <w:tab/>
              <w:t>Manage the achievement of quality standards</w:t>
            </w:r>
          </w:p>
        </w:tc>
        <w:tc>
          <w:tcPr>
            <w:tcW w:w="5702" w:type="dxa"/>
            <w:tcBorders>
              <w:top w:val="nil"/>
              <w:left w:val="nil"/>
              <w:bottom w:val="nil"/>
              <w:right w:val="nil"/>
            </w:tcBorders>
            <w:tcMar>
              <w:top w:w="0" w:type="dxa"/>
              <w:left w:w="62" w:type="dxa"/>
              <w:bottom w:w="0" w:type="dxa"/>
              <w:right w:w="62" w:type="dxa"/>
            </w:tcMar>
          </w:tcPr>
          <w:p w:rsidR="00000000" w:rsidRPr="00CF22C9" w:rsidP="00CF22C9">
            <w:pPr>
              <w:pStyle w:val="BodyText"/>
            </w:pPr>
            <w:r w:rsidRPr="00CF22C9">
              <w:t>4.1</w:t>
            </w:r>
            <w:r w:rsidRPr="00CF22C9">
              <w:tab/>
            </w:r>
            <w:r w:rsidRPr="00CF22C9">
              <w:t>Establish and practise personal hygiene and infection control guidelines throughout the organisation</w:t>
            </w:r>
          </w:p>
          <w:p w:rsidR="00000000" w:rsidRPr="00CF22C9" w:rsidP="00CF22C9">
            <w:pPr>
              <w:pStyle w:val="BodyText"/>
            </w:pPr>
            <w:r w:rsidRPr="00CF22C9">
              <w:t>4.2</w:t>
            </w:r>
            <w:r w:rsidRPr="00CF22C9">
              <w:tab/>
              <w:t>Undertake hazard control measures and reporting procedures according to clinic guidelines</w:t>
            </w:r>
          </w:p>
          <w:p w:rsidR="00000000" w:rsidP="00CF22C9">
            <w:pPr>
              <w:pStyle w:val="BodyText"/>
              <w:rPr>
                <w:lang w:val="en-NZ"/>
              </w:rPr>
            </w:pPr>
            <w:r w:rsidRPr="00CF22C9">
              <w:t>4.3</w:t>
            </w:r>
            <w:r w:rsidRPr="00CF22C9">
              <w:tab/>
              <w:t>Review individual and clinic performance against establis</w:t>
            </w:r>
            <w:r w:rsidRPr="00CF22C9">
              <w:t>hed standards</w:t>
            </w:r>
          </w:p>
        </w:tc>
      </w:tr>
      <w:tr w:rsidTr="00D06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p>
        </w:tc>
      </w:tr>
      <w:tr w:rsidTr="00D062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22C9">
            <w:pPr>
              <w:pStyle w:val="List"/>
              <w:rPr>
                <w:lang w:val="en-NZ"/>
              </w:rPr>
            </w:pPr>
            <w:r w:rsidRPr="00CF22C9">
              <w:t>5.</w:t>
            </w:r>
            <w:r w:rsidRPr="00CF22C9">
              <w:tab/>
              <w:t>Ensure ongoing development of self and team</w:t>
            </w:r>
          </w:p>
        </w:tc>
        <w:tc>
          <w:tcPr>
            <w:tcW w:w="5702" w:type="dxa"/>
            <w:tcBorders>
              <w:top w:val="nil"/>
              <w:left w:val="nil"/>
              <w:bottom w:val="nil"/>
              <w:right w:val="nil"/>
            </w:tcBorders>
            <w:tcMar>
              <w:top w:w="0" w:type="dxa"/>
              <w:left w:w="62" w:type="dxa"/>
              <w:bottom w:w="0" w:type="dxa"/>
              <w:right w:w="62" w:type="dxa"/>
            </w:tcMar>
          </w:tcPr>
          <w:p w:rsidR="00000000" w:rsidRPr="00CF22C9" w:rsidP="00CF22C9">
            <w:pPr>
              <w:pStyle w:val="BodyText"/>
            </w:pPr>
            <w:r w:rsidRPr="00CF22C9">
              <w:t>5.1</w:t>
            </w:r>
            <w:r w:rsidRPr="00CF22C9">
              <w:tab/>
              <w:t>Monitor own performance against workplans, clinic objectives and client needs</w:t>
            </w:r>
          </w:p>
          <w:p w:rsidR="00000000" w:rsidRPr="00CF22C9" w:rsidP="00CF22C9">
            <w:pPr>
              <w:pStyle w:val="BodyText"/>
            </w:pPr>
            <w:r w:rsidRPr="00CF22C9">
              <w:t>5.2</w:t>
            </w:r>
            <w:r w:rsidRPr="00CF22C9">
              <w:tab/>
              <w:t xml:space="preserve">Seek out and access opportunities for formal and informal development of skills and knowledge </w:t>
            </w:r>
          </w:p>
          <w:p w:rsidR="00000000" w:rsidRPr="00CF22C9" w:rsidP="00CF22C9">
            <w:pPr>
              <w:pStyle w:val="BodyText"/>
            </w:pPr>
            <w:r w:rsidRPr="00CF22C9">
              <w:t>5.3</w:t>
            </w:r>
            <w:r w:rsidRPr="00CF22C9">
              <w:tab/>
              <w:t>Monito</w:t>
            </w:r>
            <w:r w:rsidRPr="00CF22C9">
              <w:t>r individual performances and ensure opportunities to develop and enhance team performance are accessed where appropriate</w:t>
            </w:r>
          </w:p>
          <w:p w:rsidR="00000000" w:rsidRPr="00CF22C9" w:rsidP="00CF22C9">
            <w:pPr>
              <w:pStyle w:val="BodyText"/>
            </w:pPr>
            <w:r w:rsidRPr="00CF22C9">
              <w:t>5.4</w:t>
            </w:r>
            <w:r w:rsidRPr="00CF22C9">
              <w:tab/>
              <w:t>Provide effective coaching and mentoring to contribute to development of appropriate workplace knowledge, skills and attitudes</w:t>
            </w:r>
          </w:p>
        </w:tc>
      </w:tr>
    </w:tbl>
    <w:p w:rsidR="00D062B6" w:rsidP="00CF22C9">
      <w:pPr>
        <w:pStyle w:val="BodyText"/>
      </w:pPr>
    </w:p>
    <w:p w:rsidR="00D062B6" w:rsidP="00CF22C9">
      <w:pPr>
        <w:pStyle w:val="BodyText"/>
      </w:pPr>
    </w:p>
    <w:p w:rsidR="00000000" w:rsidRPr="00CF22C9" w:rsidP="00CF22C9">
      <w:pPr>
        <w:pStyle w:val="Heading1"/>
      </w:pPr>
      <w:bookmarkStart w:id="9" w:name="O_259986"/>
      <w:bookmarkEnd w:id="9"/>
      <w:r w:rsidRPr="00CF22C9">
        <w:t>Required Skills and Knowledge</w:t>
      </w:r>
    </w:p>
    <w:tbl>
      <w:tblPr>
        <w:tblW w:w="0" w:type="auto"/>
        <w:tblLayout w:type="fixed"/>
        <w:tblCellMar>
          <w:left w:w="62" w:type="dxa"/>
          <w:right w:w="62" w:type="dxa"/>
        </w:tblCellMar>
        <w:tblLook w:val="0000"/>
      </w:tblPr>
      <w:tblGrid>
        <w:gridCol w:w="9072"/>
      </w:tblGrid>
      <w:tr w:rsidTr="00D062B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r w:rsidRPr="00CF22C9">
              <w:rPr>
                <w:rStyle w:val="SpecialBold"/>
              </w:rPr>
              <w:t>REQUIRED SKILLS AND KNOWLEDGE</w:t>
            </w:r>
          </w:p>
        </w:tc>
      </w:tr>
      <w:tr w:rsidTr="00D062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p>
        </w:tc>
      </w:tr>
      <w:tr w:rsidTr="00D062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r w:rsidRPr="00CF22C9">
              <w:t>This describes the essential skills and knowledge and their level required for this unit.</w:t>
            </w:r>
          </w:p>
        </w:tc>
      </w:tr>
      <w:tr w:rsidTr="00D062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p>
        </w:tc>
      </w:tr>
      <w:tr w:rsidTr="00D062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F22C9" w:rsidP="00CF22C9">
            <w:pPr>
              <w:pStyle w:val="BodyText"/>
            </w:pPr>
            <w:r w:rsidRPr="00CF22C9">
              <w:rPr>
                <w:rStyle w:val="Emphasis"/>
              </w:rPr>
              <w:t>Essential knowledge</w:t>
            </w:r>
            <w:r w:rsidRPr="00CF22C9">
              <w:t>:</w:t>
            </w:r>
          </w:p>
          <w:p w:rsidR="00000000" w:rsidRPr="00CF22C9" w:rsidP="00CF22C9">
            <w:pPr>
              <w:pStyle w:val="BodyText"/>
            </w:pPr>
            <w:r w:rsidRPr="00CF22C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F22C9" w:rsidP="00CF22C9">
            <w:pPr>
              <w:pStyle w:val="BodyText"/>
            </w:pPr>
            <w:r w:rsidRPr="00CF22C9">
              <w:t xml:space="preserve">This includes </w:t>
            </w:r>
            <w:r w:rsidRPr="00CF22C9">
              <w:t>knowledge of:</w:t>
            </w:r>
          </w:p>
          <w:p w:rsidR="00000000" w:rsidRPr="00CF22C9" w:rsidP="00CF22C9">
            <w:pPr>
              <w:pStyle w:val="ListBullet"/>
            </w:pPr>
            <w:r w:rsidRPr="00CF22C9">
              <w:t>Communication skills in one-to-one and group settings</w:t>
            </w:r>
          </w:p>
          <w:p w:rsidR="00000000" w:rsidRPr="00CF22C9" w:rsidP="00CF22C9">
            <w:pPr>
              <w:pStyle w:val="ListBullet"/>
            </w:pPr>
            <w:r w:rsidRPr="00CF22C9">
              <w:t>Ethical issues in management</w:t>
            </w:r>
          </w:p>
          <w:p w:rsidR="00000000" w:rsidRPr="00CF22C9" w:rsidP="00CF22C9">
            <w:pPr>
              <w:pStyle w:val="ListBullet"/>
            </w:pPr>
            <w:r w:rsidRPr="00CF22C9">
              <w:t>Ethical issues in natural medicine</w:t>
            </w:r>
          </w:p>
          <w:p w:rsidR="00000000" w:rsidRPr="00CF22C9" w:rsidP="00CF22C9">
            <w:pPr>
              <w:pStyle w:val="ListBullet"/>
            </w:pPr>
            <w:r w:rsidRPr="00CF22C9">
              <w:t>How nutritional medicine works with the conventional medical model</w:t>
            </w:r>
          </w:p>
          <w:p w:rsidR="00000000" w:rsidRPr="00CF22C9" w:rsidP="00CF22C9">
            <w:pPr>
              <w:pStyle w:val="ListBullet"/>
            </w:pPr>
            <w:r w:rsidRPr="00CF22C9">
              <w:t>Industry standards</w:t>
            </w:r>
          </w:p>
          <w:p w:rsidR="00000000" w:rsidRPr="00CF22C9" w:rsidP="00CF22C9">
            <w:pPr>
              <w:pStyle w:val="ListBullet"/>
            </w:pPr>
            <w:r w:rsidRPr="00CF22C9">
              <w:t>Management issues and responsibilities</w:t>
            </w:r>
          </w:p>
          <w:p w:rsidR="00000000" w:rsidRPr="00CF22C9" w:rsidP="00CF22C9">
            <w:pPr>
              <w:pStyle w:val="ListBullet"/>
            </w:pPr>
            <w:r w:rsidRPr="00CF22C9">
              <w:t>OHS requirements in the workplace</w:t>
            </w:r>
          </w:p>
          <w:p w:rsidR="00000000" w:rsidRPr="00CF22C9" w:rsidP="00CF22C9">
            <w:pPr>
              <w:pStyle w:val="ListBullet"/>
            </w:pPr>
            <w:r w:rsidRPr="00CF22C9">
              <w:t>Philosophical tradition of science / western medicine</w:t>
            </w:r>
          </w:p>
          <w:p w:rsidR="00000000" w:rsidRPr="00CF22C9" w:rsidP="00CF22C9">
            <w:pPr>
              <w:pStyle w:val="ListBullet"/>
            </w:pPr>
            <w:r w:rsidRPr="00CF22C9">
              <w:t>Sociology of health and the health care system</w:t>
            </w:r>
          </w:p>
          <w:p w:rsidR="00000000" w:rsidRPr="00CF22C9" w:rsidP="00CF22C9">
            <w:pPr>
              <w:pStyle w:val="ListBullet"/>
            </w:pPr>
            <w:r w:rsidRPr="00CF22C9">
              <w:t>Team development issues</w:t>
            </w:r>
          </w:p>
          <w:p w:rsidR="00000000" w:rsidRPr="00CF22C9" w:rsidP="00CF22C9">
            <w:pPr>
              <w:pStyle w:val="ListBullet"/>
            </w:pPr>
            <w:r w:rsidRPr="00CF22C9">
              <w:t>The current political context of healthcare</w:t>
            </w:r>
          </w:p>
          <w:p w:rsidR="00000000" w:rsidRPr="00CF22C9" w:rsidP="00CF22C9">
            <w:pPr>
              <w:pStyle w:val="ListBullet"/>
            </w:pPr>
            <w:r w:rsidRPr="00CF22C9">
              <w:t>The dynamic in</w:t>
            </w:r>
            <w:r w:rsidRPr="00CF22C9">
              <w:t xml:space="preserve">terchange between the physical, mental, social, environmental and spiritual landscape </w:t>
            </w:r>
          </w:p>
          <w:p w:rsidR="00000000" w:rsidRPr="00CF22C9" w:rsidP="00CF22C9">
            <w:pPr>
              <w:pStyle w:val="ListBullet"/>
            </w:pPr>
            <w:r w:rsidRPr="00CF22C9">
              <w:t>The history of nutritional medicine</w:t>
            </w:r>
          </w:p>
          <w:p w:rsidR="00000000" w:rsidRPr="00CF22C9" w:rsidP="00CF22C9">
            <w:pPr>
              <w:pStyle w:val="ListBullet"/>
            </w:pPr>
            <w:r w:rsidRPr="00CF22C9">
              <w:t>The holistic integration of western and natural approaches to health</w:t>
            </w:r>
          </w:p>
          <w:p w:rsidR="00000000" w:rsidRPr="00CF22C9" w:rsidP="00CF22C9">
            <w:pPr>
              <w:pStyle w:val="ListBullet"/>
            </w:pPr>
            <w:r w:rsidRPr="00CF22C9">
              <w:t>The philosophy, principles and practices of nutritional medicine</w:t>
            </w:r>
            <w:r w:rsidRPr="00CF22C9">
              <w:t xml:space="preserve"> practice</w:t>
            </w:r>
          </w:p>
          <w:p w:rsidR="00000000" w:rsidRPr="00CF22C9" w:rsidP="00CF22C9">
            <w:pPr>
              <w:pStyle w:val="ListBullet"/>
            </w:pPr>
            <w:r w:rsidRPr="00CF22C9">
              <w:t xml:space="preserve">The philosophy, principles and practices of other alternative and complementary therapies </w:t>
            </w:r>
          </w:p>
          <w:p w:rsidR="00000000" w:rsidRPr="00CF22C9" w:rsidP="00CF22C9">
            <w:pPr>
              <w:pStyle w:val="ListBullet"/>
            </w:pPr>
            <w:r w:rsidRPr="00CF22C9">
              <w:t>The qualitative, quantitative, cultural and traditional lines of evidence used in nutritional medicine</w:t>
            </w:r>
          </w:p>
          <w:p w:rsidR="00000000" w:rsidRPr="00CF22C9" w:rsidP="00CF22C9">
            <w:pPr>
              <w:pStyle w:val="ListBullet"/>
            </w:pPr>
            <w:r w:rsidRPr="00CF22C9">
              <w:t>The rationalistic, analytical approach to an underst</w:t>
            </w:r>
            <w:r w:rsidRPr="00CF22C9">
              <w:t>anding of disease</w:t>
            </w:r>
          </w:p>
          <w:p w:rsidR="00000000" w:rsidP="00CF22C9">
            <w:pPr>
              <w:pStyle w:val="ListBullet"/>
              <w:rPr>
                <w:lang w:val="en-NZ"/>
              </w:rPr>
            </w:pPr>
            <w:r w:rsidRPr="00CF22C9">
              <w:t>The vitalistic, empirical approach to health</w:t>
            </w:r>
          </w:p>
        </w:tc>
      </w:tr>
      <w:tr w:rsidTr="00D062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p>
        </w:tc>
      </w:tr>
      <w:tr w:rsidTr="00D062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F22C9" w:rsidP="00CF22C9">
            <w:pPr>
              <w:pStyle w:val="BodyText"/>
            </w:pPr>
            <w:r w:rsidRPr="00CF22C9">
              <w:rPr>
                <w:rStyle w:val="Emphasis"/>
              </w:rPr>
              <w:t>Essential skills</w:t>
            </w:r>
            <w:r w:rsidRPr="00CF22C9">
              <w:t>:</w:t>
            </w:r>
          </w:p>
          <w:p w:rsidR="00000000" w:rsidRPr="00CF22C9" w:rsidP="00CF22C9">
            <w:pPr>
              <w:pStyle w:val="BodyText"/>
            </w:pPr>
            <w:r w:rsidRPr="00CF22C9">
              <w:t>It is critical that the candidate demonstrate the ability to effectively do the task outlined in elements and performance criteria of this unit, manage the task and manage contingencies in the context of the identified work role</w:t>
            </w:r>
          </w:p>
          <w:p w:rsidR="00000000" w:rsidRPr="00CF22C9" w:rsidP="00CF22C9">
            <w:pPr>
              <w:pStyle w:val="BodyText"/>
            </w:pPr>
            <w:r w:rsidRPr="00CF22C9">
              <w:t>This includes the ability t</w:t>
            </w:r>
            <w:r w:rsidRPr="00CF22C9">
              <w:t>o:</w:t>
            </w:r>
          </w:p>
          <w:p w:rsidR="00000000" w:rsidRPr="00CF22C9" w:rsidP="00CF22C9">
            <w:pPr>
              <w:pStyle w:val="ListBullet"/>
            </w:pPr>
            <w:r w:rsidRPr="00CF22C9">
              <w:t>Correctly identify information needs</w:t>
            </w:r>
          </w:p>
          <w:p w:rsidR="00000000" w:rsidRPr="00CF22C9" w:rsidP="00CF22C9">
            <w:pPr>
              <w:pStyle w:val="ListBullet"/>
            </w:pPr>
            <w:r w:rsidRPr="00CF22C9">
              <w:t>Demonstrate communicate skills including the ability to community with people from a range of diverse cultural and linguistic backgrounds</w:t>
            </w:r>
          </w:p>
          <w:p w:rsidR="00000000" w:rsidRPr="00CF22C9" w:rsidP="00CF22C9">
            <w:pPr>
              <w:pStyle w:val="ListBullet"/>
            </w:pPr>
            <w:r w:rsidRPr="00CF22C9">
              <w:t>Demonstrate communication skills in a one-to-one and group setting</w:t>
            </w:r>
          </w:p>
          <w:p w:rsidR="00000000" w:rsidRPr="00CF22C9" w:rsidP="00CF22C9">
            <w:pPr>
              <w:pStyle w:val="ListBullet"/>
            </w:pPr>
            <w:r w:rsidRPr="00CF22C9">
              <w:t>Demonstrat</w:t>
            </w:r>
            <w:r w:rsidRPr="00CF22C9">
              <w:t xml:space="preserve">e documentation skills </w:t>
            </w:r>
          </w:p>
          <w:p w:rsidR="00000000" w:rsidRPr="00CF22C9" w:rsidP="00CF22C9">
            <w:pPr>
              <w:pStyle w:val="ListBullet"/>
            </w:pPr>
            <w:r w:rsidRPr="00CF22C9">
              <w:t>Demonstrate management skills</w:t>
            </w:r>
          </w:p>
          <w:p w:rsidR="00000000" w:rsidRPr="00CF22C9" w:rsidP="00CF22C9">
            <w:pPr>
              <w:pStyle w:val="ListBullet"/>
            </w:pPr>
            <w:r w:rsidRPr="00CF22C9">
              <w:t>Demonstrate team development skills</w:t>
            </w:r>
          </w:p>
          <w:p w:rsidR="00000000" w:rsidRPr="00CF22C9" w:rsidP="00CF22C9">
            <w:pPr>
              <w:pStyle w:val="ListBullet"/>
            </w:pPr>
            <w:r w:rsidRPr="00CF22C9">
              <w:t>Explain clinic guidelines and legislation</w:t>
            </w:r>
          </w:p>
          <w:p w:rsidR="00000000" w:rsidRPr="00CF22C9" w:rsidP="00CF22C9">
            <w:pPr>
              <w:pStyle w:val="ListBullet"/>
            </w:pPr>
            <w:r w:rsidRPr="00CF22C9">
              <w:t xml:space="preserve">Explain relevant products and services </w:t>
            </w:r>
          </w:p>
          <w:p w:rsidR="00000000" w:rsidRPr="00CF22C9" w:rsidP="00CF22C9">
            <w:pPr>
              <w:pStyle w:val="ListBullet"/>
            </w:pPr>
            <w:r w:rsidRPr="00CF22C9">
              <w:t>Identify ethical issues</w:t>
            </w:r>
          </w:p>
          <w:p w:rsidR="00000000" w:rsidRPr="00CF22C9" w:rsidP="00CF22C9">
            <w:pPr>
              <w:pStyle w:val="ListBullet"/>
            </w:pPr>
            <w:r w:rsidRPr="00CF22C9">
              <w:t>Model work which demonstrates an understanding of underpinni</w:t>
            </w:r>
            <w:r w:rsidRPr="00CF22C9">
              <w:t>ng values and philosophies in the nutritional medicine framework</w:t>
            </w:r>
          </w:p>
          <w:p w:rsidR="00000000" w:rsidRPr="00CF22C9" w:rsidP="00CF22C9">
            <w:pPr>
              <w:pStyle w:val="ListBullet"/>
            </w:pPr>
            <w:r w:rsidRPr="00CF22C9">
              <w:t>Promote, implement and manage work attitudes and practices that reflect awareness of the importance of a range of aspects of sustainability</w:t>
            </w:r>
          </w:p>
          <w:p w:rsidR="00000000" w:rsidRPr="00CF22C9" w:rsidP="00CF22C9">
            <w:pPr>
              <w:pStyle w:val="ListBullet"/>
            </w:pPr>
            <w:r w:rsidRPr="00CF22C9">
              <w:t>Provide leadership, coaching and/or mentorship</w:t>
            </w:r>
          </w:p>
          <w:p w:rsidR="00000000" w:rsidRPr="00CF22C9" w:rsidP="00CF22C9">
            <w:pPr>
              <w:pStyle w:val="ListBullet"/>
            </w:pPr>
            <w:r w:rsidRPr="00CF22C9">
              <w:t>Seek out and implement new industry findings and practices</w:t>
            </w:r>
          </w:p>
          <w:p w:rsidR="00000000" w:rsidRPr="00CF22C9" w:rsidP="00CF22C9">
            <w:pPr>
              <w:pStyle w:val="ListBullet"/>
            </w:pPr>
            <w:r w:rsidRPr="00CF22C9">
              <w:t>Undertake performance reviews</w:t>
            </w:r>
          </w:p>
        </w:tc>
      </w:tr>
    </w:tbl>
    <w:p w:rsidR="00D062B6" w:rsidP="00CF22C9">
      <w:pPr>
        <w:pStyle w:val="BodyText"/>
      </w:pPr>
    </w:p>
    <w:p w:rsidR="00D062B6" w:rsidP="00CF22C9">
      <w:pPr>
        <w:pStyle w:val="BodyText"/>
      </w:pPr>
    </w:p>
    <w:p w:rsidR="00000000" w:rsidRPr="00CF22C9" w:rsidP="00CF22C9">
      <w:pPr>
        <w:pStyle w:val="Heading1"/>
      </w:pPr>
      <w:bookmarkStart w:id="10" w:name="O_244020"/>
      <w:bookmarkEnd w:id="10"/>
      <w:r w:rsidRPr="00CF22C9">
        <w:t>Evidence Guide</w:t>
      </w:r>
    </w:p>
    <w:tbl>
      <w:tblPr>
        <w:tblW w:w="0" w:type="auto"/>
        <w:tblLayout w:type="fixed"/>
        <w:tblCellMar>
          <w:left w:w="62" w:type="dxa"/>
          <w:right w:w="62" w:type="dxa"/>
        </w:tblCellMar>
        <w:tblLook w:val="0000"/>
      </w:tblPr>
      <w:tblGrid>
        <w:gridCol w:w="3402"/>
        <w:gridCol w:w="5670"/>
      </w:tblGrid>
      <w:tr w:rsidTr="00D062B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F22C9">
            <w:pPr>
              <w:pStyle w:val="BodyText"/>
              <w:rPr>
                <w:lang w:val="en-NZ"/>
              </w:rPr>
            </w:pPr>
            <w:r w:rsidRPr="00CF22C9">
              <w:rPr>
                <w:rStyle w:val="SpecialBold"/>
              </w:rPr>
              <w:t>EVIDENCE GUIDE</w:t>
            </w:r>
          </w:p>
        </w:tc>
      </w:tr>
      <w:tr w:rsidTr="00D062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22C9">
            <w:pPr>
              <w:pStyle w:val="BodyText"/>
              <w:rPr>
                <w:lang w:val="en-NZ"/>
              </w:rPr>
            </w:pPr>
          </w:p>
        </w:tc>
      </w:tr>
      <w:tr w:rsidTr="00D062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22C9">
            <w:pPr>
              <w:pStyle w:val="BodyText"/>
              <w:rPr>
                <w:lang w:val="en-NZ"/>
              </w:rPr>
            </w:pPr>
            <w:r w:rsidRPr="00CF22C9">
              <w:t>The evidence guide provides advice on assessment and must be read in conjunction with the Performance Criteria, Required Skills and Knowledge, the Range Statement and the Assessment Guidelines for this Training Package.</w:t>
            </w:r>
          </w:p>
        </w:tc>
      </w:tr>
      <w:tr w:rsidTr="00D062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22C9">
            <w:pPr>
              <w:pStyle w:val="BodyText"/>
              <w:rPr>
                <w:lang w:val="en-NZ"/>
              </w:rPr>
            </w:pPr>
          </w:p>
        </w:tc>
      </w:tr>
      <w:tr w:rsidTr="00D06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r w:rsidRPr="00CF22C9">
              <w:rPr>
                <w:rStyle w:val="Emphasis"/>
              </w:rPr>
              <w:t>Critical aspects for assessment</w:t>
            </w:r>
            <w:r w:rsidRPr="00CF22C9">
              <w:rPr>
                <w:rStyle w:val="Emphasis"/>
              </w:rPr>
              <w:t xml:space="preserve"> and evidence required to demonstrate this competency unit</w:t>
            </w:r>
            <w:r w:rsidRPr="00CF22C9">
              <w:t xml:space="preserve">: </w:t>
            </w:r>
            <w:r w:rsidRPr="00CF22C9">
              <w:br/>
            </w:r>
          </w:p>
        </w:tc>
        <w:tc>
          <w:tcPr>
            <w:tcW w:w="5670" w:type="dxa"/>
            <w:tcBorders>
              <w:top w:val="nil"/>
              <w:left w:val="nil"/>
              <w:bottom w:val="nil"/>
              <w:right w:val="nil"/>
            </w:tcBorders>
            <w:tcMar>
              <w:top w:w="0" w:type="dxa"/>
              <w:left w:w="62" w:type="dxa"/>
              <w:bottom w:w="0" w:type="dxa"/>
              <w:right w:w="62" w:type="dxa"/>
            </w:tcMar>
          </w:tcPr>
          <w:p w:rsidR="00000000" w:rsidRPr="00CF22C9" w:rsidP="00CF22C9">
            <w:pPr>
              <w:pStyle w:val="ListBullet"/>
            </w:pPr>
            <w:r w:rsidRPr="00CF22C9">
              <w:t>The individual being assessed must provide evidence of specified essential knowledge as well as skills</w:t>
            </w:r>
          </w:p>
          <w:p w:rsidR="00000000" w:rsidRPr="00CF22C9" w:rsidP="00CF22C9">
            <w:pPr>
              <w:pStyle w:val="ListBullet"/>
            </w:pPr>
            <w:r w:rsidRPr="00CF22C9">
              <w:t>Observation of performance in the workplace or a simulated workplace (defined as a supervised clinic) is essential for assessment of this unit</w:t>
            </w:r>
          </w:p>
          <w:p w:rsidR="00000000" w:rsidRPr="00CF22C9" w:rsidP="00CF22C9">
            <w:pPr>
              <w:pStyle w:val="ListBullet"/>
            </w:pPr>
            <w:r w:rsidRPr="00CF22C9">
              <w:t>Assessment may contain both theoretical and practical components and examples covering a range of clinical situat</w:t>
            </w:r>
            <w:r w:rsidRPr="00CF22C9">
              <w:t>ions</w:t>
            </w:r>
          </w:p>
          <w:p w:rsidR="00000000" w:rsidRPr="00CF22C9" w:rsidP="00CF22C9">
            <w:pPr>
              <w:pStyle w:val="ListBullet"/>
            </w:pPr>
            <w:r w:rsidRPr="00CF22C9">
              <w:t>Consistency of performance should be demonstrated over the required range of situations relevant to the workplace</w:t>
            </w:r>
          </w:p>
          <w:p w:rsidR="00000000" w:rsidRPr="00CF22C9" w:rsidP="00CF22C9">
            <w:pPr>
              <w:pStyle w:val="ListBullet"/>
            </w:pPr>
            <w:r w:rsidRPr="00CF22C9">
              <w:t>Where, for reasons of safety, space, or access to equipment and resources, assessment takes place away from the workplace, the assessment</w:t>
            </w:r>
            <w:r w:rsidRPr="00CF22C9">
              <w:t xml:space="preserve"> environment should represent workplace conditions as closely as possible</w:t>
            </w:r>
          </w:p>
          <w:p w:rsidR="00000000" w:rsidRPr="00CF22C9" w:rsidP="00CF22C9">
            <w:pPr>
              <w:pStyle w:val="ListBullet"/>
            </w:pPr>
            <w:r w:rsidRPr="00CF22C9">
              <w:t>Assessment of sole practitioners must include a range of clinical situations and different client groups covering at minimum, age, culture and gender</w:t>
            </w:r>
          </w:p>
          <w:p w:rsidR="00000000" w:rsidRPr="00CF22C9" w:rsidP="00CF22C9">
            <w:pPr>
              <w:pStyle w:val="ListBullet"/>
            </w:pPr>
            <w:r w:rsidRPr="00CF22C9">
              <w:t>Assessment of sole practitioners</w:t>
            </w:r>
            <w:r w:rsidRPr="00CF22C9">
              <w:t xml:space="preserve"> must consider their unique workplace context, including:</w:t>
            </w:r>
          </w:p>
          <w:p w:rsidR="00000000" w:rsidRPr="00CF22C9" w:rsidP="00CF22C9">
            <w:pPr>
              <w:pStyle w:val="ListBullet2"/>
            </w:pPr>
            <w:r w:rsidRPr="00CF22C9">
              <w:t>interaction with others in the broader professional community as part of the sole practitioner's workplace</w:t>
            </w:r>
          </w:p>
          <w:p w:rsidR="00000000" w:rsidRPr="00CF22C9" w:rsidP="00CF22C9">
            <w:pPr>
              <w:pStyle w:val="ListBullet2"/>
            </w:pPr>
            <w:r w:rsidRPr="00CF22C9">
              <w:t>scope of practice as detailed in the qualification and component competency units</w:t>
            </w:r>
          </w:p>
          <w:p w:rsidR="00000000" w:rsidRPr="00CF22C9" w:rsidP="00CF22C9">
            <w:pPr>
              <w:pStyle w:val="ListBullet2"/>
            </w:pPr>
            <w:r w:rsidRPr="00CF22C9">
              <w:t>holistic</w:t>
            </w:r>
            <w:r w:rsidRPr="00CF22C9">
              <w:t>/integrated assessment including:</w:t>
            </w:r>
          </w:p>
          <w:p w:rsidR="00000000" w:rsidRPr="00CF22C9" w:rsidP="00CF22C9">
            <w:pPr>
              <w:pStyle w:val="ListBullet3"/>
            </w:pPr>
            <w:r w:rsidRPr="00CF22C9">
              <w:t>working within the practice framework</w:t>
            </w:r>
          </w:p>
          <w:p w:rsidR="00000000" w:rsidRPr="00CF22C9" w:rsidP="00CF22C9">
            <w:pPr>
              <w:pStyle w:val="ListBullet3"/>
            </w:pPr>
            <w:r w:rsidRPr="00CF22C9">
              <w:t>performing a health assessment</w:t>
            </w:r>
          </w:p>
          <w:p w:rsidR="00000000" w:rsidRPr="00CF22C9" w:rsidP="00CF22C9">
            <w:pPr>
              <w:pStyle w:val="ListBullet3"/>
            </w:pPr>
            <w:r w:rsidRPr="00CF22C9">
              <w:t>assessing the client</w:t>
            </w:r>
          </w:p>
          <w:p w:rsidR="00000000" w:rsidRPr="00CF22C9" w:rsidP="00CF22C9">
            <w:pPr>
              <w:pStyle w:val="ListBullet3"/>
            </w:pPr>
            <w:r w:rsidRPr="00CF22C9">
              <w:t>planning treatment</w:t>
            </w:r>
          </w:p>
          <w:p w:rsidR="00000000" w:rsidP="00CF22C9">
            <w:pPr>
              <w:pStyle w:val="ListBullet3"/>
              <w:rPr>
                <w:lang w:val="en-NZ"/>
              </w:rPr>
            </w:pPr>
            <w:r w:rsidRPr="00CF22C9">
              <w:t>providing treatment</w:t>
            </w:r>
          </w:p>
        </w:tc>
      </w:tr>
      <w:tr w:rsidTr="00D06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p>
        </w:tc>
      </w:tr>
      <w:tr w:rsidTr="00D06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r w:rsidRPr="00CF22C9">
              <w:rPr>
                <w:rStyle w:val="Emphasis"/>
              </w:rPr>
              <w:t>Context of and specific resources for assessment</w:t>
            </w:r>
            <w:r w:rsidRPr="00CF22C9">
              <w:t xml:space="preserve">: </w:t>
            </w:r>
            <w:r w:rsidRPr="00CF22C9">
              <w:br/>
            </w:r>
          </w:p>
        </w:tc>
        <w:tc>
          <w:tcPr>
            <w:tcW w:w="5670" w:type="dxa"/>
            <w:tcBorders>
              <w:top w:val="nil"/>
              <w:left w:val="nil"/>
              <w:bottom w:val="nil"/>
              <w:right w:val="nil"/>
            </w:tcBorders>
            <w:tcMar>
              <w:top w:w="0" w:type="dxa"/>
              <w:left w:w="62" w:type="dxa"/>
              <w:bottom w:w="0" w:type="dxa"/>
              <w:right w:w="62" w:type="dxa"/>
            </w:tcMar>
          </w:tcPr>
          <w:p w:rsidR="00000000" w:rsidRPr="00CF22C9" w:rsidP="00CF22C9">
            <w:pPr>
              <w:pStyle w:val="ListBullet"/>
            </w:pPr>
            <w:r w:rsidRPr="00CF22C9">
              <w:t>Resources essential for assessment include:</w:t>
            </w:r>
          </w:p>
          <w:p w:rsidR="00000000" w:rsidRPr="00CF22C9" w:rsidP="00CF22C9">
            <w:pPr>
              <w:pStyle w:val="ListBullet2"/>
            </w:pPr>
            <w:r w:rsidRPr="00CF22C9">
              <w:t>relevant texts or medical manuals</w:t>
            </w:r>
          </w:p>
          <w:p w:rsidR="00000000" w:rsidRPr="00CF22C9" w:rsidP="00CF22C9">
            <w:pPr>
              <w:pStyle w:val="ListBullet2"/>
            </w:pPr>
            <w:r w:rsidRPr="00CF22C9">
              <w:t>relevant assessment instruments</w:t>
            </w:r>
          </w:p>
          <w:p w:rsidR="00000000" w:rsidRPr="00CF22C9" w:rsidP="00CF22C9">
            <w:pPr>
              <w:pStyle w:val="ListBullet2"/>
            </w:pPr>
            <w:r w:rsidRPr="00CF22C9">
              <w:t>appropriate assessment environment</w:t>
            </w:r>
          </w:p>
          <w:p w:rsidR="00000000" w:rsidP="00CF22C9">
            <w:pPr>
              <w:pStyle w:val="ListBullet2"/>
              <w:rPr>
                <w:lang w:val="en-NZ"/>
              </w:rPr>
            </w:pPr>
            <w:r w:rsidRPr="00CF22C9">
              <w:t>skilled assessors</w:t>
            </w:r>
          </w:p>
        </w:tc>
      </w:tr>
      <w:tr w:rsidTr="00D06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p>
        </w:tc>
      </w:tr>
      <w:tr w:rsidTr="00D06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r w:rsidRPr="00CF22C9">
              <w:rPr>
                <w:rStyle w:val="Emphasis"/>
              </w:rPr>
              <w:t>Method of assessment</w:t>
            </w:r>
            <w:r w:rsidRPr="00CF22C9">
              <w:t>)</w:t>
            </w:r>
          </w:p>
        </w:tc>
        <w:tc>
          <w:tcPr>
            <w:tcW w:w="5670" w:type="dxa"/>
            <w:tcBorders>
              <w:top w:val="nil"/>
              <w:left w:val="nil"/>
              <w:bottom w:val="nil"/>
              <w:right w:val="nil"/>
            </w:tcBorders>
            <w:tcMar>
              <w:top w:w="0" w:type="dxa"/>
              <w:left w:w="62" w:type="dxa"/>
              <w:bottom w:w="0" w:type="dxa"/>
              <w:right w:w="62" w:type="dxa"/>
            </w:tcMar>
          </w:tcPr>
          <w:p w:rsidR="00000000" w:rsidRPr="00CF22C9" w:rsidP="00CF22C9">
            <w:pPr>
              <w:pStyle w:val="ListBullet"/>
            </w:pPr>
            <w:r w:rsidRPr="00CF22C9">
              <w:t xml:space="preserve">Observation in the work place </w:t>
            </w:r>
          </w:p>
          <w:p w:rsidR="00000000" w:rsidRPr="00CF22C9" w:rsidP="00CF22C9">
            <w:pPr>
              <w:pStyle w:val="ListBullet"/>
            </w:pPr>
            <w:r w:rsidRPr="00CF22C9">
              <w:t xml:space="preserve">Practical demonstration and </w:t>
            </w:r>
            <w:r w:rsidRPr="00CF22C9">
              <w:t>simulations</w:t>
            </w:r>
          </w:p>
          <w:p w:rsidR="00000000" w:rsidRPr="00CF22C9" w:rsidP="00CF22C9">
            <w:pPr>
              <w:pStyle w:val="ListBullet"/>
            </w:pPr>
            <w:r w:rsidRPr="00CF22C9">
              <w:t>Written assignments/projects</w:t>
            </w:r>
          </w:p>
          <w:p w:rsidR="00000000" w:rsidRPr="00CF22C9" w:rsidP="00CF22C9">
            <w:pPr>
              <w:pStyle w:val="ListBullet"/>
            </w:pPr>
            <w:r w:rsidRPr="00CF22C9">
              <w:t>Case study and scenario as a basis for discussion of issues and strategies to contribute to best practice</w:t>
            </w:r>
          </w:p>
          <w:p w:rsidR="00000000" w:rsidRPr="00CF22C9" w:rsidP="00CF22C9">
            <w:pPr>
              <w:pStyle w:val="ListBullet"/>
            </w:pPr>
            <w:r w:rsidRPr="00CF22C9">
              <w:t>Oral Questioning</w:t>
            </w:r>
          </w:p>
          <w:p w:rsidR="00000000" w:rsidRPr="00CF22C9" w:rsidP="00CF22C9">
            <w:pPr>
              <w:pStyle w:val="ListBullet"/>
            </w:pPr>
            <w:r w:rsidRPr="00CF22C9">
              <w:t>Role play simulation</w:t>
            </w:r>
          </w:p>
          <w:p w:rsidR="00000000" w:rsidRPr="00CF22C9" w:rsidP="00CF22C9">
            <w:pPr>
              <w:pStyle w:val="ListBullet"/>
            </w:pPr>
            <w:r w:rsidRPr="00CF22C9">
              <w:t>Short tests and essays</w:t>
            </w:r>
          </w:p>
          <w:p w:rsidR="00000000" w:rsidP="00CF22C9">
            <w:pPr>
              <w:pStyle w:val="ListBullet"/>
              <w:rPr>
                <w:lang w:val="en-NZ"/>
              </w:rPr>
            </w:pPr>
            <w:r w:rsidRPr="00CF22C9">
              <w:t>Clinical skills involving direct client care are</w:t>
            </w:r>
            <w:r w:rsidRPr="00CF22C9">
              <w:t xml:space="preserve"> to be assessed initially in a simulated clinical setting (laboratory). If successful, a second assessment is to be conducted during workplace application under direct supervision</w:t>
            </w:r>
          </w:p>
        </w:tc>
      </w:tr>
      <w:tr w:rsidTr="00D06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p>
        </w:tc>
      </w:tr>
      <w:tr w:rsidTr="00D06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r w:rsidRPr="00CF22C9">
              <w:rPr>
                <w:rStyle w:val="Emphasis"/>
              </w:rPr>
              <w:t>Access and equity considerations</w:t>
            </w:r>
            <w:r w:rsidRPr="00CF22C9">
              <w:t>:</w:t>
            </w:r>
          </w:p>
        </w:tc>
        <w:tc>
          <w:tcPr>
            <w:tcW w:w="5670" w:type="dxa"/>
            <w:tcBorders>
              <w:top w:val="nil"/>
              <w:left w:val="nil"/>
              <w:bottom w:val="nil"/>
              <w:right w:val="nil"/>
            </w:tcBorders>
            <w:tcMar>
              <w:top w:w="0" w:type="dxa"/>
              <w:left w:w="62" w:type="dxa"/>
              <w:bottom w:w="0" w:type="dxa"/>
              <w:right w:w="62" w:type="dxa"/>
            </w:tcMar>
          </w:tcPr>
          <w:p w:rsidR="00000000" w:rsidRPr="00CF22C9" w:rsidP="00CF22C9">
            <w:pPr>
              <w:pStyle w:val="ListBullet"/>
            </w:pPr>
            <w:r w:rsidRPr="00CF22C9">
              <w:t>All workers in the health industry should be aware of access and equity issues in relation to their own area of work</w:t>
            </w:r>
          </w:p>
          <w:p w:rsidR="00000000" w:rsidRPr="00CF22C9" w:rsidP="00CF22C9">
            <w:pPr>
              <w:pStyle w:val="ListBullet"/>
            </w:pPr>
            <w:r w:rsidRPr="00CF22C9">
              <w:t xml:space="preserve">All workers should develop their ability to work in a culturally diverse environment </w:t>
            </w:r>
          </w:p>
          <w:p w:rsidR="00000000" w:rsidRPr="00CF22C9" w:rsidP="00CF22C9">
            <w:pPr>
              <w:pStyle w:val="ListBullet"/>
            </w:pPr>
            <w:r w:rsidRPr="00CF22C9">
              <w:t>In recognition of particular health issues facing Abo</w:t>
            </w:r>
            <w:r w:rsidRPr="00CF22C9">
              <w:t>riginal and Torres Strait Islander communities, workers should be aware of cultural, historical and current issues impacting on health of Aboriginal and Torres Strait Islander people</w:t>
            </w:r>
          </w:p>
          <w:p w:rsidR="00000000" w:rsidP="00CF22C9">
            <w:pPr>
              <w:pStyle w:val="ListBullet"/>
              <w:rPr>
                <w:lang w:val="en-NZ"/>
              </w:rPr>
            </w:pPr>
            <w:r w:rsidRPr="00CF22C9">
              <w:t xml:space="preserve">Assessors and trainers must take into account relevant access and equity </w:t>
            </w:r>
            <w:r w:rsidRPr="00CF22C9">
              <w:t>issues, in particular relating to factors impacting on health of Aboriginal and/or Torres Strait Islander clients and communities</w:t>
            </w:r>
          </w:p>
        </w:tc>
      </w:tr>
      <w:tr w:rsidTr="00D06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F22C9" w:rsidP="00CF22C9">
            <w:pPr>
              <w:pStyle w:val="BodyText"/>
            </w:pPr>
          </w:p>
        </w:tc>
      </w:tr>
    </w:tbl>
    <w:p w:rsidR="00D062B6" w:rsidP="00CF22C9">
      <w:pPr>
        <w:pStyle w:val="BodyText"/>
      </w:pPr>
    </w:p>
    <w:p w:rsidR="00D062B6" w:rsidP="00CF22C9">
      <w:pPr>
        <w:pStyle w:val="BodyText"/>
      </w:pPr>
    </w:p>
    <w:p w:rsidR="00000000" w:rsidRPr="00CF22C9" w:rsidP="00CF22C9">
      <w:pPr>
        <w:pStyle w:val="Heading1"/>
      </w:pPr>
      <w:bookmarkStart w:id="11" w:name="O_252003"/>
      <w:bookmarkEnd w:id="11"/>
      <w:r w:rsidRPr="00CF22C9">
        <w:t>Range Statement</w:t>
      </w:r>
    </w:p>
    <w:tbl>
      <w:tblPr>
        <w:tblW w:w="0" w:type="auto"/>
        <w:tblLayout w:type="fixed"/>
        <w:tblCellMar>
          <w:left w:w="62" w:type="dxa"/>
          <w:right w:w="62" w:type="dxa"/>
        </w:tblCellMar>
        <w:tblLook w:val="0000"/>
      </w:tblPr>
      <w:tblGrid>
        <w:gridCol w:w="3402"/>
        <w:gridCol w:w="5670"/>
      </w:tblGrid>
      <w:tr w:rsidTr="00D062B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F22C9">
            <w:pPr>
              <w:pStyle w:val="BodyText"/>
              <w:rPr>
                <w:lang w:val="en-NZ"/>
              </w:rPr>
            </w:pPr>
            <w:r w:rsidRPr="00CF22C9">
              <w:rPr>
                <w:rStyle w:val="SpecialBold"/>
              </w:rPr>
              <w:t>RANGE STATEMENT</w:t>
            </w:r>
          </w:p>
        </w:tc>
      </w:tr>
      <w:tr w:rsidTr="00D062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22C9">
            <w:pPr>
              <w:pStyle w:val="BodyText"/>
              <w:rPr>
                <w:lang w:val="en-NZ"/>
              </w:rPr>
            </w:pPr>
          </w:p>
        </w:tc>
      </w:tr>
      <w:tr w:rsidTr="00D062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22C9">
            <w:pPr>
              <w:pStyle w:val="BodyText"/>
              <w:rPr>
                <w:lang w:val="en-NZ"/>
              </w:rPr>
            </w:pPr>
            <w:r w:rsidRPr="00CF22C9">
              <w:t>The Range Statement relates to the unit of competency as a whole. It allows for different work environments and situations that may affect performance. Add any essential operating conditions that may be present with training and assessment depending on the</w:t>
            </w:r>
            <w:r w:rsidRPr="00CF22C9">
              <w:t xml:space="preserve"> work situation, needs of the candidate, accessibility of the item, and local industry and regional contexts.</w:t>
            </w:r>
          </w:p>
        </w:tc>
      </w:tr>
      <w:tr w:rsidTr="00D06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p>
        </w:tc>
      </w:tr>
      <w:tr w:rsidTr="00D06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r w:rsidRPr="00CF22C9">
              <w:rPr>
                <w:rStyle w:val="Emphasis"/>
              </w:rPr>
              <w:t>Nutritional medicine philosophy</w:t>
            </w:r>
            <w:r w:rsidRPr="00CF22C9">
              <w:t xml:space="preserve">, </w:t>
            </w:r>
            <w:r w:rsidRPr="00CF22C9">
              <w:rPr>
                <w:rStyle w:val="Emphasis"/>
              </w:rPr>
              <w:t>principles and practices may include</w:t>
            </w:r>
            <w:r w:rsidRPr="00CF22C9">
              <w:t>:</w:t>
            </w:r>
          </w:p>
        </w:tc>
        <w:tc>
          <w:tcPr>
            <w:tcW w:w="5670" w:type="dxa"/>
            <w:tcBorders>
              <w:top w:val="nil"/>
              <w:left w:val="nil"/>
              <w:bottom w:val="nil"/>
              <w:right w:val="nil"/>
            </w:tcBorders>
            <w:tcMar>
              <w:top w:w="0" w:type="dxa"/>
              <w:left w:w="62" w:type="dxa"/>
              <w:bottom w:w="0" w:type="dxa"/>
              <w:right w:w="62" w:type="dxa"/>
            </w:tcMar>
          </w:tcPr>
          <w:p w:rsidR="00000000" w:rsidRPr="00CF22C9" w:rsidP="00CF22C9">
            <w:pPr>
              <w:pStyle w:val="ListBullet"/>
            </w:pPr>
            <w:r w:rsidRPr="00CF22C9">
              <w:t>Nutritional medicine philosophy</w:t>
            </w:r>
          </w:p>
          <w:p w:rsidR="00000000" w:rsidRPr="00CF22C9" w:rsidP="00CF22C9">
            <w:pPr>
              <w:pStyle w:val="ListBullet2"/>
            </w:pPr>
            <w:r w:rsidRPr="00CF22C9">
              <w:t>first do no harm</w:t>
            </w:r>
          </w:p>
          <w:p w:rsidR="00000000" w:rsidRPr="00CF22C9" w:rsidP="00CF22C9">
            <w:pPr>
              <w:pStyle w:val="ListBullet2"/>
            </w:pPr>
            <w:r w:rsidRPr="00CF22C9">
              <w:t>identify&amp;treat the causes</w:t>
            </w:r>
          </w:p>
          <w:p w:rsidR="00000000" w:rsidRPr="00CF22C9" w:rsidP="00CF22C9">
            <w:pPr>
              <w:pStyle w:val="ListBullet2"/>
            </w:pPr>
            <w:r w:rsidRPr="00CF22C9">
              <w:t>treat the whole person as an individual</w:t>
            </w:r>
          </w:p>
          <w:p w:rsidR="00000000" w:rsidRPr="00CF22C9" w:rsidP="00CF22C9">
            <w:pPr>
              <w:pStyle w:val="ListBullet2"/>
            </w:pPr>
            <w:r w:rsidRPr="00CF22C9">
              <w:t>prevention is better than cure</w:t>
            </w:r>
          </w:p>
          <w:p w:rsidR="00000000" w:rsidRPr="00CF22C9" w:rsidP="00CF22C9">
            <w:pPr>
              <w:pStyle w:val="ListBullet2"/>
            </w:pPr>
            <w:r w:rsidRPr="00CF22C9">
              <w:t>educate the client</w:t>
            </w:r>
          </w:p>
          <w:p w:rsidR="00000000" w:rsidRPr="00CF22C9" w:rsidP="00CF22C9">
            <w:pPr>
              <w:pStyle w:val="ListBullet2"/>
            </w:pPr>
            <w:r w:rsidRPr="00CF22C9">
              <w:t>the healing power of nature</w:t>
            </w:r>
          </w:p>
          <w:p w:rsidR="00000000" w:rsidRPr="00CF22C9" w:rsidP="00CF22C9">
            <w:pPr>
              <w:pStyle w:val="ListBullet"/>
            </w:pPr>
            <w:r w:rsidRPr="00CF22C9">
              <w:t>Nutritional medicine principles</w:t>
            </w:r>
          </w:p>
          <w:p w:rsidR="00000000" w:rsidRPr="00CF22C9" w:rsidP="00CF22C9">
            <w:pPr>
              <w:pStyle w:val="ListBullet2"/>
            </w:pPr>
            <w:r w:rsidRPr="00CF22C9">
              <w:t>empiric - respect for nutritional and natural medicine philosophy, tradition and empirical observation</w:t>
            </w:r>
          </w:p>
          <w:p w:rsidR="00000000" w:rsidRPr="00CF22C9" w:rsidP="00CF22C9">
            <w:pPr>
              <w:pStyle w:val="ListBullet2"/>
            </w:pPr>
            <w:r w:rsidRPr="00CF22C9">
              <w:t>natural - natural is always preferable</w:t>
            </w:r>
          </w:p>
          <w:p w:rsidR="00000000" w:rsidRPr="00CF22C9" w:rsidP="00CF22C9">
            <w:pPr>
              <w:pStyle w:val="ListBullet2"/>
            </w:pPr>
            <w:r w:rsidRPr="00CF22C9">
              <w:t>individuality - individuals have a unique interaction with their nutritional environment</w:t>
            </w:r>
          </w:p>
          <w:p w:rsidR="00000000" w:rsidRPr="00CF22C9" w:rsidP="00CF22C9">
            <w:pPr>
              <w:pStyle w:val="ListBullet"/>
            </w:pPr>
            <w:r w:rsidRPr="00CF22C9">
              <w:t>Nutritional medicine pra</w:t>
            </w:r>
            <w:r w:rsidRPr="00CF22C9">
              <w:t>ctice</w:t>
            </w:r>
          </w:p>
          <w:p w:rsidR="00000000" w:rsidRPr="00CF22C9" w:rsidP="00CF22C9">
            <w:pPr>
              <w:pStyle w:val="ListBullet2"/>
            </w:pPr>
            <w:r w:rsidRPr="00CF22C9">
              <w:t>diet as therapy (health maintenance, therapeutic diets, dietary modification)</w:t>
            </w:r>
          </w:p>
          <w:p w:rsidR="00000000" w:rsidRPr="00CF22C9" w:rsidP="00CF22C9">
            <w:pPr>
              <w:pStyle w:val="ListBullet2"/>
            </w:pPr>
            <w:r w:rsidRPr="00CF22C9">
              <w:t>therapeutic application of special and functional foods (food as medicine)</w:t>
            </w:r>
          </w:p>
          <w:p w:rsidR="00000000" w:rsidRPr="00CF22C9" w:rsidP="00CF22C9">
            <w:pPr>
              <w:pStyle w:val="ListBullet2"/>
            </w:pPr>
            <w:r w:rsidRPr="00CF22C9">
              <w:t>cultural dietary perspectives</w:t>
            </w:r>
          </w:p>
          <w:p w:rsidR="00000000" w:rsidRPr="00CF22C9" w:rsidP="00CF22C9">
            <w:pPr>
              <w:pStyle w:val="ListBullet2"/>
            </w:pPr>
            <w:r w:rsidRPr="00CF22C9">
              <w:t>therapeutic and preventive aspects of fasting/detoxification</w:t>
            </w:r>
          </w:p>
          <w:p w:rsidR="00000000" w:rsidRPr="00CF22C9" w:rsidP="00CF22C9">
            <w:pPr>
              <w:pStyle w:val="ListBullet2"/>
            </w:pPr>
            <w:r w:rsidRPr="00CF22C9">
              <w:t>nutri</w:t>
            </w:r>
            <w:r w:rsidRPr="00CF22C9">
              <w:t>ent supplementation</w:t>
            </w:r>
          </w:p>
          <w:p w:rsidR="00000000" w:rsidRPr="00CF22C9" w:rsidP="00CF22C9">
            <w:pPr>
              <w:pStyle w:val="ListBullet2"/>
            </w:pPr>
            <w:r w:rsidRPr="00CF22C9">
              <w:t>individual unique dietary needs</w:t>
            </w:r>
          </w:p>
          <w:p w:rsidR="00000000" w:rsidP="00CF22C9">
            <w:pPr>
              <w:pStyle w:val="ListBullet2"/>
              <w:rPr>
                <w:lang w:val="en-NZ"/>
              </w:rPr>
            </w:pPr>
            <w:r w:rsidRPr="00CF22C9">
              <w:t>behavioural and lifestyle strategies</w:t>
            </w:r>
          </w:p>
        </w:tc>
      </w:tr>
      <w:tr w:rsidTr="00D06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p>
        </w:tc>
      </w:tr>
      <w:tr w:rsidTr="00D06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r w:rsidRPr="00CF22C9">
              <w:rPr>
                <w:rStyle w:val="Emphasis"/>
              </w:rPr>
              <w:t>Forms of nutritional medicine diagnosis may include</w:t>
            </w:r>
            <w:r w:rsidRPr="00CF22C9">
              <w:t>:</w:t>
            </w:r>
          </w:p>
        </w:tc>
        <w:tc>
          <w:tcPr>
            <w:tcW w:w="5670" w:type="dxa"/>
            <w:tcBorders>
              <w:top w:val="nil"/>
              <w:left w:val="nil"/>
              <w:bottom w:val="nil"/>
              <w:right w:val="nil"/>
            </w:tcBorders>
            <w:tcMar>
              <w:top w:w="0" w:type="dxa"/>
              <w:left w:w="62" w:type="dxa"/>
              <w:bottom w:w="0" w:type="dxa"/>
              <w:right w:w="62" w:type="dxa"/>
            </w:tcMar>
          </w:tcPr>
          <w:p w:rsidR="00000000" w:rsidRPr="00CF22C9" w:rsidP="00CF22C9">
            <w:pPr>
              <w:pStyle w:val="ListBullet"/>
            </w:pPr>
            <w:r w:rsidRPr="00CF22C9">
              <w:t xml:space="preserve">Observation </w:t>
            </w:r>
          </w:p>
          <w:p w:rsidR="00000000" w:rsidRPr="00CF22C9" w:rsidP="00CF22C9">
            <w:pPr>
              <w:pStyle w:val="ListBullet"/>
            </w:pPr>
            <w:r w:rsidRPr="00CF22C9">
              <w:t>Discussion</w:t>
            </w:r>
          </w:p>
          <w:p w:rsidR="00000000" w:rsidRPr="00CF22C9" w:rsidP="00CF22C9">
            <w:pPr>
              <w:pStyle w:val="ListBullet"/>
            </w:pPr>
            <w:r w:rsidRPr="00CF22C9">
              <w:t>Taking temperature</w:t>
            </w:r>
          </w:p>
          <w:p w:rsidR="00000000" w:rsidRPr="00CF22C9" w:rsidP="00CF22C9">
            <w:pPr>
              <w:pStyle w:val="ListBullet"/>
            </w:pPr>
            <w:r w:rsidRPr="00CF22C9">
              <w:t>Taking pulse and blood pressure</w:t>
            </w:r>
          </w:p>
          <w:p w:rsidR="00000000" w:rsidRPr="00CF22C9" w:rsidP="00CF22C9">
            <w:pPr>
              <w:pStyle w:val="ListBullet"/>
            </w:pPr>
            <w:r w:rsidRPr="00CF22C9">
              <w:t>Palpation and auscultation</w:t>
            </w:r>
          </w:p>
          <w:p w:rsidR="00000000" w:rsidRPr="00CF22C9" w:rsidP="00CF22C9">
            <w:pPr>
              <w:pStyle w:val="ListBullet"/>
            </w:pPr>
            <w:r w:rsidRPr="00CF22C9">
              <w:t>Percussion</w:t>
            </w:r>
          </w:p>
          <w:p w:rsidR="00000000" w:rsidRPr="00CF22C9" w:rsidP="00CF22C9">
            <w:pPr>
              <w:pStyle w:val="ListBullet"/>
            </w:pPr>
            <w:r w:rsidRPr="00CF22C9">
              <w:t>External physical examination</w:t>
            </w:r>
          </w:p>
          <w:p w:rsidR="00000000" w:rsidRPr="00CF22C9" w:rsidP="00CF22C9">
            <w:pPr>
              <w:pStyle w:val="ListBullet"/>
            </w:pPr>
            <w:r w:rsidRPr="00CF22C9">
              <w:t>Urine tests</w:t>
            </w:r>
          </w:p>
          <w:p w:rsidR="00000000" w:rsidRPr="00CF22C9" w:rsidP="00CF22C9">
            <w:pPr>
              <w:pStyle w:val="ListBullet"/>
            </w:pPr>
            <w:r w:rsidRPr="00CF22C9">
              <w:t>Assessment of growth (height, weight, head circumference) and development</w:t>
            </w:r>
          </w:p>
          <w:p w:rsidR="00000000" w:rsidRPr="00CF22C9" w:rsidP="00CF22C9">
            <w:pPr>
              <w:pStyle w:val="ListBullet"/>
            </w:pPr>
            <w:r w:rsidRPr="00CF22C9">
              <w:t>Overview of system by enquiring about the presence of previously diagnosed organic diseases and functional disorders</w:t>
            </w:r>
          </w:p>
          <w:p w:rsidR="00000000" w:rsidRPr="00CF22C9" w:rsidP="00CF22C9">
            <w:pPr>
              <w:pStyle w:val="ListBullet"/>
            </w:pPr>
            <w:r w:rsidRPr="00CF22C9">
              <w:t>Any other me</w:t>
            </w:r>
            <w:r w:rsidRPr="00CF22C9">
              <w:t>thod in which the practitioner has been trained to a competent standard</w:t>
            </w:r>
          </w:p>
          <w:p w:rsidR="00000000" w:rsidRPr="00CF22C9" w:rsidP="00CF22C9">
            <w:pPr>
              <w:pStyle w:val="ListBullet"/>
            </w:pPr>
            <w:r w:rsidRPr="00CF22C9">
              <w:t>Procedure which is conducted according to legislative and regulatory requirements</w:t>
            </w:r>
          </w:p>
          <w:p w:rsidR="00000000" w:rsidRPr="00CF22C9" w:rsidP="00CF22C9">
            <w:pPr>
              <w:pStyle w:val="ListBullet"/>
            </w:pPr>
            <w:r w:rsidRPr="00CF22C9">
              <w:t>Anthropometric</w:t>
            </w:r>
          </w:p>
          <w:p w:rsidR="00000000" w:rsidRPr="00CF22C9" w:rsidP="00CF22C9">
            <w:pPr>
              <w:pStyle w:val="ListBullet"/>
            </w:pPr>
            <w:r w:rsidRPr="00CF22C9">
              <w:t>Biochemical analysis</w:t>
            </w:r>
          </w:p>
          <w:p w:rsidR="00000000" w:rsidRPr="00CF22C9" w:rsidP="00CF22C9">
            <w:pPr>
              <w:pStyle w:val="ListBullet"/>
            </w:pPr>
            <w:r w:rsidRPr="00CF22C9">
              <w:t>Diet diary</w:t>
            </w:r>
          </w:p>
          <w:p w:rsidR="00000000" w:rsidRPr="00CF22C9" w:rsidP="00CF22C9">
            <w:pPr>
              <w:pStyle w:val="ListBullet"/>
            </w:pPr>
            <w:r w:rsidRPr="00CF22C9">
              <w:t>Nutritional screening</w:t>
            </w:r>
          </w:p>
          <w:p w:rsidR="00000000" w:rsidRPr="00CF22C9" w:rsidP="00CF22C9">
            <w:pPr>
              <w:pStyle w:val="ListBullet"/>
            </w:pPr>
            <w:r w:rsidRPr="00CF22C9">
              <w:t>24 hour recall</w:t>
            </w:r>
          </w:p>
          <w:p w:rsidR="00000000" w:rsidRPr="00CF22C9" w:rsidP="00CF22C9">
            <w:pPr>
              <w:pStyle w:val="ListBullet"/>
            </w:pPr>
            <w:r w:rsidRPr="00CF22C9">
              <w:t>Food frequency que</w:t>
            </w:r>
            <w:r w:rsidRPr="00CF22C9">
              <w:t>stionnaire</w:t>
            </w:r>
          </w:p>
          <w:p w:rsidR="00000000" w:rsidRPr="00CF22C9" w:rsidP="00CF22C9">
            <w:pPr>
              <w:pStyle w:val="ListBullet"/>
            </w:pPr>
            <w:r w:rsidRPr="00CF22C9">
              <w:t>Physical signs of malnutrition</w:t>
            </w:r>
          </w:p>
          <w:p w:rsidR="00000000" w:rsidRPr="00CF22C9" w:rsidP="00CF22C9">
            <w:pPr>
              <w:pStyle w:val="ListBullet"/>
            </w:pPr>
            <w:r w:rsidRPr="00CF22C9">
              <w:t>Iridology</w:t>
            </w:r>
          </w:p>
          <w:p w:rsidR="00000000" w:rsidP="00CF22C9">
            <w:pPr>
              <w:pStyle w:val="ListBullet"/>
              <w:rPr>
                <w:lang w:val="en-NZ"/>
              </w:rPr>
            </w:pPr>
            <w:r w:rsidRPr="00CF22C9">
              <w:t>Pathology laboratory tests (blood, urine, stool)</w:t>
            </w:r>
          </w:p>
        </w:tc>
      </w:tr>
      <w:tr w:rsidTr="00D06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p>
        </w:tc>
      </w:tr>
      <w:tr w:rsidTr="00D06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r w:rsidRPr="00CF22C9">
              <w:rPr>
                <w:rStyle w:val="Emphasis"/>
              </w:rPr>
              <w:t>Nutritional medicine treatment practices may include</w:t>
            </w:r>
            <w:r w:rsidRPr="00CF22C9">
              <w:t>:</w:t>
            </w:r>
          </w:p>
        </w:tc>
        <w:tc>
          <w:tcPr>
            <w:tcW w:w="5670" w:type="dxa"/>
            <w:tcBorders>
              <w:top w:val="nil"/>
              <w:left w:val="nil"/>
              <w:bottom w:val="nil"/>
              <w:right w:val="nil"/>
            </w:tcBorders>
            <w:tcMar>
              <w:top w:w="0" w:type="dxa"/>
              <w:left w:w="62" w:type="dxa"/>
              <w:bottom w:w="0" w:type="dxa"/>
              <w:right w:w="62" w:type="dxa"/>
            </w:tcMar>
          </w:tcPr>
          <w:p w:rsidR="00000000" w:rsidRPr="00CF22C9" w:rsidP="00CF22C9">
            <w:pPr>
              <w:pStyle w:val="ListBullet"/>
            </w:pPr>
            <w:r w:rsidRPr="00CF22C9">
              <w:t>Prescription of nutritional supplements</w:t>
            </w:r>
          </w:p>
          <w:p w:rsidR="00000000" w:rsidP="00CF22C9">
            <w:pPr>
              <w:pStyle w:val="ListBullet"/>
              <w:rPr>
                <w:lang w:val="en-NZ"/>
              </w:rPr>
            </w:pPr>
            <w:r w:rsidRPr="00CF22C9">
              <w:t>Prescription of diets</w:t>
            </w:r>
          </w:p>
        </w:tc>
      </w:tr>
      <w:tr w:rsidTr="00D06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p>
        </w:tc>
      </w:tr>
      <w:tr w:rsidTr="00D06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r w:rsidRPr="00CF22C9">
              <w:rPr>
                <w:rStyle w:val="Emphasis"/>
              </w:rPr>
              <w:t>Effective communication and interpersonal skills may include</w:t>
            </w:r>
          </w:p>
        </w:tc>
        <w:tc>
          <w:tcPr>
            <w:tcW w:w="5670" w:type="dxa"/>
            <w:tcBorders>
              <w:top w:val="nil"/>
              <w:left w:val="nil"/>
              <w:bottom w:val="nil"/>
              <w:right w:val="nil"/>
            </w:tcBorders>
            <w:tcMar>
              <w:top w:w="0" w:type="dxa"/>
              <w:left w:w="62" w:type="dxa"/>
              <w:bottom w:w="0" w:type="dxa"/>
              <w:right w:w="62" w:type="dxa"/>
            </w:tcMar>
          </w:tcPr>
          <w:p w:rsidR="00000000" w:rsidRPr="00CF22C9" w:rsidP="00CF22C9">
            <w:pPr>
              <w:pStyle w:val="ListBullet"/>
            </w:pPr>
            <w:r w:rsidRPr="00CF22C9">
              <w:t>Active listening skills</w:t>
            </w:r>
          </w:p>
          <w:p w:rsidR="00000000" w:rsidRPr="00CF22C9" w:rsidP="00CF22C9">
            <w:pPr>
              <w:pStyle w:val="ListBullet"/>
            </w:pPr>
            <w:r w:rsidRPr="00CF22C9">
              <w:t>Ability to establish rapport and trust</w:t>
            </w:r>
          </w:p>
          <w:p w:rsidR="00000000" w:rsidRPr="00CF22C9" w:rsidP="00CF22C9">
            <w:pPr>
              <w:pStyle w:val="ListBullet"/>
            </w:pPr>
            <w:r w:rsidRPr="00CF22C9">
              <w:t>Eye contact</w:t>
            </w:r>
          </w:p>
          <w:p w:rsidR="00000000" w:rsidRPr="00CF22C9" w:rsidP="00CF22C9">
            <w:pPr>
              <w:pStyle w:val="ListBullet"/>
            </w:pPr>
            <w:r w:rsidRPr="00CF22C9">
              <w:t>Verbal communication skills</w:t>
            </w:r>
          </w:p>
          <w:p w:rsidR="00000000" w:rsidRPr="00CF22C9" w:rsidP="00CF22C9">
            <w:pPr>
              <w:pStyle w:val="ListBullet"/>
            </w:pPr>
            <w:r w:rsidRPr="00CF22C9">
              <w:t>Written communication skills</w:t>
            </w:r>
          </w:p>
          <w:p w:rsidR="00000000" w:rsidRPr="00CF22C9" w:rsidP="00CF22C9">
            <w:pPr>
              <w:pStyle w:val="ListBullet"/>
            </w:pPr>
            <w:r w:rsidRPr="00CF22C9">
              <w:t>Empathy and respect</w:t>
            </w:r>
          </w:p>
          <w:p w:rsidR="00000000" w:rsidRPr="00CF22C9" w:rsidP="00CF22C9">
            <w:pPr>
              <w:pStyle w:val="ListBullet"/>
            </w:pPr>
            <w:r w:rsidRPr="00CF22C9">
              <w:t>Ability to clarify needs</w:t>
            </w:r>
          </w:p>
          <w:p w:rsidR="00000000" w:rsidRPr="00CF22C9" w:rsidP="00CF22C9">
            <w:pPr>
              <w:pStyle w:val="ListBullet"/>
            </w:pPr>
            <w:r w:rsidRPr="00CF22C9">
              <w:t>Conflict resolution skills</w:t>
            </w:r>
          </w:p>
          <w:p w:rsidR="00000000" w:rsidRPr="00CF22C9" w:rsidP="00CF22C9">
            <w:pPr>
              <w:pStyle w:val="ListBullet"/>
            </w:pPr>
            <w:r w:rsidRPr="00CF22C9">
              <w:t>Negotiation skills</w:t>
            </w:r>
          </w:p>
          <w:p w:rsidR="00000000" w:rsidRPr="00CF22C9" w:rsidP="00CF22C9">
            <w:pPr>
              <w:pStyle w:val="ListBullet"/>
            </w:pPr>
            <w:r w:rsidRPr="00CF22C9">
              <w:t>Presentation</w:t>
            </w:r>
          </w:p>
          <w:p w:rsidR="00000000" w:rsidP="00CF22C9">
            <w:pPr>
              <w:pStyle w:val="ListBullet"/>
              <w:rPr>
                <w:lang w:val="en-NZ"/>
              </w:rPr>
            </w:pPr>
            <w:r w:rsidRPr="00CF22C9">
              <w:t>Honesty and integrity</w:t>
            </w:r>
          </w:p>
        </w:tc>
      </w:tr>
      <w:tr w:rsidTr="00D06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p>
        </w:tc>
      </w:tr>
      <w:tr w:rsidTr="00D062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22C9">
            <w:pPr>
              <w:pStyle w:val="BodyText"/>
              <w:rPr>
                <w:lang w:val="en-NZ"/>
              </w:rPr>
            </w:pPr>
            <w:r w:rsidRPr="00CF22C9">
              <w:rPr>
                <w:rStyle w:val="Emphasis"/>
              </w:rPr>
              <w:t>Opportunities for formal and informal development of skills and knowledge may include</w:t>
            </w:r>
            <w:r w:rsidRPr="00CF22C9">
              <w:t>:</w:t>
            </w:r>
          </w:p>
        </w:tc>
        <w:tc>
          <w:tcPr>
            <w:tcW w:w="5670" w:type="dxa"/>
            <w:tcBorders>
              <w:top w:val="nil"/>
              <w:left w:val="nil"/>
              <w:bottom w:val="nil"/>
              <w:right w:val="nil"/>
            </w:tcBorders>
            <w:tcMar>
              <w:top w:w="0" w:type="dxa"/>
              <w:left w:w="62" w:type="dxa"/>
              <w:bottom w:w="0" w:type="dxa"/>
              <w:right w:w="62" w:type="dxa"/>
            </w:tcMar>
          </w:tcPr>
          <w:p w:rsidR="00000000" w:rsidRPr="00CF22C9" w:rsidP="00CF22C9">
            <w:pPr>
              <w:pStyle w:val="ListBullet"/>
            </w:pPr>
            <w:r w:rsidRPr="00CF22C9">
              <w:t>Articles, public presentations, interviews and other communications</w:t>
            </w:r>
          </w:p>
          <w:p w:rsidR="00000000" w:rsidRPr="00CF22C9" w:rsidP="00CF22C9">
            <w:pPr>
              <w:pStyle w:val="ListBullet"/>
            </w:pPr>
            <w:r w:rsidRPr="00CF22C9">
              <w:t>Attendance at l</w:t>
            </w:r>
            <w:r w:rsidRPr="00CF22C9">
              <w:t>ectures or other education activities</w:t>
            </w:r>
          </w:p>
          <w:p w:rsidR="00000000" w:rsidRPr="00CF22C9" w:rsidP="00CF22C9">
            <w:pPr>
              <w:pStyle w:val="ListBullet"/>
            </w:pPr>
            <w:r w:rsidRPr="00CF22C9">
              <w:t>Participation in research projects</w:t>
            </w:r>
          </w:p>
          <w:p w:rsidR="00000000" w:rsidRPr="00CF22C9" w:rsidP="00CF22C9">
            <w:pPr>
              <w:pStyle w:val="ListBullet"/>
            </w:pPr>
            <w:r w:rsidRPr="00CF22C9">
              <w:t>Attendance at association meetings</w:t>
            </w:r>
          </w:p>
          <w:p w:rsidR="00000000" w:rsidRPr="00CF22C9" w:rsidP="00CF22C9">
            <w:pPr>
              <w:pStyle w:val="ListBullet"/>
            </w:pPr>
            <w:r w:rsidRPr="00CF22C9">
              <w:t>Subscription to professional journals</w:t>
            </w:r>
          </w:p>
          <w:p w:rsidR="00000000" w:rsidRPr="00CF22C9" w:rsidP="00CF22C9">
            <w:pPr>
              <w:pStyle w:val="ListBullet"/>
            </w:pPr>
            <w:r w:rsidRPr="00CF22C9">
              <w:t>Clinic supervision</w:t>
            </w:r>
          </w:p>
          <w:p w:rsidR="00000000" w:rsidRPr="00CF22C9" w:rsidP="00CF22C9">
            <w:pPr>
              <w:pStyle w:val="ListBullet"/>
            </w:pPr>
            <w:r w:rsidRPr="00CF22C9">
              <w:t>Provision of or participation in training</w:t>
            </w:r>
          </w:p>
          <w:p w:rsidR="00000000" w:rsidRPr="00CF22C9" w:rsidP="00CF22C9">
            <w:pPr>
              <w:pStyle w:val="ListBullet"/>
            </w:pPr>
            <w:r w:rsidRPr="00CF22C9">
              <w:t>Study, distance-based learning</w:t>
            </w:r>
          </w:p>
        </w:tc>
      </w:tr>
    </w:tbl>
    <w:p w:rsidR="00D062B6" w:rsidP="00CF22C9">
      <w:pPr>
        <w:pStyle w:val="BodyText"/>
      </w:pPr>
    </w:p>
    <w:p w:rsidR="00D062B6" w:rsidP="00CF22C9">
      <w:pPr>
        <w:pStyle w:val="BodyText"/>
      </w:pPr>
    </w:p>
    <w:p w:rsidR="00000000" w:rsidRPr="00CF22C9" w:rsidP="00CF22C9">
      <w:pPr>
        <w:pStyle w:val="Heading1"/>
      </w:pPr>
      <w:bookmarkStart w:id="12" w:name="O_295229"/>
      <w:bookmarkEnd w:id="12"/>
      <w:r w:rsidRPr="00CF22C9">
        <w:t>Unit Sector(s)</w:t>
      </w:r>
    </w:p>
    <w:p w:rsidR="00000000" w:rsidRPr="00CF22C9" w:rsidP="00CF22C9">
      <w:pPr>
        <w:pStyle w:val="BodyText"/>
      </w:pPr>
      <w:r w:rsidRPr="00CF22C9">
        <w:t>Not Applicable</w:t>
      </w:r>
    </w:p>
    <w:p w:rsidR="00000000" w:rsidRPr="00CF22C9" w:rsidP="00CF22C9"/>
    <w:sectPr w:rsidSect="00CF22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2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2B6" w:rsidP="00D062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2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B6" w:rsidP="00CF22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062B6" w:rsidP="00CF22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062B6" w:rsidP="00CF22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2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2B6" w:rsidP="00D062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2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B6" w:rsidP="00CF22C9">
    <w:pPr>
      <w:pStyle w:val="Header"/>
      <w:framePr w:wrap="around"/>
    </w:pPr>
    <w:r>
      <w:fldChar w:fldCharType="begin"/>
    </w:r>
    <w:r>
      <w:instrText xml:space="preserve"> TITLE   \* MERGEFORMAT </w:instrText>
    </w:r>
    <w:r>
      <w:fldChar w:fldCharType="separate"/>
    </w:r>
    <w:r>
      <w:t>HLTNUT604B Manage work within a clinical nutritional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62B6" w:rsidP="00CF22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F256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0EB2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2679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2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22C9"/>
    <w:pPr>
      <w:spacing w:before="360" w:after="60"/>
      <w:outlineLvl w:val="0"/>
    </w:pPr>
    <w:rPr>
      <w:sz w:val="32"/>
    </w:rPr>
  </w:style>
  <w:style w:type="paragraph" w:styleId="Heading2">
    <w:name w:val="heading 2"/>
    <w:basedOn w:val="HeadingBase"/>
    <w:next w:val="BodyText"/>
    <w:link w:val="Heading2Char"/>
    <w:qFormat/>
    <w:rsid w:val="00CF22C9"/>
    <w:pPr>
      <w:keepLines/>
      <w:spacing w:before="240" w:after="120"/>
      <w:outlineLvl w:val="1"/>
    </w:pPr>
    <w:rPr>
      <w:sz w:val="28"/>
      <w:szCs w:val="40"/>
    </w:rPr>
  </w:style>
  <w:style w:type="paragraph" w:styleId="Heading3">
    <w:name w:val="heading 3"/>
    <w:basedOn w:val="HeadingBase"/>
    <w:next w:val="BodyText"/>
    <w:link w:val="Heading3Char"/>
    <w:qFormat/>
    <w:rsid w:val="00CF22C9"/>
    <w:pPr>
      <w:spacing w:before="180" w:after="120"/>
      <w:outlineLvl w:val="2"/>
    </w:pPr>
    <w:rPr>
      <w:spacing w:val="-10"/>
      <w:kern w:val="32"/>
    </w:rPr>
  </w:style>
  <w:style w:type="paragraph" w:styleId="Heading4">
    <w:name w:val="heading 4"/>
    <w:basedOn w:val="HeadingBase"/>
    <w:next w:val="BodyText"/>
    <w:link w:val="Heading4Char"/>
    <w:qFormat/>
    <w:rsid w:val="00CF22C9"/>
    <w:pPr>
      <w:spacing w:before="160" w:after="120"/>
      <w:outlineLvl w:val="3"/>
    </w:pPr>
    <w:rPr>
      <w:sz w:val="22"/>
    </w:rPr>
  </w:style>
  <w:style w:type="paragraph" w:styleId="Heading5">
    <w:name w:val="heading 5"/>
    <w:basedOn w:val="HeadingBase"/>
    <w:next w:val="Normal"/>
    <w:link w:val="Heading5Char"/>
    <w:qFormat/>
    <w:rsid w:val="00CF22C9"/>
    <w:pPr>
      <w:spacing w:before="80"/>
      <w:outlineLvl w:val="4"/>
    </w:pPr>
    <w:rPr>
      <w:color w:val="918585"/>
      <w:sz w:val="20"/>
    </w:rPr>
  </w:style>
  <w:style w:type="paragraph" w:styleId="Heading6">
    <w:name w:val="heading 6"/>
    <w:basedOn w:val="HeadingBase"/>
    <w:next w:val="Normal"/>
    <w:link w:val="Heading6Char"/>
    <w:qFormat/>
    <w:rsid w:val="00CF22C9"/>
    <w:pPr>
      <w:spacing w:before="60"/>
      <w:outlineLvl w:val="5"/>
    </w:pPr>
    <w:rPr>
      <w:color w:val="918585"/>
      <w:sz w:val="20"/>
    </w:rPr>
  </w:style>
  <w:style w:type="paragraph" w:styleId="Heading7">
    <w:name w:val="heading 7"/>
    <w:basedOn w:val="Normal"/>
    <w:next w:val="Normal"/>
    <w:link w:val="Heading7Char"/>
    <w:qFormat/>
    <w:rsid w:val="00CF22C9"/>
    <w:pPr>
      <w:ind w:left="720"/>
      <w:outlineLvl w:val="6"/>
    </w:pPr>
    <w:rPr>
      <w:i/>
    </w:rPr>
  </w:style>
  <w:style w:type="paragraph" w:styleId="Heading8">
    <w:name w:val="heading 8"/>
    <w:basedOn w:val="Normal"/>
    <w:next w:val="Normal"/>
    <w:link w:val="Heading8Char"/>
    <w:qFormat/>
    <w:rsid w:val="00CF22C9"/>
    <w:pPr>
      <w:ind w:left="720"/>
      <w:outlineLvl w:val="7"/>
    </w:pPr>
    <w:rPr>
      <w:i/>
    </w:rPr>
  </w:style>
  <w:style w:type="paragraph" w:styleId="Heading9">
    <w:name w:val="heading 9"/>
    <w:basedOn w:val="Normal"/>
    <w:next w:val="Normal"/>
    <w:link w:val="Heading9Char"/>
    <w:qFormat/>
    <w:rsid w:val="00CF22C9"/>
    <w:pPr>
      <w:ind w:left="720"/>
      <w:outlineLvl w:val="8"/>
    </w:pPr>
    <w:rPr>
      <w:i/>
    </w:rPr>
  </w:style>
  <w:style w:type="character" w:default="1" w:styleId="DefaultParagraphFont">
    <w:name w:val="Default Paragraph Font"/>
    <w:uiPriority w:val="1"/>
    <w:unhideWhenUsed/>
    <w:rsid w:val="00CF22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2C9"/>
  </w:style>
  <w:style w:type="character" w:customStyle="1" w:styleId="Heading1Char">
    <w:name w:val="Heading 1 Char"/>
    <w:basedOn w:val="DefaultParagraphFont"/>
    <w:link w:val="Heading1"/>
    <w:rsid w:val="00CF22C9"/>
    <w:rPr>
      <w:rFonts w:ascii="Times New Roman" w:eastAsia="Times New Roman" w:hAnsi="Times New Roman" w:cs="Times New Roman"/>
      <w:b/>
      <w:sz w:val="32"/>
      <w:szCs w:val="20"/>
      <w:lang w:eastAsia="en-US"/>
    </w:rPr>
  </w:style>
  <w:style w:type="paragraph" w:styleId="BodyText">
    <w:name w:val="Body Text"/>
    <w:basedOn w:val="Normal"/>
    <w:link w:val="BodyTextChar"/>
    <w:rsid w:val="00CF22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22C9"/>
    <w:rPr>
      <w:rFonts w:ascii="Times New Roman" w:eastAsia="Times New Roman" w:hAnsi="Times New Roman" w:cs="Times New Roman"/>
      <w:sz w:val="24"/>
      <w:lang w:val="en-US" w:eastAsia="en-US"/>
    </w:rPr>
  </w:style>
  <w:style w:type="paragraph" w:styleId="Footer">
    <w:name w:val="footer"/>
    <w:basedOn w:val="Normal"/>
    <w:link w:val="FooterChar"/>
    <w:rsid w:val="00CF22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2C9"/>
    <w:rPr>
      <w:rFonts w:ascii="Times New Roman" w:eastAsia="Times New Roman" w:hAnsi="Times New Roman" w:cs="Times New Roman"/>
      <w:sz w:val="16"/>
      <w:lang w:val="en-US" w:eastAsia="en-US"/>
    </w:rPr>
  </w:style>
  <w:style w:type="paragraph" w:styleId="List">
    <w:name w:val="List"/>
    <w:basedOn w:val="BodyText"/>
    <w:next w:val="BodyText"/>
    <w:rsid w:val="00CF22C9"/>
    <w:pPr>
      <w:tabs>
        <w:tab w:val="left" w:pos="340"/>
      </w:tabs>
      <w:spacing w:before="60" w:after="60"/>
      <w:ind w:left="340" w:hanging="340"/>
    </w:pPr>
  </w:style>
  <w:style w:type="paragraph" w:styleId="ListBullet">
    <w:name w:val="List Bullet"/>
    <w:basedOn w:val="List"/>
    <w:rsid w:val="00CF22C9"/>
    <w:pPr>
      <w:numPr>
        <w:numId w:val="14"/>
      </w:numPr>
      <w:tabs>
        <w:tab w:val="clear" w:pos="340"/>
      </w:tabs>
      <w:spacing w:before="40" w:after="40"/>
    </w:pPr>
  </w:style>
  <w:style w:type="character" w:customStyle="1" w:styleId="SpecialBold">
    <w:name w:val="Special Bold"/>
    <w:basedOn w:val="DefaultParagraphFont"/>
    <w:rsid w:val="00CF22C9"/>
    <w:rPr>
      <w:b/>
      <w:spacing w:val="0"/>
    </w:rPr>
  </w:style>
  <w:style w:type="paragraph" w:styleId="ListBullet2">
    <w:name w:val="List Bullet 2"/>
    <w:basedOn w:val="List2"/>
    <w:rsid w:val="00CF22C9"/>
    <w:pPr>
      <w:numPr>
        <w:numId w:val="15"/>
      </w:numPr>
      <w:tabs>
        <w:tab w:val="clear" w:pos="680"/>
      </w:tabs>
    </w:pPr>
  </w:style>
  <w:style w:type="paragraph" w:styleId="Header">
    <w:name w:val="header"/>
    <w:basedOn w:val="Normal"/>
    <w:link w:val="HeaderChar"/>
    <w:rsid w:val="00CF22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2C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F22C9"/>
    <w:rPr>
      <w:i/>
    </w:rPr>
  </w:style>
  <w:style w:type="paragraph" w:customStyle="1" w:styleId="SuperHeading">
    <w:name w:val="SuperHeading"/>
    <w:basedOn w:val="Normal"/>
    <w:rsid w:val="00CF22C9"/>
    <w:pPr>
      <w:spacing w:before="240" w:after="120"/>
      <w:outlineLvl w:val="0"/>
    </w:pPr>
    <w:rPr>
      <w:rFonts w:ascii="Times New Roman" w:hAnsi="Times New Roman"/>
      <w:b/>
      <w:sz w:val="28"/>
    </w:rPr>
  </w:style>
  <w:style w:type="paragraph" w:customStyle="1" w:styleId="AllowPageBreak">
    <w:name w:val="AllowPageBreak"/>
    <w:rsid w:val="00CF22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22C9"/>
    <w:pPr>
      <w:numPr>
        <w:numId w:val="3"/>
      </w:numPr>
      <w:tabs>
        <w:tab w:val="clear" w:pos="1021"/>
      </w:tabs>
      <w:ind w:left="1037" w:hanging="357"/>
    </w:pPr>
  </w:style>
  <w:style w:type="character" w:customStyle="1" w:styleId="Heading2Char">
    <w:name w:val="Heading 2 Char"/>
    <w:basedOn w:val="DefaultParagraphFont"/>
    <w:link w:val="Heading2"/>
    <w:rsid w:val="00CF22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2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2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2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2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2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22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22C9"/>
    <w:rPr>
      <w:rFonts w:ascii="Courier New" w:eastAsia="Times New Roman" w:hAnsi="Courier New" w:cs="Times New Roman"/>
      <w:i/>
      <w:szCs w:val="20"/>
      <w:lang w:val="en-US" w:eastAsia="en-US"/>
    </w:rPr>
  </w:style>
  <w:style w:type="paragraph" w:customStyle="1" w:styleId="HeadingBase">
    <w:name w:val="Heading Base"/>
    <w:rsid w:val="00CF22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2C9"/>
    <w:pPr>
      <w:tabs>
        <w:tab w:val="right" w:leader="dot" w:pos="9072"/>
      </w:tabs>
      <w:ind w:left="567"/>
    </w:pPr>
    <w:rPr>
      <w:szCs w:val="22"/>
    </w:rPr>
  </w:style>
  <w:style w:type="paragraph" w:customStyle="1" w:styleId="TOCBase">
    <w:name w:val="TOC Base"/>
    <w:rsid w:val="00CF22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2C9"/>
    <w:pPr>
      <w:tabs>
        <w:tab w:val="right" w:leader="dot" w:pos="9072"/>
      </w:tabs>
      <w:spacing w:before="40" w:after="40"/>
      <w:ind w:left="284"/>
    </w:pPr>
    <w:rPr>
      <w:rFonts w:ascii="Times New Roman" w:hAnsi="Times New Roman"/>
    </w:rPr>
  </w:style>
  <w:style w:type="paragraph" w:styleId="TOC1">
    <w:name w:val="toc 1"/>
    <w:basedOn w:val="TOCBase"/>
    <w:next w:val="Normal"/>
    <w:rsid w:val="00CF22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22C9"/>
    <w:pPr>
      <w:spacing w:before="5040"/>
      <w:jc w:val="center"/>
    </w:pPr>
    <w:rPr>
      <w:sz w:val="48"/>
      <w:szCs w:val="72"/>
      <w:lang w:val="en-US"/>
    </w:rPr>
  </w:style>
  <w:style w:type="character" w:customStyle="1" w:styleId="TitleChar">
    <w:name w:val="Title Char"/>
    <w:basedOn w:val="DefaultParagraphFont"/>
    <w:link w:val="Title"/>
    <w:rsid w:val="00CF22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2C9"/>
    <w:pPr>
      <w:tabs>
        <w:tab w:val="left" w:pos="3600"/>
        <w:tab w:val="left" w:pos="3958"/>
      </w:tabs>
    </w:pPr>
  </w:style>
  <w:style w:type="paragraph" w:customStyle="1" w:styleId="Note">
    <w:name w:val="Note"/>
    <w:basedOn w:val="BodyText"/>
    <w:rsid w:val="00CF22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2C9"/>
    <w:pPr>
      <w:framePr w:wrap="auto" w:hAnchor="text" w:y="6049"/>
    </w:pPr>
    <w:rPr>
      <w:color w:val="000000"/>
      <w:sz w:val="40"/>
    </w:rPr>
  </w:style>
  <w:style w:type="paragraph" w:customStyle="1" w:styleId="TOCTitle">
    <w:name w:val="TOCTitle"/>
    <w:basedOn w:val="Heading1"/>
    <w:rsid w:val="00CF22C9"/>
    <w:pPr>
      <w:spacing w:after="240"/>
      <w:jc w:val="center"/>
      <w:outlineLvl w:val="9"/>
    </w:pPr>
    <w:rPr>
      <w:caps/>
    </w:rPr>
  </w:style>
  <w:style w:type="paragraph" w:customStyle="1" w:styleId="Version">
    <w:name w:val="Version"/>
    <w:rsid w:val="00CF22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22C9"/>
    <w:pPr>
      <w:keepNext w:val="0"/>
      <w:tabs>
        <w:tab w:val="right" w:pos="4176"/>
      </w:tabs>
      <w:ind w:left="198" w:hanging="198"/>
    </w:pPr>
    <w:rPr>
      <w:rFonts w:ascii="Garamond" w:hAnsi="Garamond"/>
    </w:rPr>
  </w:style>
  <w:style w:type="paragraph" w:styleId="IndexHeading">
    <w:name w:val="index heading"/>
    <w:basedOn w:val="Normal"/>
    <w:next w:val="Index1"/>
    <w:semiHidden/>
    <w:rsid w:val="00CF22C9"/>
    <w:pPr>
      <w:spacing w:before="120" w:after="120"/>
    </w:pPr>
    <w:rPr>
      <w:rFonts w:ascii="Arial" w:hAnsi="Arial"/>
      <w:b/>
      <w:color w:val="918585"/>
      <w:sz w:val="24"/>
    </w:rPr>
  </w:style>
  <w:style w:type="paragraph" w:customStyle="1" w:styleId="Chapter">
    <w:name w:val="Chapter"/>
    <w:basedOn w:val="Normal"/>
    <w:rsid w:val="00CF22C9"/>
    <w:pPr>
      <w:spacing w:before="240"/>
    </w:pPr>
    <w:rPr>
      <w:rFonts w:ascii="Times New Roman" w:hAnsi="Times New Roman"/>
      <w:smallCaps/>
      <w:spacing w:val="80"/>
      <w:sz w:val="28"/>
    </w:rPr>
  </w:style>
  <w:style w:type="paragraph" w:customStyle="1" w:styleId="InChapter">
    <w:name w:val="InChapter"/>
    <w:basedOn w:val="Heading3"/>
    <w:rsid w:val="00CF22C9"/>
    <w:pPr>
      <w:spacing w:after="240"/>
      <w:outlineLvl w:val="9"/>
    </w:pPr>
    <w:rPr>
      <w:noProof/>
    </w:rPr>
  </w:style>
  <w:style w:type="paragraph" w:styleId="Index2">
    <w:name w:val="index 2"/>
    <w:basedOn w:val="Normal"/>
    <w:next w:val="Normal"/>
    <w:semiHidden/>
    <w:rsid w:val="00CF22C9"/>
    <w:pPr>
      <w:tabs>
        <w:tab w:val="right" w:pos="4176"/>
      </w:tabs>
      <w:ind w:left="568" w:hanging="284"/>
    </w:pPr>
    <w:rPr>
      <w:rFonts w:ascii="Garamond" w:hAnsi="Garamond"/>
    </w:rPr>
  </w:style>
  <w:style w:type="paragraph" w:customStyle="1" w:styleId="Byline">
    <w:name w:val="Byline"/>
    <w:rsid w:val="00CF22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2C9"/>
    <w:pPr>
      <w:tabs>
        <w:tab w:val="clear" w:pos="3600"/>
        <w:tab w:val="clear" w:pos="3958"/>
      </w:tabs>
      <w:jc w:val="right"/>
    </w:pPr>
  </w:style>
  <w:style w:type="paragraph" w:styleId="Caption">
    <w:name w:val="caption"/>
    <w:basedOn w:val="BodyText"/>
    <w:next w:val="Normal"/>
    <w:qFormat/>
    <w:rsid w:val="00CF22C9"/>
    <w:pPr>
      <w:framePr w:w="2268" w:hSpace="181" w:vSpace="181" w:wrap="around" w:vAnchor="text" w:hAnchor="page" w:x="1135" w:y="285" w:anchorLock="1"/>
    </w:pPr>
    <w:rPr>
      <w:i/>
    </w:rPr>
  </w:style>
  <w:style w:type="paragraph" w:customStyle="1" w:styleId="MiniTOCTitle">
    <w:name w:val="MiniTOCTitle"/>
    <w:basedOn w:val="Heading4"/>
    <w:rsid w:val="00CF22C9"/>
    <w:pPr>
      <w:spacing w:before="240"/>
      <w:outlineLvl w:val="9"/>
    </w:pPr>
    <w:rPr>
      <w:noProof/>
      <w:sz w:val="24"/>
    </w:rPr>
  </w:style>
  <w:style w:type="paragraph" w:customStyle="1" w:styleId="MiniTOCItem">
    <w:name w:val="MiniTOCItem"/>
    <w:basedOn w:val="ListBullet"/>
    <w:rsid w:val="00CF22C9"/>
    <w:pPr>
      <w:numPr>
        <w:numId w:val="0"/>
      </w:numPr>
      <w:tabs>
        <w:tab w:val="right" w:leader="dot" w:pos="6521"/>
      </w:tabs>
      <w:spacing w:before="0" w:after="0"/>
    </w:pPr>
  </w:style>
  <w:style w:type="paragraph" w:customStyle="1" w:styleId="TOFTitle">
    <w:name w:val="TOFTitle"/>
    <w:basedOn w:val="TOCTitle"/>
    <w:rsid w:val="00CF22C9"/>
  </w:style>
  <w:style w:type="paragraph" w:styleId="TableofFigures">
    <w:name w:val="table of figures"/>
    <w:basedOn w:val="Normal"/>
    <w:next w:val="Normal"/>
    <w:semiHidden/>
    <w:rsid w:val="00CF22C9"/>
    <w:pPr>
      <w:tabs>
        <w:tab w:val="right" w:leader="dot" w:pos="9072"/>
      </w:tabs>
      <w:ind w:left="970" w:hanging="403"/>
    </w:pPr>
    <w:rPr>
      <w:rFonts w:ascii="Times New Roman" w:hAnsi="Times New Roman"/>
      <w:b/>
    </w:rPr>
  </w:style>
  <w:style w:type="paragraph" w:styleId="ListNumber">
    <w:name w:val="List Number"/>
    <w:basedOn w:val="List"/>
    <w:rsid w:val="00CF22C9"/>
    <w:pPr>
      <w:numPr>
        <w:numId w:val="12"/>
      </w:numPr>
    </w:pPr>
  </w:style>
  <w:style w:type="character" w:customStyle="1" w:styleId="WingdingSymbols">
    <w:name w:val="Wingding Symbols"/>
    <w:rsid w:val="00CF22C9"/>
    <w:rPr>
      <w:rFonts w:ascii="Wingdings" w:hAnsi="Wingdings"/>
    </w:rPr>
  </w:style>
  <w:style w:type="paragraph" w:customStyle="1" w:styleId="TableHeading">
    <w:name w:val="Table Heading"/>
    <w:basedOn w:val="HeadingBase"/>
    <w:rsid w:val="00CF22C9"/>
    <w:pPr>
      <w:keepLines/>
      <w:pBdr>
        <w:bottom w:val="single" w:sz="6" w:space="1" w:color="918585"/>
      </w:pBdr>
      <w:spacing w:before="240"/>
    </w:pPr>
  </w:style>
  <w:style w:type="character" w:customStyle="1" w:styleId="HotSpot">
    <w:name w:val="HotSpot"/>
    <w:rsid w:val="00CF22C9"/>
    <w:rPr>
      <w:color w:val="0033CC"/>
      <w:u w:val="none"/>
    </w:rPr>
  </w:style>
  <w:style w:type="paragraph" w:customStyle="1" w:styleId="BodyTextRight">
    <w:name w:val="Body Text Right"/>
    <w:basedOn w:val="BodyText"/>
    <w:rsid w:val="00CF22C9"/>
    <w:pPr>
      <w:spacing w:before="0" w:after="0"/>
      <w:jc w:val="right"/>
    </w:pPr>
  </w:style>
  <w:style w:type="paragraph" w:styleId="Index3">
    <w:name w:val="index 3"/>
    <w:basedOn w:val="ListNumber2"/>
    <w:next w:val="Normal"/>
    <w:semiHidden/>
    <w:rsid w:val="00CF22C9"/>
    <w:pPr>
      <w:numPr>
        <w:numId w:val="0"/>
      </w:numPr>
      <w:tabs>
        <w:tab w:val="right" w:leader="dot" w:pos="4176"/>
      </w:tabs>
    </w:pPr>
  </w:style>
  <w:style w:type="paragraph" w:styleId="ListNumber2">
    <w:name w:val="List Number 2"/>
    <w:basedOn w:val="List2"/>
    <w:rsid w:val="00CF22C9"/>
    <w:pPr>
      <w:numPr>
        <w:numId w:val="11"/>
      </w:numPr>
      <w:tabs>
        <w:tab w:val="clear" w:pos="1060"/>
      </w:tabs>
    </w:pPr>
  </w:style>
  <w:style w:type="paragraph" w:customStyle="1" w:styleId="MarginNote">
    <w:name w:val="Margin Note"/>
    <w:basedOn w:val="BodyText"/>
    <w:rsid w:val="00CF22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2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2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22C9"/>
    <w:rPr>
      <w:sz w:val="32"/>
    </w:rPr>
  </w:style>
  <w:style w:type="paragraph" w:customStyle="1" w:styleId="HeadingProcedure">
    <w:name w:val="Heading Procedure"/>
    <w:basedOn w:val="HeadingBase"/>
    <w:next w:val="Normal"/>
    <w:rsid w:val="00CF22C9"/>
    <w:pPr>
      <w:tabs>
        <w:tab w:val="left" w:pos="0"/>
      </w:tabs>
      <w:spacing w:before="120" w:after="60"/>
    </w:pPr>
    <w:rPr>
      <w:i/>
      <w:color w:val="918585"/>
      <w:sz w:val="22"/>
    </w:rPr>
  </w:style>
  <w:style w:type="paragraph" w:customStyle="1" w:styleId="TableBodyText">
    <w:name w:val="Table Body Text"/>
    <w:basedOn w:val="BodyText"/>
    <w:rsid w:val="00CF22C9"/>
    <w:pPr>
      <w:spacing w:before="60" w:after="60"/>
    </w:pPr>
  </w:style>
  <w:style w:type="paragraph" w:styleId="ListContinue">
    <w:name w:val="List Continue"/>
    <w:basedOn w:val="List"/>
    <w:rsid w:val="00CF22C9"/>
    <w:pPr>
      <w:ind w:firstLine="0"/>
    </w:pPr>
  </w:style>
  <w:style w:type="paragraph" w:customStyle="1" w:styleId="ListNote">
    <w:name w:val="List Note"/>
    <w:basedOn w:val="List"/>
    <w:rsid w:val="00CF22C9"/>
    <w:pPr>
      <w:pBdr>
        <w:top w:val="single" w:sz="6" w:space="2" w:color="918585"/>
        <w:bottom w:val="single" w:sz="6" w:space="2" w:color="918585"/>
      </w:pBdr>
      <w:tabs>
        <w:tab w:val="left" w:pos="1021"/>
      </w:tabs>
      <w:ind w:firstLine="0"/>
    </w:pPr>
  </w:style>
  <w:style w:type="paragraph" w:customStyle="1" w:styleId="Warning">
    <w:name w:val="Warning"/>
    <w:basedOn w:val="BodyText"/>
    <w:rsid w:val="00CF22C9"/>
    <w:pPr>
      <w:shd w:val="clear" w:color="auto" w:fill="D9D9D9"/>
      <w:tabs>
        <w:tab w:val="left" w:pos="992"/>
      </w:tabs>
      <w:ind w:left="119" w:right="119"/>
    </w:pPr>
    <w:rPr>
      <w:sz w:val="20"/>
    </w:rPr>
  </w:style>
  <w:style w:type="paragraph" w:customStyle="1" w:styleId="MarginIcons">
    <w:name w:val="Margin Icons"/>
    <w:basedOn w:val="BodyText"/>
    <w:rsid w:val="00CF22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2C9"/>
    <w:rPr>
      <w:rFonts w:ascii="Courier New" w:hAnsi="Courier New"/>
    </w:rPr>
  </w:style>
  <w:style w:type="paragraph" w:customStyle="1" w:styleId="NoteBullet">
    <w:name w:val="Note Bullet"/>
    <w:basedOn w:val="Note"/>
    <w:rsid w:val="00CF22C9"/>
    <w:pPr>
      <w:tabs>
        <w:tab w:val="clear" w:pos="680"/>
      </w:tabs>
      <w:spacing w:before="60" w:after="60"/>
    </w:pPr>
  </w:style>
  <w:style w:type="paragraph" w:customStyle="1" w:styleId="SubHeading2">
    <w:name w:val="SubHeading2"/>
    <w:basedOn w:val="HeadingBase"/>
    <w:rsid w:val="00CF22C9"/>
    <w:pPr>
      <w:spacing w:before="240" w:after="60"/>
    </w:pPr>
    <w:rPr>
      <w:sz w:val="20"/>
    </w:rPr>
  </w:style>
  <w:style w:type="paragraph" w:customStyle="1" w:styleId="SubHeading1">
    <w:name w:val="SubHeading1"/>
    <w:basedOn w:val="HeadingBase"/>
    <w:rsid w:val="00CF22C9"/>
    <w:pPr>
      <w:spacing w:before="240" w:after="60"/>
    </w:pPr>
    <w:rPr>
      <w:color w:val="918585"/>
      <w:sz w:val="22"/>
    </w:rPr>
  </w:style>
  <w:style w:type="paragraph" w:customStyle="1" w:styleId="SideHeading">
    <w:name w:val="Side Heading"/>
    <w:basedOn w:val="HeadingBase"/>
    <w:rsid w:val="00CF22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2C9"/>
    <w:pPr>
      <w:numPr>
        <w:numId w:val="13"/>
      </w:numPr>
    </w:pPr>
  </w:style>
  <w:style w:type="paragraph" w:styleId="PlainText">
    <w:name w:val="Plain Text"/>
    <w:basedOn w:val="Normal"/>
    <w:link w:val="PlainTextChar"/>
    <w:rsid w:val="00CF22C9"/>
    <w:rPr>
      <w:sz w:val="20"/>
    </w:rPr>
  </w:style>
  <w:style w:type="character" w:customStyle="1" w:styleId="PlainTextChar">
    <w:name w:val="Plain Text Char"/>
    <w:basedOn w:val="DefaultParagraphFont"/>
    <w:link w:val="PlainText"/>
    <w:rsid w:val="00CF22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22C9"/>
    <w:rPr>
      <w:b/>
      <w:smallCaps/>
    </w:rPr>
  </w:style>
  <w:style w:type="paragraph" w:customStyle="1" w:styleId="TableListNumber">
    <w:name w:val="Table List Number"/>
    <w:basedOn w:val="ListNumber"/>
    <w:rsid w:val="00CF22C9"/>
    <w:pPr>
      <w:numPr>
        <w:numId w:val="0"/>
      </w:numPr>
    </w:pPr>
  </w:style>
  <w:style w:type="paragraph" w:styleId="TOC4">
    <w:name w:val="toc 4"/>
    <w:basedOn w:val="TOCBase"/>
    <w:next w:val="Normal"/>
    <w:semiHidden/>
    <w:rsid w:val="00CF22C9"/>
    <w:pPr>
      <w:tabs>
        <w:tab w:val="right" w:leader="dot" w:pos="9071"/>
      </w:tabs>
      <w:ind w:left="1701"/>
    </w:pPr>
  </w:style>
  <w:style w:type="paragraph" w:customStyle="1" w:styleId="ListAlpha">
    <w:name w:val="List Alpha"/>
    <w:basedOn w:val="List"/>
    <w:rsid w:val="00CF22C9"/>
    <w:pPr>
      <w:numPr>
        <w:numId w:val="10"/>
      </w:numPr>
    </w:pPr>
  </w:style>
  <w:style w:type="paragraph" w:customStyle="1" w:styleId="ListAlpha2">
    <w:name w:val="List Alpha 2"/>
    <w:basedOn w:val="List2"/>
    <w:rsid w:val="00CF22C9"/>
    <w:pPr>
      <w:numPr>
        <w:numId w:val="9"/>
      </w:numPr>
    </w:pPr>
  </w:style>
  <w:style w:type="paragraph" w:styleId="List2">
    <w:name w:val="List 2"/>
    <w:basedOn w:val="BodyText"/>
    <w:rsid w:val="00CF22C9"/>
    <w:pPr>
      <w:tabs>
        <w:tab w:val="left" w:pos="680"/>
      </w:tabs>
      <w:spacing w:before="60" w:after="60"/>
      <w:ind w:left="680" w:hanging="340"/>
    </w:pPr>
  </w:style>
  <w:style w:type="paragraph" w:styleId="List3">
    <w:name w:val="List 3"/>
    <w:basedOn w:val="BodyText"/>
    <w:rsid w:val="00CF22C9"/>
    <w:pPr>
      <w:tabs>
        <w:tab w:val="left" w:pos="1021"/>
      </w:tabs>
      <w:spacing w:before="60" w:after="60"/>
      <w:ind w:left="1020" w:hanging="340"/>
    </w:pPr>
  </w:style>
  <w:style w:type="paragraph" w:styleId="List4">
    <w:name w:val="List 4"/>
    <w:basedOn w:val="BodyText"/>
    <w:rsid w:val="00CF22C9"/>
    <w:pPr>
      <w:tabs>
        <w:tab w:val="left" w:pos="1361"/>
      </w:tabs>
      <w:spacing w:before="60" w:after="60"/>
      <w:ind w:left="1361" w:hanging="340"/>
    </w:pPr>
  </w:style>
  <w:style w:type="paragraph" w:styleId="List5">
    <w:name w:val="List 5"/>
    <w:basedOn w:val="BodyText"/>
    <w:rsid w:val="00CF22C9"/>
    <w:pPr>
      <w:tabs>
        <w:tab w:val="left" w:pos="1701"/>
      </w:tabs>
      <w:spacing w:before="60" w:after="60"/>
      <w:ind w:left="1701" w:hanging="340"/>
    </w:pPr>
  </w:style>
  <w:style w:type="paragraph" w:styleId="ListBullet4">
    <w:name w:val="List Bullet 4"/>
    <w:basedOn w:val="List4"/>
    <w:rsid w:val="00CF22C9"/>
    <w:pPr>
      <w:numPr>
        <w:numId w:val="4"/>
      </w:numPr>
    </w:pPr>
  </w:style>
  <w:style w:type="paragraph" w:styleId="ListBullet5">
    <w:name w:val="List Bullet 5"/>
    <w:basedOn w:val="List5"/>
    <w:rsid w:val="00CF22C9"/>
    <w:pPr>
      <w:numPr>
        <w:numId w:val="5"/>
      </w:numPr>
    </w:pPr>
  </w:style>
  <w:style w:type="paragraph" w:styleId="ListContinue2">
    <w:name w:val="List Continue 2"/>
    <w:basedOn w:val="List2"/>
    <w:rsid w:val="00CF22C9"/>
    <w:pPr>
      <w:ind w:firstLine="0"/>
    </w:pPr>
  </w:style>
  <w:style w:type="paragraph" w:styleId="ListContinue3">
    <w:name w:val="List Continue 3"/>
    <w:basedOn w:val="List3"/>
    <w:rsid w:val="00CF22C9"/>
    <w:pPr>
      <w:ind w:left="1021" w:firstLine="0"/>
    </w:pPr>
  </w:style>
  <w:style w:type="paragraph" w:styleId="ListContinue4">
    <w:name w:val="List Continue 4"/>
    <w:basedOn w:val="List4"/>
    <w:rsid w:val="00CF22C9"/>
    <w:pPr>
      <w:ind w:firstLine="0"/>
    </w:pPr>
  </w:style>
  <w:style w:type="paragraph" w:styleId="ListContinue5">
    <w:name w:val="List Continue 5"/>
    <w:basedOn w:val="List5"/>
    <w:rsid w:val="00CF22C9"/>
    <w:pPr>
      <w:ind w:firstLine="0"/>
    </w:pPr>
  </w:style>
  <w:style w:type="paragraph" w:styleId="ListNumber3">
    <w:name w:val="List Number 3"/>
    <w:basedOn w:val="List3"/>
    <w:rsid w:val="00CF22C9"/>
    <w:pPr>
      <w:numPr>
        <w:numId w:val="6"/>
      </w:numPr>
    </w:pPr>
  </w:style>
  <w:style w:type="paragraph" w:styleId="ListNumber4">
    <w:name w:val="List Number 4"/>
    <w:basedOn w:val="List4"/>
    <w:rsid w:val="00CF22C9"/>
    <w:pPr>
      <w:numPr>
        <w:numId w:val="7"/>
      </w:numPr>
    </w:pPr>
  </w:style>
  <w:style w:type="paragraph" w:styleId="ListNumber5">
    <w:name w:val="List Number 5"/>
    <w:basedOn w:val="List5"/>
    <w:rsid w:val="00CF22C9"/>
    <w:pPr>
      <w:numPr>
        <w:numId w:val="8"/>
      </w:numPr>
    </w:pPr>
  </w:style>
  <w:style w:type="paragraph" w:styleId="BlockText">
    <w:name w:val="Block Text"/>
    <w:basedOn w:val="Normal"/>
    <w:rsid w:val="00CF22C9"/>
    <w:pPr>
      <w:spacing w:after="120"/>
      <w:ind w:left="1440" w:right="1440"/>
    </w:pPr>
  </w:style>
  <w:style w:type="character" w:customStyle="1" w:styleId="Subscript">
    <w:name w:val="Subscript"/>
    <w:basedOn w:val="DefaultParagraphFont"/>
    <w:rsid w:val="00CF22C9"/>
    <w:rPr>
      <w:sz w:val="16"/>
      <w:vertAlign w:val="subscript"/>
    </w:rPr>
  </w:style>
  <w:style w:type="character" w:customStyle="1" w:styleId="Superscript">
    <w:name w:val="Superscript"/>
    <w:basedOn w:val="DefaultParagraphFont"/>
    <w:rsid w:val="00CF22C9"/>
    <w:rPr>
      <w:sz w:val="16"/>
      <w:vertAlign w:val="superscript"/>
    </w:rPr>
  </w:style>
  <w:style w:type="character" w:customStyle="1" w:styleId="Symbols">
    <w:name w:val="Symbols"/>
    <w:basedOn w:val="DefaultParagraphFont"/>
    <w:rsid w:val="00CF22C9"/>
    <w:rPr>
      <w:rFonts w:ascii="Symbol" w:hAnsi="Symbol"/>
    </w:rPr>
  </w:style>
  <w:style w:type="character" w:customStyle="1" w:styleId="MenuOptions">
    <w:name w:val="Menu Options"/>
    <w:basedOn w:val="DefaultParagraphFont"/>
    <w:rsid w:val="00CF22C9"/>
    <w:rPr>
      <w:rFonts w:ascii="Arial Narrow" w:hAnsi="Arial Narrow"/>
      <w:smallCaps/>
    </w:rPr>
  </w:style>
  <w:style w:type="character" w:customStyle="1" w:styleId="Buttons">
    <w:name w:val="Buttons"/>
    <w:basedOn w:val="DefaultParagraphFont"/>
    <w:rsid w:val="00CF22C9"/>
    <w:rPr>
      <w:b/>
    </w:rPr>
  </w:style>
  <w:style w:type="character" w:customStyle="1" w:styleId="Underlined">
    <w:name w:val="Underlined"/>
    <w:basedOn w:val="DefaultParagraphFont"/>
    <w:rsid w:val="00CF22C9"/>
    <w:rPr>
      <w:u w:val="single"/>
    </w:rPr>
  </w:style>
  <w:style w:type="paragraph" w:customStyle="1" w:styleId="TableBodyTextRight">
    <w:name w:val="Table Body Text Right"/>
    <w:basedOn w:val="TableBodyText"/>
    <w:rsid w:val="00CF22C9"/>
    <w:pPr>
      <w:widowControl w:val="0"/>
      <w:autoSpaceDE w:val="0"/>
      <w:autoSpaceDN w:val="0"/>
      <w:adjustRightInd w:val="0"/>
      <w:jc w:val="right"/>
    </w:pPr>
    <w:rPr>
      <w:rFonts w:cs="Arial"/>
      <w:szCs w:val="18"/>
    </w:rPr>
  </w:style>
  <w:style w:type="paragraph" w:customStyle="1" w:styleId="CopyrightText">
    <w:name w:val="Copyright Text"/>
    <w:basedOn w:val="BodyText"/>
    <w:rsid w:val="00CF22C9"/>
    <w:rPr>
      <w:sz w:val="18"/>
    </w:rPr>
  </w:style>
  <w:style w:type="paragraph" w:customStyle="1" w:styleId="BodySmallRight">
    <w:name w:val="Body Small Right"/>
    <w:basedOn w:val="BodyTextRight"/>
    <w:rsid w:val="00CF22C9"/>
    <w:rPr>
      <w:sz w:val="18"/>
      <w:szCs w:val="18"/>
    </w:rPr>
  </w:style>
  <w:style w:type="paragraph" w:customStyle="1" w:styleId="MarginEdition">
    <w:name w:val="Margin Edition"/>
    <w:basedOn w:val="MarginNote"/>
    <w:rsid w:val="00CF22C9"/>
    <w:pPr>
      <w:spacing w:before="0" w:after="0"/>
    </w:pPr>
    <w:rPr>
      <w:rFonts w:ascii="Times New Roman" w:hAnsi="Times New Roman"/>
      <w:color w:val="999999"/>
    </w:rPr>
  </w:style>
  <w:style w:type="paragraph" w:customStyle="1" w:styleId="Spacer">
    <w:name w:val="Spacer"/>
    <w:basedOn w:val="Normal"/>
    <w:rsid w:val="00CF22C9"/>
    <w:rPr>
      <w:sz w:val="2"/>
      <w:szCs w:val="2"/>
    </w:rPr>
  </w:style>
  <w:style w:type="character" w:customStyle="1" w:styleId="Small">
    <w:name w:val="Small"/>
    <w:basedOn w:val="DefaultParagraphFont"/>
    <w:rsid w:val="00CF22C9"/>
    <w:rPr>
      <w:sz w:val="16"/>
    </w:rPr>
  </w:style>
  <w:style w:type="paragraph" w:customStyle="1" w:styleId="WideTable">
    <w:name w:val="Wide Table"/>
    <w:basedOn w:val="Normal"/>
    <w:rsid w:val="00CF22C9"/>
    <w:pPr>
      <w:ind w:left="-1418"/>
    </w:pPr>
    <w:rPr>
      <w:sz w:val="2"/>
      <w:szCs w:val="2"/>
    </w:rPr>
  </w:style>
  <w:style w:type="character" w:styleId="PageNumber">
    <w:name w:val="page number"/>
    <w:basedOn w:val="DefaultParagraphFont"/>
    <w:rsid w:val="00CF22C9"/>
  </w:style>
  <w:style w:type="paragraph" w:styleId="Quote">
    <w:name w:val="Quote"/>
    <w:basedOn w:val="Heading1"/>
    <w:link w:val="QuoteChar"/>
    <w:qFormat/>
    <w:rsid w:val="00CF22C9"/>
    <w:rPr>
      <w:b w:val="0"/>
      <w:sz w:val="72"/>
      <w:szCs w:val="72"/>
      <w:lang w:val="en-NZ"/>
    </w:rPr>
  </w:style>
  <w:style w:type="character" w:customStyle="1" w:styleId="QuoteChar">
    <w:name w:val="Quote Char"/>
    <w:basedOn w:val="DefaultParagraphFont"/>
    <w:link w:val="Quote"/>
    <w:rsid w:val="00CF22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2C9"/>
    <w:pPr>
      <w:pageBreakBefore/>
    </w:pPr>
  </w:style>
  <w:style w:type="paragraph" w:customStyle="1" w:styleId="Border">
    <w:name w:val="Border"/>
    <w:basedOn w:val="Normal"/>
    <w:qFormat/>
    <w:rsid w:val="00CF22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2C9"/>
    <w:rPr>
      <w:b/>
      <w:bCs/>
      <w:i/>
      <w:iCs/>
      <w:color w:val="auto"/>
    </w:rPr>
  </w:style>
  <w:style w:type="paragraph" w:styleId="IntenseQuote">
    <w:name w:val="Intense Quote"/>
    <w:basedOn w:val="Normal"/>
    <w:next w:val="Normal"/>
    <w:link w:val="IntenseQuoteChar"/>
    <w:uiPriority w:val="30"/>
    <w:qFormat/>
    <w:rsid w:val="00CF22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2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22C9"/>
    <w:rPr>
      <w:smallCaps/>
      <w:color w:val="auto"/>
      <w:u w:val="single"/>
    </w:rPr>
  </w:style>
  <w:style w:type="character" w:styleId="IntenseReference">
    <w:name w:val="Intense Reference"/>
    <w:basedOn w:val="DefaultParagraphFont"/>
    <w:uiPriority w:val="32"/>
    <w:qFormat/>
    <w:rsid w:val="00CF22C9"/>
    <w:rPr>
      <w:b/>
      <w:bCs/>
      <w:smallCaps/>
      <w:color w:val="auto"/>
      <w:spacing w:val="5"/>
      <w:u w:val="single"/>
    </w:rPr>
  </w:style>
  <w:style w:type="paragraph" w:customStyle="1" w:styleId="2ColumnHeading">
    <w:name w:val="2Column Heading"/>
    <w:basedOn w:val="BodyText"/>
    <w:qFormat/>
    <w:rsid w:val="00CF22C9"/>
    <w:pPr>
      <w:spacing w:after="60"/>
      <w:ind w:left="-2268"/>
    </w:pPr>
    <w:rPr>
      <w:b/>
    </w:rPr>
  </w:style>
  <w:style w:type="paragraph" w:customStyle="1" w:styleId="Heading1TOC">
    <w:name w:val="Heading1 TOC"/>
    <w:basedOn w:val="Normal"/>
    <w:qFormat/>
    <w:rsid w:val="00CF22C9"/>
    <w:pPr>
      <w:spacing w:before="240" w:after="120"/>
    </w:pPr>
    <w:rPr>
      <w:rFonts w:ascii="Times New Roman" w:hAnsi="Times New Roman"/>
      <w:b/>
      <w:sz w:val="32"/>
    </w:rPr>
  </w:style>
  <w:style w:type="paragraph" w:customStyle="1" w:styleId="Heading2TOC">
    <w:name w:val="Heading2 TOC"/>
    <w:basedOn w:val="Normal"/>
    <w:qFormat/>
    <w:rsid w:val="00CF22C9"/>
    <w:pPr>
      <w:spacing w:before="240" w:after="60"/>
    </w:pPr>
    <w:rPr>
      <w:rFonts w:ascii="Times New Roman" w:hAnsi="Times New Roman"/>
      <w:b/>
      <w:sz w:val="28"/>
    </w:rPr>
  </w:style>
  <w:style w:type="character" w:customStyle="1" w:styleId="Underline">
    <w:name w:val="Underline"/>
    <w:basedOn w:val="DefaultParagraphFont"/>
    <w:qFormat/>
    <w:rsid w:val="00CF22C9"/>
    <w:rPr>
      <w:u w:val="single"/>
    </w:rPr>
  </w:style>
  <w:style w:type="character" w:customStyle="1" w:styleId="BoldandItalics">
    <w:name w:val="Bold and Italics"/>
    <w:qFormat/>
    <w:rsid w:val="00CF22C9"/>
    <w:rPr>
      <w:b/>
      <w:i/>
      <w:u w:val="none"/>
    </w:rPr>
  </w:style>
  <w:style w:type="paragraph" w:styleId="BalloonText">
    <w:name w:val="Balloon Text"/>
    <w:basedOn w:val="Normal"/>
    <w:link w:val="BalloonTextChar"/>
    <w:rsid w:val="00CF22C9"/>
    <w:rPr>
      <w:rFonts w:ascii="Tahoma" w:hAnsi="Tahoma" w:cs="Tahoma"/>
      <w:sz w:val="16"/>
      <w:szCs w:val="16"/>
    </w:rPr>
  </w:style>
  <w:style w:type="character" w:customStyle="1" w:styleId="BalloonTextChar">
    <w:name w:val="Balloon Text Char"/>
    <w:basedOn w:val="DefaultParagraphFont"/>
    <w:link w:val="BalloonText"/>
    <w:rsid w:val="00CF22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22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22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1565</Words>
  <Characters>10158</Characters>
  <Application>Microsoft Office Word</Application>
  <DocSecurity>0</DocSecurity>
  <Lines>364</Lines>
  <Paragraphs>200</Paragraphs>
  <ScaleCrop>false</ScaleCrop>
  <Company>Author-it Software Corporation Ltd.</Company>
  <LinksUpToDate>false</LinksUpToDate>
  <CharactersWithSpaces>11664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HLTNUT604B Manage work within a clinical nutritional framework</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2012-05-26T16:58:00Z</dcterms:created>
  <dcterms:modified xsi:type="dcterms:W3CDTF">2012-05-26T16:58:00Z</dcterms:modified>
</cp:coreProperties>
</file>