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A76" w:rsidP="00450A76">
      <w:pPr>
        <w:pStyle w:val="Title"/>
      </w:pPr>
      <w:bookmarkStart w:id="0" w:name="_GoBack"/>
      <w:bookmarkEnd w:id="0"/>
      <w:r>
        <w:fldChar w:fldCharType="begin"/>
      </w:r>
      <w:r>
        <w:instrText xml:space="preserve"> TITLE   \* MERGEFORMAT </w:instrText>
      </w:r>
      <w:r>
        <w:fldChar w:fldCharType="separate"/>
      </w:r>
      <w:r>
        <w:t>HLTNAT604C Provide acute homeopathic treatment</w:t>
      </w:r>
      <w:r>
        <w:fldChar w:fldCharType="end"/>
      </w:r>
    </w:p>
    <w:p w:rsidR="00450A76" w:rsidP="00450A76">
      <w:pPr>
        <w:pStyle w:val="Version"/>
        <w:sectPr w:rsidSect="001754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463" w:rsidP="00175463">
      <w:pPr>
        <w:pStyle w:val="SuperHeading"/>
      </w:pPr>
      <w:r w:rsidRPr="00175463">
        <w:t>HLTNAT604C Provide acute homœopathic treatment</w:t>
      </w:r>
    </w:p>
    <w:p w:rsidR="00000000" w:rsidRPr="00175463" w:rsidP="00175463">
      <w:pPr>
        <w:pStyle w:val="Heading1"/>
      </w:pPr>
      <w:bookmarkStart w:id="1" w:name="O_271307"/>
      <w:bookmarkEnd w:id="1"/>
      <w:r w:rsidRPr="00175463">
        <w:t>Modification History</w:t>
      </w:r>
    </w:p>
    <w:p w:rsidR="00000000" w:rsidRPr="00175463" w:rsidP="00175463">
      <w:pPr>
        <w:pStyle w:val="BodyText"/>
      </w:pPr>
      <w:r w:rsidRPr="00175463">
        <w:t>Not Applicable</w:t>
      </w:r>
    </w:p>
    <w:p w:rsidR="00000000" w:rsidRPr="00175463" w:rsidP="00175463">
      <w:pPr>
        <w:pStyle w:val="AllowPageBreak"/>
      </w:pPr>
    </w:p>
    <w:p w:rsidR="00000000" w:rsidRPr="00175463" w:rsidP="00175463">
      <w:pPr>
        <w:pStyle w:val="Heading1"/>
      </w:pPr>
      <w:bookmarkStart w:id="2" w:name="O_206287"/>
      <w:bookmarkEnd w:id="2"/>
      <w:r w:rsidRPr="00175463">
        <w:t>Unit Descriptor</w:t>
      </w:r>
    </w:p>
    <w:tbl>
      <w:tblPr>
        <w:tblW w:w="0" w:type="auto"/>
        <w:tblLayout w:type="fixed"/>
        <w:tblCellMar>
          <w:left w:w="62" w:type="dxa"/>
          <w:right w:w="62" w:type="dxa"/>
        </w:tblCellMar>
        <w:tblLook w:val="0000"/>
      </w:tblPr>
      <w:tblGrid>
        <w:gridCol w:w="3338"/>
        <w:gridCol w:w="5218"/>
      </w:tblGrid>
      <w:tr w:rsidTr="00450A7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t>This unit of competency</w:t>
            </w:r>
            <w:r w:rsidRPr="00175463">
              <w:t xml:space="preserve"> describes the skills and knowledge required to administer a limited range of homœopathic medicines for acute conditions within naturopathic framework</w:t>
            </w:r>
          </w:p>
        </w:tc>
      </w:tr>
    </w:tbl>
    <w:p w:rsidR="00450A76" w:rsidP="00175463">
      <w:pPr>
        <w:pStyle w:val="BodyText"/>
      </w:pPr>
    </w:p>
    <w:p w:rsidR="00450A76" w:rsidP="00175463">
      <w:pPr>
        <w:pStyle w:val="BodyText"/>
      </w:pPr>
    </w:p>
    <w:p w:rsidR="00000000" w:rsidRPr="00175463" w:rsidP="00175463">
      <w:pPr>
        <w:pStyle w:val="Heading1"/>
      </w:pPr>
      <w:bookmarkStart w:id="3" w:name="O_206289"/>
      <w:bookmarkEnd w:id="3"/>
      <w:r w:rsidRPr="00175463">
        <w:t>Application of the Unit</w:t>
      </w:r>
    </w:p>
    <w:tbl>
      <w:tblPr>
        <w:tblW w:w="0" w:type="auto"/>
        <w:tblLayout w:type="fixed"/>
        <w:tblCellMar>
          <w:left w:w="62" w:type="dxa"/>
          <w:right w:w="62" w:type="dxa"/>
        </w:tblCellMar>
        <w:tblLook w:val="0000"/>
      </w:tblPr>
      <w:tblGrid>
        <w:gridCol w:w="3349"/>
        <w:gridCol w:w="5207"/>
      </w:tblGrid>
      <w:tr w:rsidTr="00450A7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SpecialBold"/>
              </w:rPr>
              <w:t>Application</w:t>
            </w:r>
            <w:r w:rsidRPr="00175463">
              <w:t xml:space="preserve"> </w:t>
            </w:r>
          </w:p>
        </w:tc>
        <w:tc>
          <w:tcPr>
            <w:tcW w:w="5207"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t>This unit applies to work undertaken within a naturopathic framework</w:t>
            </w:r>
          </w:p>
        </w:tc>
      </w:tr>
    </w:tbl>
    <w:p w:rsidR="00450A76" w:rsidP="00175463">
      <w:pPr>
        <w:pStyle w:val="BodyText"/>
      </w:pPr>
    </w:p>
    <w:p w:rsidR="00450A76" w:rsidP="00175463">
      <w:pPr>
        <w:pStyle w:val="BodyText"/>
      </w:pPr>
    </w:p>
    <w:p w:rsidR="00000000" w:rsidRPr="00175463" w:rsidP="00175463">
      <w:pPr>
        <w:pStyle w:val="Heading1"/>
      </w:pPr>
      <w:bookmarkStart w:id="4" w:name="O_279567"/>
      <w:bookmarkEnd w:id="4"/>
      <w:r w:rsidRPr="00175463">
        <w:t>Licensing/Regulatory Information</w:t>
      </w:r>
    </w:p>
    <w:p w:rsidR="00000000" w:rsidRPr="00175463" w:rsidP="00175463">
      <w:pPr>
        <w:pStyle w:val="BodyText"/>
      </w:pPr>
      <w:r w:rsidRPr="00175463">
        <w:t>Not Applicable</w:t>
      </w:r>
    </w:p>
    <w:p w:rsidR="00000000" w:rsidRPr="00175463" w:rsidP="00175463">
      <w:pPr>
        <w:pStyle w:val="AllowPageBreak"/>
      </w:pPr>
    </w:p>
    <w:p w:rsidR="00000000" w:rsidRPr="00175463" w:rsidP="00175463">
      <w:pPr>
        <w:pStyle w:val="Heading1"/>
      </w:pPr>
      <w:bookmarkStart w:id="5" w:name="O_284248"/>
      <w:bookmarkEnd w:id="5"/>
      <w:r w:rsidRPr="00175463">
        <w:t>Pre-Requisites</w:t>
      </w:r>
    </w:p>
    <w:p w:rsidR="00000000" w:rsidRPr="00175463" w:rsidP="00175463">
      <w:pPr>
        <w:pStyle w:val="BodyText"/>
      </w:pPr>
      <w:r w:rsidRPr="00175463">
        <w:t>Not Applicable</w:t>
      </w:r>
    </w:p>
    <w:p w:rsidR="00000000" w:rsidRPr="00175463" w:rsidP="00175463">
      <w:pPr>
        <w:pStyle w:val="AllowPageBreak"/>
      </w:pPr>
    </w:p>
    <w:p w:rsidR="00000000" w:rsidRPr="00175463" w:rsidP="00175463">
      <w:pPr>
        <w:pStyle w:val="Heading1"/>
      </w:pPr>
      <w:bookmarkStart w:id="6" w:name="O_206288"/>
      <w:bookmarkEnd w:id="6"/>
      <w:r w:rsidRPr="00175463">
        <w:t>Employability Skills Information</w:t>
      </w:r>
    </w:p>
    <w:tbl>
      <w:tblPr>
        <w:tblW w:w="0" w:type="auto"/>
        <w:tblLayout w:type="fixed"/>
        <w:tblCellMar>
          <w:left w:w="62" w:type="dxa"/>
          <w:right w:w="62" w:type="dxa"/>
        </w:tblCellMar>
        <w:tblLook w:val="0000"/>
      </w:tblPr>
      <w:tblGrid>
        <w:gridCol w:w="3320"/>
        <w:gridCol w:w="5236"/>
      </w:tblGrid>
      <w:tr w:rsidTr="00450A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t>This unit contains Employability Skills</w:t>
            </w:r>
          </w:p>
        </w:tc>
      </w:tr>
    </w:tbl>
    <w:p w:rsidR="00450A76" w:rsidP="00175463">
      <w:pPr>
        <w:pStyle w:val="BodyText"/>
      </w:pPr>
    </w:p>
    <w:p w:rsidR="00450A76" w:rsidP="00175463">
      <w:pPr>
        <w:pStyle w:val="BodyText"/>
      </w:pPr>
    </w:p>
    <w:p w:rsidR="00000000" w:rsidRPr="00175463" w:rsidP="00175463">
      <w:pPr>
        <w:pStyle w:val="Heading1"/>
      </w:pPr>
      <w:bookmarkStart w:id="7" w:name="O_289353"/>
      <w:bookmarkEnd w:id="7"/>
      <w:r w:rsidRPr="00175463">
        <w:t>Elements and Performance Criteria Pre-Content</w:t>
      </w:r>
    </w:p>
    <w:tbl>
      <w:tblPr>
        <w:tblW w:w="0" w:type="auto"/>
        <w:tblLayout w:type="fixed"/>
        <w:tblCellMar>
          <w:left w:w="62" w:type="dxa"/>
          <w:right w:w="62" w:type="dxa"/>
        </w:tblCellMar>
        <w:tblLook w:val="0000"/>
      </w:tblPr>
      <w:tblGrid>
        <w:gridCol w:w="3369"/>
        <w:gridCol w:w="5702"/>
      </w:tblGrid>
      <w:tr w:rsidTr="00450A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t>The Performance Criteria specify the level of performance required to demonstrate ach</w:t>
            </w:r>
            <w:r w:rsidRPr="00175463">
              <w:t xml:space="preserve">ievement of the Element. Terms in italics are elaborated in the Range Statement. </w:t>
            </w:r>
          </w:p>
        </w:tc>
      </w:tr>
    </w:tbl>
    <w:p w:rsidR="00000000" w:rsidRPr="00175463" w:rsidP="00175463">
      <w:pPr>
        <w:pStyle w:val="BodyText"/>
      </w:pPr>
    </w:p>
    <w:p w:rsidR="00000000" w:rsidRPr="00175463" w:rsidP="00175463">
      <w:pPr>
        <w:pStyle w:val="AllowPageBreak"/>
      </w:pPr>
    </w:p>
    <w:p w:rsidR="00000000" w:rsidRPr="00175463" w:rsidP="00175463">
      <w:pPr>
        <w:pStyle w:val="Heading1"/>
      </w:pPr>
      <w:bookmarkStart w:id="8" w:name="O_236020"/>
      <w:bookmarkEnd w:id="8"/>
      <w:r w:rsidRPr="00175463">
        <w:t>Elements and Performance Criteria</w:t>
      </w:r>
    </w:p>
    <w:tbl>
      <w:tblPr>
        <w:tblW w:w="0" w:type="auto"/>
        <w:tblLayout w:type="fixed"/>
        <w:tblCellMar>
          <w:left w:w="62" w:type="dxa"/>
          <w:right w:w="62" w:type="dxa"/>
        </w:tblCellMar>
        <w:tblLook w:val="0000"/>
      </w:tblPr>
      <w:tblGrid>
        <w:gridCol w:w="3369"/>
        <w:gridCol w:w="5702"/>
      </w:tblGrid>
      <w:tr w:rsidTr="00450A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SpecialBold"/>
              </w:rPr>
              <w:t>PERFORMANCE CRITERIA</w:t>
            </w:r>
          </w:p>
        </w:tc>
      </w:tr>
      <w:tr w:rsidTr="00450A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463">
            <w:pPr>
              <w:pStyle w:val="List"/>
              <w:rPr>
                <w:lang w:val="en-NZ"/>
              </w:rPr>
            </w:pPr>
            <w:r w:rsidRPr="00175463">
              <w:t>1.</w:t>
            </w:r>
            <w:r w:rsidRPr="00175463">
              <w:tab/>
              <w:t>Manage acute treatment using homœopathic medicines within a naturopathic framework</w:t>
            </w:r>
          </w:p>
        </w:tc>
        <w:tc>
          <w:tcPr>
            <w:tcW w:w="5702"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t>1.1</w:t>
            </w:r>
            <w:r w:rsidRPr="00175463">
              <w:tab/>
            </w:r>
            <w:r w:rsidRPr="00175463">
              <w:t xml:space="preserve">Explain </w:t>
            </w:r>
            <w:r w:rsidRPr="00175463">
              <w:rPr>
                <w:rStyle w:val="Emphasis"/>
              </w:rPr>
              <w:t>factors which may interfere with the effectiveness of the treatment</w:t>
            </w:r>
            <w:r w:rsidRPr="00175463">
              <w:t xml:space="preserve"> </w:t>
            </w:r>
          </w:p>
          <w:p w:rsidR="00000000" w:rsidRPr="00175463" w:rsidP="00175463">
            <w:pPr>
              <w:pStyle w:val="BodyText"/>
            </w:pPr>
            <w:r w:rsidRPr="00175463">
              <w:t>1.2</w:t>
            </w:r>
            <w:r w:rsidRPr="00175463">
              <w:tab/>
              <w:t xml:space="preserve">Explain </w:t>
            </w:r>
            <w:r w:rsidRPr="00175463">
              <w:rPr>
                <w:rStyle w:val="Emphasis"/>
              </w:rPr>
              <w:t>mode of administration</w:t>
            </w:r>
            <w:r w:rsidRPr="00175463">
              <w:t xml:space="preserve"> and management of the treatment to the client</w:t>
            </w:r>
          </w:p>
          <w:p w:rsidR="00000000" w:rsidRPr="00175463" w:rsidP="00175463">
            <w:pPr>
              <w:pStyle w:val="BodyText"/>
            </w:pPr>
            <w:r w:rsidRPr="00175463">
              <w:t>1.3</w:t>
            </w:r>
            <w:r w:rsidRPr="00175463">
              <w:tab/>
              <w:t>Request client to monitor responses and contact practitioner as required</w:t>
            </w:r>
          </w:p>
          <w:p w:rsidR="00000000" w:rsidRPr="00175463" w:rsidP="00175463">
            <w:pPr>
              <w:pStyle w:val="BodyText"/>
            </w:pPr>
            <w:r w:rsidRPr="00175463">
              <w:t>1.4</w:t>
            </w:r>
            <w:r w:rsidRPr="00175463">
              <w:tab/>
              <w:t xml:space="preserve">Obtain </w:t>
            </w:r>
            <w:r w:rsidRPr="00175463">
              <w:rPr>
                <w:rStyle w:val="Emphasis"/>
              </w:rPr>
              <w:t>consent fo</w:t>
            </w:r>
            <w:r w:rsidRPr="00175463">
              <w:rPr>
                <w:rStyle w:val="Emphasis"/>
              </w:rPr>
              <w:t>r treatment</w:t>
            </w:r>
            <w:r w:rsidRPr="00175463">
              <w:t xml:space="preserve"> </w:t>
            </w:r>
          </w:p>
          <w:p w:rsidR="00000000" w:rsidRPr="00175463" w:rsidP="00175463">
            <w:pPr>
              <w:pStyle w:val="BodyText"/>
            </w:pPr>
            <w:r w:rsidRPr="00175463">
              <w:t>1.5</w:t>
            </w:r>
            <w:r w:rsidRPr="00175463">
              <w:tab/>
              <w:t xml:space="preserve">Provide </w:t>
            </w:r>
            <w:r w:rsidRPr="00175463">
              <w:rPr>
                <w:rStyle w:val="Emphasis"/>
              </w:rPr>
              <w:t>homœopathic medicines</w:t>
            </w:r>
            <w:r w:rsidRPr="00175463">
              <w:t xml:space="preserve"> using </w:t>
            </w:r>
            <w:r w:rsidRPr="00175463">
              <w:rPr>
                <w:rStyle w:val="Emphasis"/>
              </w:rPr>
              <w:t>homœopathic diagnostic techniques</w:t>
            </w:r>
            <w:r w:rsidRPr="00175463">
              <w:t>, within a naturopathic framework</w:t>
            </w:r>
          </w:p>
          <w:p w:rsidR="00000000" w:rsidRPr="00175463" w:rsidP="00175463">
            <w:pPr>
              <w:pStyle w:val="BodyText"/>
            </w:pPr>
            <w:r w:rsidRPr="00175463">
              <w:t>1.6</w:t>
            </w:r>
            <w:r w:rsidRPr="00175463">
              <w:tab/>
              <w:t xml:space="preserve">Recognise </w:t>
            </w:r>
            <w:r w:rsidRPr="00175463">
              <w:rPr>
                <w:rStyle w:val="Emphasis"/>
              </w:rPr>
              <w:t>responses to treatment</w:t>
            </w:r>
            <w:r w:rsidRPr="00175463">
              <w:t xml:space="preserve"> and promptly </w:t>
            </w:r>
            <w:r w:rsidRPr="00175463">
              <w:rPr>
                <w:rStyle w:val="Emphasis"/>
              </w:rPr>
              <w:t>attend to</w:t>
            </w:r>
            <w:r w:rsidRPr="00175463">
              <w:t xml:space="preserve"> if necessary</w:t>
            </w:r>
          </w:p>
          <w:p w:rsidR="00000000" w:rsidRPr="00175463" w:rsidP="00175463">
            <w:pPr>
              <w:pStyle w:val="BodyText"/>
            </w:pPr>
            <w:r w:rsidRPr="00175463">
              <w:t>1.7</w:t>
            </w:r>
            <w:r w:rsidRPr="00175463">
              <w:tab/>
              <w:t>Explain clearly time, location and purpose of future sessio</w:t>
            </w:r>
            <w:r w:rsidRPr="00175463">
              <w:t>ns to the client</w:t>
            </w:r>
          </w:p>
          <w:p w:rsidR="00000000" w:rsidP="00175463">
            <w:pPr>
              <w:pStyle w:val="BodyText"/>
              <w:rPr>
                <w:lang w:val="en-NZ"/>
              </w:rPr>
            </w:pPr>
            <w:r w:rsidRPr="00175463">
              <w:t>1.8</w:t>
            </w:r>
            <w:r w:rsidRPr="00175463">
              <w:tab/>
              <w:t xml:space="preserve">Document recommendations </w:t>
            </w:r>
          </w:p>
        </w:tc>
      </w:tr>
      <w:tr w:rsidTr="00450A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463">
            <w:pPr>
              <w:pStyle w:val="List"/>
              <w:rPr>
                <w:lang w:val="en-NZ"/>
              </w:rPr>
            </w:pPr>
            <w:r w:rsidRPr="00175463">
              <w:t>2.</w:t>
            </w:r>
            <w:r w:rsidRPr="00175463">
              <w:tab/>
              <w:t xml:space="preserve">Advise and resource the client </w:t>
            </w:r>
          </w:p>
        </w:tc>
        <w:tc>
          <w:tcPr>
            <w:tcW w:w="5702"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t>2.1</w:t>
            </w:r>
            <w:r w:rsidRPr="00175463">
              <w:tab/>
              <w:t xml:space="preserve">Educate client in </w:t>
            </w:r>
            <w:r w:rsidRPr="00175463">
              <w:rPr>
                <w:rStyle w:val="Emphasis"/>
              </w:rPr>
              <w:t>relevant and practical techniques for promotion and maintenance of optimum health</w:t>
            </w:r>
          </w:p>
          <w:p w:rsidR="00000000" w:rsidRPr="00175463" w:rsidP="00175463">
            <w:pPr>
              <w:pStyle w:val="BodyText"/>
            </w:pPr>
            <w:r w:rsidRPr="00175463">
              <w:t>2.2</w:t>
            </w:r>
            <w:r w:rsidRPr="00175463">
              <w:tab/>
            </w:r>
            <w:r w:rsidRPr="00175463">
              <w:t>Answer client queries with clarity, using the appropriate language</w:t>
            </w:r>
          </w:p>
          <w:p w:rsidR="00000000" w:rsidRPr="00175463" w:rsidP="00175463">
            <w:pPr>
              <w:pStyle w:val="BodyText"/>
            </w:pPr>
            <w:r w:rsidRPr="00175463">
              <w:t>2.3</w:t>
            </w:r>
            <w:r w:rsidRPr="00175463">
              <w:tab/>
              <w:t>Use appropriate interpersonal skills when explaining treatment plans and recommendations to the client</w:t>
            </w:r>
          </w:p>
          <w:p w:rsidR="00000000" w:rsidP="00175463">
            <w:pPr>
              <w:pStyle w:val="BodyText"/>
              <w:rPr>
                <w:lang w:val="en-NZ"/>
              </w:rPr>
            </w:pPr>
            <w:r w:rsidRPr="00175463">
              <w:t>2.4</w:t>
            </w:r>
            <w:r w:rsidRPr="00175463">
              <w:tab/>
              <w:t>Promote client independence and responsibility in treatment wherever possible</w:t>
            </w:r>
          </w:p>
        </w:tc>
      </w:tr>
      <w:tr w:rsidTr="00450A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5463">
            <w:pPr>
              <w:pStyle w:val="List"/>
              <w:rPr>
                <w:lang w:val="en-NZ"/>
              </w:rPr>
            </w:pPr>
            <w:r w:rsidRPr="00175463">
              <w:t>3.</w:t>
            </w:r>
            <w:r w:rsidRPr="00175463">
              <w:tab/>
              <w:t>Review treatment</w:t>
            </w:r>
          </w:p>
        </w:tc>
        <w:tc>
          <w:tcPr>
            <w:tcW w:w="5702"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t>3.1</w:t>
            </w:r>
            <w:r w:rsidRPr="00175463">
              <w:tab/>
              <w:t>Evaluate progress with the client</w:t>
            </w:r>
          </w:p>
          <w:p w:rsidR="00000000" w:rsidRPr="00175463" w:rsidP="00175463">
            <w:pPr>
              <w:pStyle w:val="BodyText"/>
            </w:pPr>
            <w:r w:rsidRPr="00175463">
              <w:t>3.2</w:t>
            </w:r>
            <w:r w:rsidRPr="00175463">
              <w:tab/>
              <w:t xml:space="preserve">Use </w:t>
            </w:r>
            <w:r w:rsidRPr="00175463">
              <w:rPr>
                <w:rStyle w:val="Emphasis"/>
              </w:rPr>
              <w:t>homœopathic questioning</w:t>
            </w:r>
            <w:r w:rsidRPr="00175463">
              <w:t xml:space="preserve"> to confirm appropriateness of homœopathic treatment and quality of treatment response</w:t>
            </w:r>
          </w:p>
          <w:p w:rsidR="00000000" w:rsidRPr="00175463" w:rsidP="00175463">
            <w:pPr>
              <w:pStyle w:val="BodyText"/>
            </w:pPr>
            <w:r w:rsidRPr="00175463">
              <w:t>3.3</w:t>
            </w:r>
            <w:r w:rsidRPr="00175463">
              <w:tab/>
              <w:t xml:space="preserve">Identify and record </w:t>
            </w:r>
            <w:r w:rsidRPr="00175463">
              <w:rPr>
                <w:rStyle w:val="Emphasis"/>
              </w:rPr>
              <w:t>effects of previous treatment</w:t>
            </w:r>
          </w:p>
          <w:p w:rsidR="00000000" w:rsidRPr="00175463" w:rsidP="00175463">
            <w:pPr>
              <w:pStyle w:val="BodyText"/>
            </w:pPr>
            <w:r w:rsidRPr="00175463">
              <w:t>3.4</w:t>
            </w:r>
            <w:r w:rsidRPr="00175463">
              <w:tab/>
              <w:t>Review previous tr</w:t>
            </w:r>
            <w:r w:rsidRPr="00175463">
              <w:t xml:space="preserve">eatment plan </w:t>
            </w:r>
          </w:p>
          <w:p w:rsidR="00000000" w:rsidRPr="00175463" w:rsidP="00175463">
            <w:pPr>
              <w:pStyle w:val="BodyText"/>
            </w:pPr>
            <w:r w:rsidRPr="00175463">
              <w:t>3.5</w:t>
            </w:r>
            <w:r w:rsidRPr="00175463">
              <w:tab/>
              <w:t>Negotiate changes to the plan with the client to ensure optimal outcomes</w:t>
            </w:r>
          </w:p>
          <w:p w:rsidR="00000000" w:rsidRPr="00175463" w:rsidP="00175463">
            <w:pPr>
              <w:pStyle w:val="BodyText"/>
            </w:pPr>
            <w:r w:rsidRPr="00175463">
              <w:t>3.6</w:t>
            </w:r>
            <w:r w:rsidRPr="00175463">
              <w:tab/>
              <w:t xml:space="preserve">Evaluate need </w:t>
            </w:r>
            <w:r w:rsidRPr="00175463">
              <w:rPr>
                <w:rStyle w:val="Emphasis"/>
              </w:rPr>
              <w:t>for ongoing and</w:t>
            </w:r>
            <w:r w:rsidRPr="00175463">
              <w:t>/</w:t>
            </w:r>
            <w:r w:rsidRPr="00175463">
              <w:rPr>
                <w:rStyle w:val="Emphasis"/>
              </w:rPr>
              <w:t>or additional</w:t>
            </w:r>
            <w:r w:rsidRPr="00175463">
              <w:t xml:space="preserve"> treatment </w:t>
            </w:r>
          </w:p>
          <w:p w:rsidR="00000000" w:rsidRPr="00175463" w:rsidP="00175463">
            <w:pPr>
              <w:pStyle w:val="BodyText"/>
            </w:pPr>
            <w:r w:rsidRPr="00175463">
              <w:t>3.7</w:t>
            </w:r>
            <w:r w:rsidRPr="00175463">
              <w:tab/>
              <w:t>Refer client to a homoeopath where constitutional prescribing with homoeopathy is identified as useful</w:t>
            </w:r>
          </w:p>
          <w:p w:rsidR="00000000" w:rsidRPr="00175463" w:rsidP="00175463">
            <w:pPr>
              <w:pStyle w:val="BodyText"/>
            </w:pPr>
            <w:r w:rsidRPr="00175463">
              <w:t>3.8</w:t>
            </w:r>
            <w:r w:rsidRPr="00175463">
              <w:tab/>
              <w:t xml:space="preserve">Refer client to a homoeopath where </w:t>
            </w:r>
            <w:r w:rsidRPr="00175463">
              <w:rPr>
                <w:rStyle w:val="Emphasis"/>
              </w:rPr>
              <w:t>chronic</w:t>
            </w:r>
            <w:r w:rsidRPr="00175463">
              <w:t xml:space="preserve"> prescribing with homoeopathy is identified as useful</w:t>
            </w:r>
          </w:p>
        </w:tc>
      </w:tr>
    </w:tbl>
    <w:p w:rsidR="00450A76" w:rsidP="00175463">
      <w:pPr>
        <w:pStyle w:val="BodyText"/>
      </w:pPr>
    </w:p>
    <w:p w:rsidR="00450A76" w:rsidP="00175463">
      <w:pPr>
        <w:pStyle w:val="BodyText"/>
      </w:pPr>
    </w:p>
    <w:p w:rsidR="00000000" w:rsidRPr="00175463" w:rsidP="00175463">
      <w:pPr>
        <w:pStyle w:val="Heading1"/>
      </w:pPr>
      <w:bookmarkStart w:id="9" w:name="O_259970"/>
      <w:bookmarkEnd w:id="9"/>
      <w:r w:rsidRPr="00175463">
        <w:t>Required Skills and Knowledge</w:t>
      </w:r>
    </w:p>
    <w:tbl>
      <w:tblPr>
        <w:tblW w:w="0" w:type="auto"/>
        <w:tblLayout w:type="fixed"/>
        <w:tblCellMar>
          <w:left w:w="62" w:type="dxa"/>
          <w:right w:w="62" w:type="dxa"/>
        </w:tblCellMar>
        <w:tblLook w:val="0000"/>
      </w:tblPr>
      <w:tblGrid>
        <w:gridCol w:w="9072"/>
      </w:tblGrid>
      <w:tr w:rsidTr="00450A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SpecialBold"/>
              </w:rPr>
              <w:t>REQUIRED SKILLS AND KNOWLEDGE</w:t>
            </w:r>
          </w:p>
        </w:tc>
      </w:tr>
      <w:tr w:rsidTr="00450A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t>This describes the essential skills and knowledge and their level required for this unit.</w:t>
            </w:r>
          </w:p>
        </w:tc>
      </w:tr>
      <w:tr w:rsidTr="00450A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rPr>
                <w:rStyle w:val="Emphasis"/>
              </w:rPr>
              <w:t>Essential knowledge</w:t>
            </w:r>
            <w:r w:rsidRPr="00175463">
              <w:t>:</w:t>
            </w:r>
          </w:p>
          <w:p w:rsidR="00000000" w:rsidRPr="00175463" w:rsidP="00175463">
            <w:pPr>
              <w:pStyle w:val="BodyText"/>
            </w:pPr>
            <w:r w:rsidRPr="00175463">
              <w:t>The candidate must be able to demonstrate essential knowledge required to effectively do the task outlined in elements and performance criteri</w:t>
            </w:r>
            <w:r w:rsidRPr="00175463">
              <w:t>a of this unit, manage the task and manage contingencies in the context of the identified work role</w:t>
            </w:r>
          </w:p>
          <w:p w:rsidR="00000000" w:rsidRPr="00175463" w:rsidP="00175463">
            <w:pPr>
              <w:pStyle w:val="BodyText"/>
            </w:pPr>
            <w:r w:rsidRPr="00175463">
              <w:t>This includes knowledge of:</w:t>
            </w:r>
          </w:p>
          <w:p w:rsidR="00000000" w:rsidRPr="00175463" w:rsidP="00175463">
            <w:pPr>
              <w:pStyle w:val="ListBullet"/>
            </w:pPr>
            <w:r w:rsidRPr="00175463">
              <w:t>Administration and storage procedures associated with homœopathic medicines</w:t>
            </w:r>
          </w:p>
          <w:p w:rsidR="00000000" w:rsidRPr="00175463" w:rsidP="00175463">
            <w:pPr>
              <w:pStyle w:val="ListBullet"/>
            </w:pPr>
            <w:r w:rsidRPr="00175463">
              <w:t>Anatomy and physiology of the body systems</w:t>
            </w:r>
          </w:p>
          <w:p w:rsidR="00000000" w:rsidRPr="00175463" w:rsidP="00175463">
            <w:pPr>
              <w:pStyle w:val="ListBullet"/>
            </w:pPr>
            <w:r w:rsidRPr="00175463">
              <w:t>Basic kno</w:t>
            </w:r>
            <w:r w:rsidRPr="00175463">
              <w:t>wledge of materia medica, to include polycrests and other acute medicines</w:t>
            </w:r>
          </w:p>
          <w:p w:rsidR="00000000" w:rsidRPr="00175463" w:rsidP="00175463">
            <w:pPr>
              <w:pStyle w:val="ListBullet"/>
            </w:pPr>
            <w:r w:rsidRPr="00175463">
              <w:t>Basic knowledge of the various approaches to prescribing including consideration of:</w:t>
            </w:r>
          </w:p>
          <w:p w:rsidR="00000000" w:rsidRPr="00175463" w:rsidP="00175463">
            <w:pPr>
              <w:pStyle w:val="ListBullet2"/>
            </w:pPr>
            <w:r w:rsidRPr="00175463">
              <w:t>aetiology</w:t>
            </w:r>
          </w:p>
          <w:p w:rsidR="00000000" w:rsidRPr="00175463" w:rsidP="00175463">
            <w:pPr>
              <w:pStyle w:val="ListBullet2"/>
            </w:pPr>
            <w:r w:rsidRPr="00175463">
              <w:t>central theme of a medicine</w:t>
            </w:r>
          </w:p>
          <w:p w:rsidR="00000000" w:rsidRPr="00175463" w:rsidP="00175463">
            <w:pPr>
              <w:pStyle w:val="ListBullet2"/>
            </w:pPr>
            <w:r w:rsidRPr="00175463">
              <w:t>constitutional basis</w:t>
            </w:r>
          </w:p>
          <w:p w:rsidR="00000000" w:rsidRPr="00175463" w:rsidP="00175463">
            <w:pPr>
              <w:pStyle w:val="ListBullet2"/>
            </w:pPr>
            <w:r w:rsidRPr="00175463">
              <w:t>isopathy</w:t>
            </w:r>
          </w:p>
          <w:p w:rsidR="00000000" w:rsidRPr="00175463" w:rsidP="00175463">
            <w:pPr>
              <w:pStyle w:val="ListBullet2"/>
            </w:pPr>
            <w:r w:rsidRPr="00175463">
              <w:t>keynote characteristic symptoms</w:t>
            </w:r>
          </w:p>
          <w:p w:rsidR="00000000" w:rsidRPr="00175463" w:rsidP="00175463">
            <w:pPr>
              <w:pStyle w:val="ListBullet2"/>
            </w:pPr>
            <w:r w:rsidRPr="00175463">
              <w:t>ladder-like prescribing</w:t>
            </w:r>
          </w:p>
          <w:p w:rsidR="00000000" w:rsidRPr="00175463" w:rsidP="00175463">
            <w:pPr>
              <w:pStyle w:val="ListBullet2"/>
            </w:pPr>
            <w:r w:rsidRPr="00175463">
              <w:t>miasmatic indications</w:t>
            </w:r>
          </w:p>
          <w:p w:rsidR="00000000" w:rsidRPr="00175463" w:rsidP="00175463">
            <w:pPr>
              <w:pStyle w:val="ListBullet2"/>
            </w:pPr>
            <w:r w:rsidRPr="00175463">
              <w:t>prophylactic use</w:t>
            </w:r>
          </w:p>
          <w:p w:rsidR="00000000" w:rsidRPr="00175463" w:rsidP="00175463">
            <w:pPr>
              <w:pStyle w:val="ListBullet2"/>
            </w:pPr>
            <w:r w:rsidRPr="00175463">
              <w:t>tautopathy</w:t>
            </w:r>
          </w:p>
          <w:p w:rsidR="00000000" w:rsidRPr="00175463" w:rsidP="00175463">
            <w:pPr>
              <w:pStyle w:val="ListBullet2"/>
            </w:pPr>
            <w:r w:rsidRPr="00175463">
              <w:t>totality of characteristic symptoms</w:t>
            </w:r>
          </w:p>
          <w:p w:rsidR="00000000" w:rsidRPr="00175463" w:rsidP="00175463">
            <w:pPr>
              <w:pStyle w:val="ListBullet2"/>
            </w:pPr>
            <w:r w:rsidRPr="00175463">
              <w:t>use of organopathics</w:t>
            </w:r>
          </w:p>
          <w:p w:rsidR="00000000" w:rsidRPr="00175463" w:rsidP="00175463">
            <w:pPr>
              <w:pStyle w:val="ListBullet"/>
            </w:pPr>
            <w:r w:rsidRPr="00175463">
              <w:t>Case analysis and management according to naturopathic principles</w:t>
            </w:r>
          </w:p>
          <w:p w:rsidR="00000000" w:rsidRPr="00175463" w:rsidP="00175463">
            <w:pPr>
              <w:pStyle w:val="ListBullet"/>
            </w:pPr>
            <w:r w:rsidRPr="00175463">
              <w:t>Legal and regulatory implic</w:t>
            </w:r>
            <w:r w:rsidRPr="00175463">
              <w:t>ations of treatment</w:t>
            </w:r>
          </w:p>
          <w:p w:rsidR="00000000" w:rsidRPr="00175463" w:rsidP="00175463">
            <w:pPr>
              <w:pStyle w:val="ListBullet"/>
            </w:pPr>
            <w:r w:rsidRPr="00175463">
              <w:t>Medical reports and diagnostic procedures</w:t>
            </w:r>
          </w:p>
          <w:p w:rsidR="00000000" w:rsidRPr="00175463" w:rsidP="00175463">
            <w:pPr>
              <w:pStyle w:val="ListBullet"/>
            </w:pPr>
            <w:r w:rsidRPr="00175463">
              <w:t>Obstacles to cure</w:t>
            </w:r>
          </w:p>
          <w:p w:rsidR="00000000" w:rsidRPr="00175463" w:rsidP="00175463">
            <w:pPr>
              <w:pStyle w:val="ListBullet"/>
            </w:pPr>
            <w:r w:rsidRPr="00175463">
              <w:t>Pathophysiology and disease processes</w:t>
            </w:r>
          </w:p>
          <w:p w:rsidR="00000000" w:rsidRPr="00175463" w:rsidP="00175463">
            <w:pPr>
              <w:pStyle w:val="ListBullet"/>
            </w:pPr>
            <w:r w:rsidRPr="00175463">
              <w:t>Perceived risks and medicine responses</w:t>
            </w:r>
          </w:p>
          <w:p w:rsidR="00000000" w:rsidRPr="00175463" w:rsidP="00175463">
            <w:pPr>
              <w:pStyle w:val="ListBullet"/>
            </w:pPr>
            <w:r w:rsidRPr="00175463">
              <w:t>Potency choices</w:t>
            </w:r>
          </w:p>
          <w:p w:rsidR="00000000" w:rsidRPr="00175463" w:rsidP="00175463">
            <w:pPr>
              <w:pStyle w:val="ListBullet"/>
            </w:pPr>
            <w:r w:rsidRPr="00175463">
              <w:t>Signs and symptoms of disease and disorder/dysfunction</w:t>
            </w:r>
          </w:p>
          <w:p w:rsidR="00000000" w:rsidRPr="00175463" w:rsidP="00175463">
            <w:pPr>
              <w:pStyle w:val="ListBullet"/>
            </w:pPr>
            <w:r w:rsidRPr="00175463">
              <w:t>The capabilities and limitations of homœopathic treatment, within a naturopathic framework</w:t>
            </w:r>
          </w:p>
          <w:p w:rsidR="00000000" w:rsidRPr="00175463" w:rsidP="00175463">
            <w:pPr>
              <w:pStyle w:val="ListBullet"/>
            </w:pPr>
            <w:r w:rsidRPr="00175463">
              <w:t>The central philosophies and beliefs of homœopathic practice, to include the law of similars, the minimum dose, individualisation of the prescription, single medicin</w:t>
            </w:r>
            <w:r w:rsidRPr="00175463">
              <w:t>e prescribing and removal of obstacles to cure</w:t>
            </w:r>
          </w:p>
          <w:p w:rsidR="00000000" w:rsidRPr="00175463" w:rsidP="00175463">
            <w:pPr>
              <w:pStyle w:val="ListBullet"/>
            </w:pPr>
            <w:r w:rsidRPr="00175463">
              <w:t>The disease process and the natural history of disease</w:t>
            </w:r>
          </w:p>
          <w:p w:rsidR="00000000" w:rsidRPr="00175463" w:rsidP="00175463">
            <w:pPr>
              <w:pStyle w:val="ListBullet"/>
            </w:pPr>
            <w:r w:rsidRPr="00175463">
              <w:t>The pathogenesis of the medicines administered</w:t>
            </w:r>
          </w:p>
          <w:p w:rsidR="00000000" w:rsidRPr="00175463" w:rsidP="00175463">
            <w:pPr>
              <w:pStyle w:val="ListBullet"/>
            </w:pPr>
            <w:r w:rsidRPr="00175463">
              <w:t>The contribution of the different schools of thought and historical theories of homœopathic clinical practi</w:t>
            </w:r>
            <w:r w:rsidRPr="00175463">
              <w:t>ce</w:t>
            </w:r>
          </w:p>
          <w:p w:rsidR="00000000" w:rsidRPr="00175463" w:rsidP="00175463">
            <w:pPr>
              <w:pStyle w:val="ListBullet"/>
            </w:pPr>
            <w:r w:rsidRPr="00175463">
              <w:t>The effects of iatrogenic disease</w:t>
            </w:r>
          </w:p>
          <w:p w:rsidR="00000000" w:rsidP="00175463">
            <w:pPr>
              <w:pStyle w:val="BodyText"/>
              <w:rPr>
                <w:lang w:val="en-NZ"/>
              </w:rPr>
            </w:pPr>
            <w:r w:rsidRPr="00175463">
              <w:rPr>
                <w:rStyle w:val="Emphasis"/>
              </w:rPr>
              <w:t>continued</w:t>
            </w:r>
            <w:r w:rsidRPr="00175463">
              <w:t xml:space="preserve"> ...</w:t>
            </w:r>
          </w:p>
        </w:tc>
      </w:tr>
      <w:tr w:rsidTr="00450A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rPr>
                <w:rStyle w:val="Emphasis"/>
              </w:rPr>
              <w:t>Essential knowledge</w:t>
            </w:r>
            <w:r w:rsidRPr="00175463">
              <w:t xml:space="preserve"> (</w:t>
            </w:r>
            <w:r w:rsidRPr="00175463">
              <w:rPr>
                <w:rStyle w:val="Emphasis"/>
              </w:rPr>
              <w:t>contd</w:t>
            </w:r>
            <w:r w:rsidRPr="00175463">
              <w:t>):</w:t>
            </w:r>
          </w:p>
          <w:p w:rsidR="00000000" w:rsidRPr="00175463" w:rsidP="00175463">
            <w:pPr>
              <w:pStyle w:val="ListBullet"/>
            </w:pPr>
            <w:r w:rsidRPr="00175463">
              <w:t>The possible responses to the homœopathic medicine/s and contra-indications to treatment</w:t>
            </w:r>
          </w:p>
          <w:p w:rsidR="00000000" w:rsidRPr="00175463" w:rsidP="00175463">
            <w:pPr>
              <w:pStyle w:val="ListBullet"/>
            </w:pPr>
            <w:r w:rsidRPr="00175463">
              <w:t>The role of homoeopaths, other complementary health professionals and support services</w:t>
            </w:r>
          </w:p>
          <w:p w:rsidR="00000000" w:rsidRPr="00175463" w:rsidP="00175463">
            <w:pPr>
              <w:pStyle w:val="ListBullet"/>
            </w:pPr>
            <w:r w:rsidRPr="00175463">
              <w:t>The similarities and differences between naturopathic and homœopathic treatment</w:t>
            </w:r>
          </w:p>
          <w:p w:rsidR="00000000" w:rsidRPr="00175463" w:rsidP="00175463">
            <w:pPr>
              <w:pStyle w:val="ListBullet"/>
            </w:pPr>
            <w:r w:rsidRPr="00175463">
              <w:t>Treatment options other than homœopathic</w:t>
            </w:r>
          </w:p>
          <w:p w:rsidR="00000000" w:rsidP="00175463">
            <w:pPr>
              <w:pStyle w:val="ListBullet"/>
              <w:rPr>
                <w:lang w:val="en-NZ"/>
              </w:rPr>
            </w:pPr>
            <w:r w:rsidRPr="00175463">
              <w:t>Types of further investigation available (knowledge and understanding)</w:t>
            </w:r>
          </w:p>
        </w:tc>
      </w:tr>
      <w:tr w:rsidTr="00450A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rPr>
                <w:rStyle w:val="Emphasis"/>
              </w:rPr>
              <w:t>Essential skills</w:t>
            </w:r>
            <w:r w:rsidRPr="00175463">
              <w:t>:</w:t>
            </w:r>
          </w:p>
          <w:p w:rsidR="00000000" w:rsidRPr="00175463" w:rsidP="00175463">
            <w:pPr>
              <w:pStyle w:val="BodyText"/>
            </w:pPr>
            <w:r w:rsidRPr="00175463">
              <w:t>It is critical that the candidate demonstr</w:t>
            </w:r>
            <w:r w:rsidRPr="00175463">
              <w:t>ate the ability to effectively do the task outlined in elements and performance criteria of this unit, manage the task and manage contingencies in the context of the identified work role</w:t>
            </w:r>
          </w:p>
          <w:p w:rsidR="00000000" w:rsidRPr="00175463" w:rsidP="00175463">
            <w:pPr>
              <w:pStyle w:val="BodyText"/>
            </w:pPr>
            <w:r w:rsidRPr="00175463">
              <w:t>This includes the ability to:</w:t>
            </w:r>
          </w:p>
          <w:p w:rsidR="00000000" w:rsidRPr="00175463" w:rsidP="00175463">
            <w:pPr>
              <w:pStyle w:val="ListBullet"/>
            </w:pPr>
            <w:r w:rsidRPr="00175463">
              <w:t>Access reference mater</w:t>
            </w:r>
            <w:r w:rsidRPr="00175463">
              <w:t>ial on the effects of current conventional drug therapies and their withdrawal</w:t>
            </w:r>
          </w:p>
          <w:p w:rsidR="00000000" w:rsidRPr="00175463" w:rsidP="00175463">
            <w:pPr>
              <w:pStyle w:val="ListBullet"/>
            </w:pPr>
            <w:r w:rsidRPr="00175463">
              <w:t>Administer homœopathic medicines</w:t>
            </w:r>
          </w:p>
          <w:p w:rsidR="00000000" w:rsidRPr="00175463" w:rsidP="00175463">
            <w:pPr>
              <w:pStyle w:val="ListBullet"/>
            </w:pPr>
            <w:r w:rsidRPr="00175463">
              <w:t>Apply differential assessment</w:t>
            </w:r>
          </w:p>
          <w:p w:rsidR="00000000" w:rsidRPr="00175463" w:rsidP="00175463">
            <w:pPr>
              <w:pStyle w:val="ListBullet"/>
            </w:pPr>
            <w:r w:rsidRPr="00175463">
              <w:t>Communicate effectively with clients</w:t>
            </w:r>
          </w:p>
          <w:p w:rsidR="00000000" w:rsidRPr="00175463" w:rsidP="00175463">
            <w:pPr>
              <w:pStyle w:val="ListBullet"/>
            </w:pPr>
            <w:r w:rsidRPr="00175463">
              <w:t>Explain any perceived risks and possible medicine responses</w:t>
            </w:r>
          </w:p>
          <w:p w:rsidR="00000000" w:rsidRPr="00175463" w:rsidP="00175463">
            <w:pPr>
              <w:pStyle w:val="ListBullet"/>
            </w:pPr>
            <w:r w:rsidRPr="00175463">
              <w:t>Identify and anal</w:t>
            </w:r>
            <w:r w:rsidRPr="00175463">
              <w:t xml:space="preserve">yse medicine response to previous treatments </w:t>
            </w:r>
          </w:p>
          <w:p w:rsidR="00000000" w:rsidRPr="00175463" w:rsidP="00175463">
            <w:pPr>
              <w:pStyle w:val="ListBullet"/>
            </w:pPr>
            <w:r w:rsidRPr="00175463">
              <w:t>Implement treatment plans to achieve optimal health, rehabilitation, or to improve quality of life.  These involve:</w:t>
            </w:r>
          </w:p>
          <w:p w:rsidR="00000000" w:rsidRPr="00175463" w:rsidP="00175463">
            <w:pPr>
              <w:pStyle w:val="ListBullet2"/>
            </w:pPr>
            <w:r w:rsidRPr="00175463">
              <w:t>a case requiring referral to a homoeopath, or other health care professional</w:t>
            </w:r>
          </w:p>
          <w:p w:rsidR="00000000" w:rsidRPr="00175463" w:rsidP="00175463">
            <w:pPr>
              <w:pStyle w:val="ListBullet2"/>
            </w:pPr>
            <w:r w:rsidRPr="00175463">
              <w:t>complete documen</w:t>
            </w:r>
            <w:r w:rsidRPr="00175463">
              <w:t>tation of all recommendations and client responses</w:t>
            </w:r>
          </w:p>
          <w:p w:rsidR="00000000" w:rsidRPr="00175463" w:rsidP="00175463">
            <w:pPr>
              <w:pStyle w:val="ListBullet2"/>
            </w:pPr>
            <w:r w:rsidRPr="00175463">
              <w:t xml:space="preserve">demonstration of the application of commonly used treatment practices </w:t>
            </w:r>
          </w:p>
          <w:p w:rsidR="00000000" w:rsidRPr="00175463" w:rsidP="00175463">
            <w:pPr>
              <w:pStyle w:val="ListBullet2"/>
            </w:pPr>
            <w:r w:rsidRPr="00175463">
              <w:t>incorporation of the philosophies of homeopathy into naturopathic practice</w:t>
            </w:r>
          </w:p>
          <w:p w:rsidR="00000000" w:rsidRPr="00175463" w:rsidP="00175463">
            <w:pPr>
              <w:pStyle w:val="ListBullet2"/>
            </w:pPr>
            <w:r w:rsidRPr="00175463">
              <w:t>preparation of the client for treatment according to naturo</w:t>
            </w:r>
            <w:r w:rsidRPr="00175463">
              <w:t>pathic practice</w:t>
            </w:r>
          </w:p>
          <w:p w:rsidR="00000000" w:rsidRPr="00175463" w:rsidP="00175463">
            <w:pPr>
              <w:pStyle w:val="ListBullet2"/>
            </w:pPr>
            <w:r w:rsidRPr="00175463">
              <w:t>provision of acute homœopathic treatment</w:t>
            </w:r>
          </w:p>
          <w:p w:rsidR="00000000" w:rsidRPr="00175463" w:rsidP="00175463">
            <w:pPr>
              <w:pStyle w:val="ListBullet2"/>
            </w:pPr>
            <w:r w:rsidRPr="00175463">
              <w:t>review of treatment plan</w:t>
            </w:r>
          </w:p>
          <w:p w:rsidR="00000000" w:rsidRPr="00175463" w:rsidP="00175463">
            <w:pPr>
              <w:pStyle w:val="ListBullet2"/>
            </w:pPr>
            <w:r w:rsidRPr="00175463">
              <w:t>treatment according to the individual, the condition and the presence of complicating factors. it must be the safest, most efficacious method that is also cost effective to t</w:t>
            </w:r>
            <w:r w:rsidRPr="00175463">
              <w:t>he client</w:t>
            </w:r>
          </w:p>
          <w:p w:rsidR="00000000" w:rsidRPr="00175463" w:rsidP="00175463">
            <w:pPr>
              <w:pStyle w:val="ListBullet2"/>
            </w:pPr>
            <w:r w:rsidRPr="00175463">
              <w:t xml:space="preserve">treatment of a range of acute conditions </w:t>
            </w:r>
          </w:p>
          <w:p w:rsidR="00000000" w:rsidRPr="00175463" w:rsidP="00175463">
            <w:pPr>
              <w:pStyle w:val="ListBullet2"/>
            </w:pPr>
            <w:r w:rsidRPr="00175463">
              <w:t>use of counselling as a treatment method, where competence exists</w:t>
            </w:r>
          </w:p>
          <w:p w:rsidR="00000000" w:rsidRPr="00175463" w:rsidP="00175463">
            <w:pPr>
              <w:pStyle w:val="ListBullet2"/>
            </w:pPr>
            <w:r w:rsidRPr="00175463">
              <w:t>use of homœopathic questioning</w:t>
            </w:r>
          </w:p>
          <w:p w:rsidR="00000000" w:rsidRPr="00175463" w:rsidP="00175463">
            <w:pPr>
              <w:pStyle w:val="ListBullet"/>
            </w:pPr>
            <w:r w:rsidRPr="00175463">
              <w:t>Manage medical emergencies</w:t>
            </w:r>
          </w:p>
          <w:p w:rsidR="00000000" w:rsidRPr="00175463" w:rsidP="00175463">
            <w:pPr>
              <w:pStyle w:val="ListBullet"/>
            </w:pPr>
            <w:r w:rsidRPr="00175463">
              <w:t>Manage time throughout consultation and treatment</w:t>
            </w:r>
          </w:p>
          <w:p w:rsidR="00000000" w:rsidRPr="00175463" w:rsidP="00175463">
            <w:pPr>
              <w:pStyle w:val="ListBullet"/>
            </w:pPr>
            <w:r w:rsidRPr="00175463">
              <w:t>Negotiate strategies to overcome any obstacles to cure</w:t>
            </w:r>
          </w:p>
          <w:p w:rsidR="00000000" w:rsidRPr="00175463" w:rsidP="00175463">
            <w:pPr>
              <w:pStyle w:val="ListBullet"/>
            </w:pPr>
            <w:r w:rsidRPr="00175463">
              <w:t>Negotiate the management of treatment with the client's current therapies</w:t>
            </w:r>
          </w:p>
          <w:p w:rsidR="00000000" w:rsidRPr="00175463" w:rsidP="00175463">
            <w:pPr>
              <w:pStyle w:val="ListBullet"/>
            </w:pPr>
            <w:r w:rsidRPr="00175463">
              <w:t>Recognise the need for constitutional homœopathic prescribing</w:t>
            </w:r>
          </w:p>
          <w:p w:rsidR="00000000" w:rsidRPr="00175463" w:rsidP="00175463">
            <w:pPr>
              <w:pStyle w:val="ListBullet"/>
            </w:pPr>
            <w:r w:rsidRPr="00175463">
              <w:t>Use equipment and resources competently and safely</w:t>
            </w:r>
          </w:p>
          <w:p w:rsidR="00000000" w:rsidRPr="00175463" w:rsidP="00175463">
            <w:pPr>
              <w:pStyle w:val="ListBullet"/>
            </w:pPr>
            <w:r w:rsidRPr="00175463">
              <w:t>Utilise a rang</w:t>
            </w:r>
            <w:r w:rsidRPr="00175463">
              <w:t>e of repertories</w:t>
            </w:r>
          </w:p>
          <w:p w:rsidR="00000000" w:rsidRPr="00175463" w:rsidP="00175463">
            <w:pPr>
              <w:pStyle w:val="ListBullet"/>
            </w:pPr>
            <w:r w:rsidRPr="00175463">
              <w:t>Utilise at least two of the most commonly used Homœopathic materia medica</w:t>
            </w:r>
          </w:p>
          <w:p w:rsidR="00000000" w:rsidRPr="00175463" w:rsidP="00175463">
            <w:pPr>
              <w:pStyle w:val="ListBullet"/>
            </w:pPr>
            <w:r w:rsidRPr="00175463">
              <w:t>Write referrals, appraisal letters for insurance companies and other documentation</w:t>
            </w:r>
          </w:p>
        </w:tc>
      </w:tr>
    </w:tbl>
    <w:p w:rsidR="00450A76" w:rsidP="00175463">
      <w:pPr>
        <w:pStyle w:val="BodyText"/>
      </w:pPr>
    </w:p>
    <w:p w:rsidR="00450A76" w:rsidP="00175463">
      <w:pPr>
        <w:pStyle w:val="BodyText"/>
      </w:pPr>
    </w:p>
    <w:p w:rsidR="00000000" w:rsidRPr="00175463" w:rsidP="00175463">
      <w:pPr>
        <w:pStyle w:val="Heading1"/>
      </w:pPr>
      <w:bookmarkStart w:id="10" w:name="O_244004"/>
      <w:bookmarkEnd w:id="10"/>
      <w:r w:rsidRPr="00175463">
        <w:t>Evidence Guide</w:t>
      </w:r>
    </w:p>
    <w:tbl>
      <w:tblPr>
        <w:tblW w:w="0" w:type="auto"/>
        <w:tblLayout w:type="fixed"/>
        <w:tblCellMar>
          <w:left w:w="62" w:type="dxa"/>
          <w:right w:w="62" w:type="dxa"/>
        </w:tblCellMar>
        <w:tblLook w:val="0000"/>
      </w:tblPr>
      <w:tblGrid>
        <w:gridCol w:w="3402"/>
        <w:gridCol w:w="5670"/>
      </w:tblGrid>
      <w:tr w:rsidTr="00450A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SpecialBold"/>
              </w:rPr>
              <w:t>EVIDENCE GUIDE</w:t>
            </w:r>
          </w:p>
        </w:tc>
      </w:tr>
      <w:tr w:rsidTr="00450A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t>The evidence guide provides advice on assessment and must be read in conjunction with the Performance Criteria, Required Skills and Knowledge, the Range Statement and the Assessment Guidelines for this Training Package.</w:t>
            </w:r>
          </w:p>
        </w:tc>
      </w:tr>
      <w:tr w:rsidTr="00450A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Critical aspects for assessment and evidence required to demonstrate this competency unit</w:t>
            </w:r>
            <w:r w:rsidRPr="00175463">
              <w:t xml:space="preserve">: </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The individual being assessed must provide evidence of specified essential knowledge as well as skills</w:t>
            </w:r>
          </w:p>
          <w:p w:rsidR="00000000" w:rsidRPr="00175463" w:rsidP="00175463">
            <w:pPr>
              <w:pStyle w:val="ListBullet"/>
            </w:pPr>
            <w:r w:rsidRPr="00175463">
              <w:t>Observation of performance in the workplace or a simulated wo</w:t>
            </w:r>
            <w:r w:rsidRPr="00175463">
              <w:t>rkplace (defined as a supervised clinic)</w:t>
            </w:r>
          </w:p>
          <w:p w:rsidR="00000000" w:rsidRPr="00175463" w:rsidP="00175463">
            <w:pPr>
              <w:pStyle w:val="ListBullet"/>
            </w:pPr>
            <w:r w:rsidRPr="00175463">
              <w:t>Consistency of performance should be demonstrated over the required range of situations relevant to the workplace</w:t>
            </w:r>
          </w:p>
          <w:p w:rsidR="00000000" w:rsidRPr="00175463" w:rsidP="00175463">
            <w:pPr>
              <w:pStyle w:val="ListBullet"/>
            </w:pPr>
            <w:r w:rsidRPr="00175463">
              <w:t>Where, for reasons of safety, space, or access to equipment and resources, assessment takes place awa</w:t>
            </w:r>
            <w:r w:rsidRPr="00175463">
              <w:t>y from the workplace, the assessment environment should represent workplace conditions as closely as possible</w:t>
            </w:r>
          </w:p>
          <w:p w:rsidR="00000000" w:rsidRPr="00175463" w:rsidP="00175463">
            <w:pPr>
              <w:pStyle w:val="ListBullet"/>
            </w:pPr>
            <w:r w:rsidRPr="00175463">
              <w:t>Assessment may contain both theoretical and practical components and examples covering a range of clinical situations</w:t>
            </w:r>
          </w:p>
          <w:p w:rsidR="00000000" w:rsidRPr="00175463" w:rsidP="00175463">
            <w:pPr>
              <w:pStyle w:val="ListBullet"/>
            </w:pPr>
            <w:r w:rsidRPr="00175463">
              <w:t>Assessment of sole practitio</w:t>
            </w:r>
            <w:r w:rsidRPr="00175463">
              <w:t>ners must include a range of clinical situations and different client groups covering at minimum, age, culture and gender</w:t>
            </w:r>
          </w:p>
          <w:p w:rsidR="00000000" w:rsidRPr="00175463" w:rsidP="00175463">
            <w:pPr>
              <w:pStyle w:val="ListBullet"/>
            </w:pPr>
            <w:r w:rsidRPr="00175463">
              <w:t>Assessment of sole practitioners must consider their unique workplace context, including:</w:t>
            </w:r>
          </w:p>
          <w:p w:rsidR="00000000" w:rsidRPr="00175463" w:rsidP="00175463">
            <w:pPr>
              <w:pStyle w:val="ListBullet2"/>
            </w:pPr>
            <w:r w:rsidRPr="00175463">
              <w:t>interaction with others in the broader prof</w:t>
            </w:r>
            <w:r w:rsidRPr="00175463">
              <w:t>essional community as part of the sole practitioner's workplace</w:t>
            </w:r>
          </w:p>
          <w:p w:rsidR="00000000" w:rsidRPr="00175463" w:rsidP="00175463">
            <w:pPr>
              <w:pStyle w:val="ListBullet2"/>
            </w:pPr>
            <w:r w:rsidRPr="00175463">
              <w:t>scope of practice as detailed in the qualification and component competency units</w:t>
            </w:r>
          </w:p>
          <w:p w:rsidR="00000000" w:rsidRPr="00175463" w:rsidP="00175463">
            <w:pPr>
              <w:pStyle w:val="ListBullet2"/>
            </w:pPr>
            <w:r w:rsidRPr="00175463">
              <w:t>holistic/integrated assessment including:</w:t>
            </w:r>
          </w:p>
          <w:p w:rsidR="00000000" w:rsidRPr="00175463" w:rsidP="00175463">
            <w:pPr>
              <w:pStyle w:val="ListBullet3"/>
            </w:pPr>
            <w:r w:rsidRPr="00175463">
              <w:t>working within the practice framework</w:t>
            </w:r>
          </w:p>
          <w:p w:rsidR="00000000" w:rsidRPr="00175463" w:rsidP="00175463">
            <w:pPr>
              <w:pStyle w:val="ListBullet3"/>
            </w:pPr>
            <w:r w:rsidRPr="00175463">
              <w:t>performing a health assessment</w:t>
            </w:r>
          </w:p>
          <w:p w:rsidR="00000000" w:rsidRPr="00175463" w:rsidP="00175463">
            <w:pPr>
              <w:pStyle w:val="ListBullet3"/>
            </w:pPr>
            <w:r w:rsidRPr="00175463">
              <w:t>assessing the client</w:t>
            </w:r>
          </w:p>
          <w:p w:rsidR="00000000" w:rsidRPr="00175463" w:rsidP="00175463">
            <w:pPr>
              <w:pStyle w:val="ListBullet3"/>
            </w:pPr>
            <w:r w:rsidRPr="00175463">
              <w:t>planning treatment</w:t>
            </w:r>
          </w:p>
          <w:p w:rsidR="00000000" w:rsidP="00175463">
            <w:pPr>
              <w:pStyle w:val="ListBullet3"/>
              <w:rPr>
                <w:lang w:val="en-NZ"/>
              </w:rPr>
            </w:pPr>
            <w:r w:rsidRPr="00175463">
              <w:t>providing treatment</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Context of and specific resources for assessment</w:t>
            </w:r>
            <w:r w:rsidRPr="00175463">
              <w:t xml:space="preserve">: </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An appropriately stocked and equipped clinic or simulated clinic environment</w:t>
            </w:r>
          </w:p>
          <w:p w:rsidR="00000000" w:rsidRPr="00175463" w:rsidP="00175463">
            <w:pPr>
              <w:pStyle w:val="ListBullet"/>
            </w:pPr>
            <w:r w:rsidRPr="00175463">
              <w:t>Relevant texts or medical manuals</w:t>
            </w:r>
          </w:p>
          <w:p w:rsidR="00000000" w:rsidRPr="00175463" w:rsidP="00175463">
            <w:pPr>
              <w:pStyle w:val="ListBullet"/>
            </w:pPr>
            <w:r w:rsidRPr="00175463">
              <w:t>Relevant paper-based/video assessment instruments</w:t>
            </w:r>
          </w:p>
          <w:p w:rsidR="00000000" w:rsidRPr="00175463" w:rsidP="00175463">
            <w:pPr>
              <w:pStyle w:val="ListBullet"/>
            </w:pPr>
            <w:r w:rsidRPr="00175463">
              <w:t>Appropriate assessment environment</w:t>
            </w:r>
          </w:p>
          <w:p w:rsidR="00000000" w:rsidP="00175463">
            <w:pPr>
              <w:pStyle w:val="ListBullet"/>
              <w:rPr>
                <w:lang w:val="en-NZ"/>
              </w:rPr>
            </w:pPr>
            <w:r w:rsidRPr="00175463">
              <w:t>Demonstration model/client</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Method of assessment</w:t>
            </w:r>
            <w:r w:rsidRPr="00175463">
              <w:t xml:space="preserve"> </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 xml:space="preserve">Observation in the work place </w:t>
            </w:r>
          </w:p>
          <w:p w:rsidR="00000000" w:rsidRPr="00175463" w:rsidP="00175463">
            <w:pPr>
              <w:pStyle w:val="ListBullet"/>
            </w:pPr>
            <w:r w:rsidRPr="00175463">
              <w:t>Written assignments/projects or questioning should be used to assess knowledge</w:t>
            </w:r>
          </w:p>
          <w:p w:rsidR="00000000" w:rsidRPr="00175463" w:rsidP="00175463">
            <w:pPr>
              <w:pStyle w:val="ListBullet"/>
            </w:pPr>
            <w:r w:rsidRPr="00175463">
              <w:t>Case st</w:t>
            </w:r>
            <w:r w:rsidRPr="00175463">
              <w:t>udy and scenario as a basis for discussion of issues and strategies to contribute to best practice.</w:t>
            </w:r>
          </w:p>
          <w:p w:rsidR="00000000" w:rsidRPr="00175463" w:rsidP="00175463">
            <w:pPr>
              <w:pStyle w:val="ListBullet"/>
            </w:pPr>
            <w:r w:rsidRPr="00175463">
              <w:t>Explanations of technique</w:t>
            </w:r>
          </w:p>
          <w:p w:rsidR="00000000" w:rsidRPr="00175463" w:rsidP="00175463">
            <w:pPr>
              <w:pStyle w:val="ListBullet"/>
            </w:pPr>
            <w:r w:rsidRPr="00175463">
              <w:t>Oral questioning and discussion</w:t>
            </w:r>
          </w:p>
          <w:p w:rsidR="00000000" w:rsidP="00175463">
            <w:pPr>
              <w:pStyle w:val="ListBullet"/>
              <w:rPr>
                <w:lang w:val="en-NZ"/>
              </w:rPr>
            </w:pPr>
            <w:r w:rsidRPr="00175463">
              <w:t>Clinical skills involving direct client care are to be assessed initially in a simulated clinical setting. If successful, a second assessment is to be conducted during workplace application under direct supervision.</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Access and equity considerations</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Al</w:t>
            </w:r>
            <w:r w:rsidRPr="00175463">
              <w:t>l workers in the health industry should be aware of access and equity issues in relation to their own area of work</w:t>
            </w:r>
          </w:p>
          <w:p w:rsidR="00000000" w:rsidRPr="00175463" w:rsidP="00175463">
            <w:pPr>
              <w:pStyle w:val="ListBullet"/>
            </w:pPr>
            <w:r w:rsidRPr="00175463">
              <w:t xml:space="preserve">All workers should develop their ability to work in a culturally diverse environment </w:t>
            </w:r>
          </w:p>
          <w:p w:rsidR="00000000" w:rsidRPr="00175463" w:rsidP="00175463">
            <w:pPr>
              <w:pStyle w:val="ListBullet"/>
            </w:pPr>
            <w:r w:rsidRPr="00175463">
              <w:t>In recognition of particular health issues facing Abori</w:t>
            </w:r>
            <w:r w:rsidRPr="00175463">
              <w:t>ginal and Torres Strait Islander communities, workers should be aware of cultural, historical and current issues impacting on health of Aboriginal and Torres Strait Islander people</w:t>
            </w:r>
          </w:p>
          <w:p w:rsidR="00000000" w:rsidP="00175463">
            <w:pPr>
              <w:pStyle w:val="ListBullet"/>
              <w:rPr>
                <w:lang w:val="en-NZ"/>
              </w:rPr>
            </w:pPr>
            <w:r w:rsidRPr="00175463">
              <w:t>Assessors and trainers must take into account relevant access and equity is</w:t>
            </w:r>
            <w:r w:rsidRPr="00175463">
              <w:t>sues, in particular relating to factors impacting on health of Aboriginal and/or Torres Strait Islander clients and communities</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Related units</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BodyText"/>
            </w:pPr>
            <w:r w:rsidRPr="00175463">
              <w:t>This unit should be assessed in conjunction with the following related units:</w:t>
            </w:r>
          </w:p>
          <w:p w:rsidR="00000000" w:rsidRPr="00175463" w:rsidP="00175463">
            <w:pPr>
              <w:pStyle w:val="ListBullet"/>
            </w:pPr>
            <w:r w:rsidRPr="00175463">
              <w:t>HLTCOM404C Communicate effectiv</w:t>
            </w:r>
            <w:r w:rsidRPr="00175463">
              <w:t>ely with clients</w:t>
            </w:r>
          </w:p>
          <w:p w:rsidR="00000000" w:rsidRPr="00175463" w:rsidP="00175463">
            <w:pPr>
              <w:pStyle w:val="ListBullet"/>
            </w:pPr>
            <w:r w:rsidRPr="00175463">
              <w:t>HLTHOM612C Work within a homœopathic framework</w:t>
            </w:r>
          </w:p>
          <w:p w:rsidR="00000000" w:rsidP="00175463">
            <w:pPr>
              <w:pStyle w:val="ListBullet"/>
              <w:rPr>
                <w:lang w:val="en-NZ"/>
              </w:rPr>
            </w:pPr>
            <w:r w:rsidRPr="00175463">
              <w:t>HLTNAT601C Provide naturopathic treatment</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BodyText"/>
            </w:pPr>
          </w:p>
        </w:tc>
      </w:tr>
    </w:tbl>
    <w:p w:rsidR="00450A76" w:rsidP="00175463">
      <w:pPr>
        <w:pStyle w:val="BodyText"/>
      </w:pPr>
    </w:p>
    <w:p w:rsidR="00450A76" w:rsidP="00175463">
      <w:pPr>
        <w:pStyle w:val="BodyText"/>
      </w:pPr>
    </w:p>
    <w:p w:rsidR="00000000" w:rsidRPr="00175463" w:rsidP="00175463">
      <w:pPr>
        <w:pStyle w:val="Heading1"/>
      </w:pPr>
      <w:bookmarkStart w:id="11" w:name="O_251987"/>
      <w:bookmarkEnd w:id="11"/>
      <w:r w:rsidRPr="00175463">
        <w:t>Range Statement</w:t>
      </w:r>
    </w:p>
    <w:tbl>
      <w:tblPr>
        <w:tblW w:w="0" w:type="auto"/>
        <w:tblLayout w:type="fixed"/>
        <w:tblCellMar>
          <w:left w:w="62" w:type="dxa"/>
          <w:right w:w="62" w:type="dxa"/>
        </w:tblCellMar>
        <w:tblLook w:val="0000"/>
      </w:tblPr>
      <w:tblGrid>
        <w:gridCol w:w="3402"/>
        <w:gridCol w:w="5670"/>
      </w:tblGrid>
      <w:tr w:rsidTr="00450A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SpecialBold"/>
              </w:rPr>
              <w:t>RANGE STATEMENT</w:t>
            </w:r>
          </w:p>
        </w:tc>
      </w:tr>
      <w:tr w:rsidTr="00450A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t>The Range Statement relates to the unit of competency as a whole.  It allows for different work environments and situations that may affect performance.  Add any essential operating conditions that may be present with training and assessment depending on t</w:t>
            </w:r>
            <w:r w:rsidRPr="00175463">
              <w:t>he work situation, needs of the candidate, accessibility of the item, and local industry and regional contexts.</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Factors which interfere with the effectiveness of treatment may include</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Dental work</w:t>
            </w:r>
          </w:p>
          <w:p w:rsidR="00000000" w:rsidRPr="00175463" w:rsidP="00175463">
            <w:pPr>
              <w:pStyle w:val="ListBullet"/>
            </w:pPr>
            <w:r w:rsidRPr="00175463">
              <w:t>Eating or smoking within ten to twenty minutes before or after treatment</w:t>
            </w:r>
          </w:p>
          <w:p w:rsidR="00000000" w:rsidRPr="00175463" w:rsidP="00175463">
            <w:pPr>
              <w:pStyle w:val="ListBullet"/>
            </w:pPr>
            <w:r w:rsidRPr="00175463">
              <w:t xml:space="preserve">Other medical treatment being undertaken </w:t>
            </w:r>
          </w:p>
          <w:p w:rsidR="00000000" w:rsidRPr="00175463" w:rsidP="00175463">
            <w:pPr>
              <w:pStyle w:val="ListBullet"/>
            </w:pPr>
            <w:r w:rsidRPr="00175463">
              <w:t xml:space="preserve">Client's physical and psychological readiness and/or wellness </w:t>
            </w:r>
          </w:p>
          <w:p w:rsidR="00000000" w:rsidRPr="00175463" w:rsidP="00175463">
            <w:pPr>
              <w:pStyle w:val="ListBullet"/>
            </w:pPr>
            <w:r w:rsidRPr="00175463">
              <w:t>Cultural factors</w:t>
            </w:r>
          </w:p>
          <w:p w:rsidR="00000000" w:rsidRPr="00175463" w:rsidP="00175463">
            <w:pPr>
              <w:pStyle w:val="ListBullet"/>
            </w:pPr>
            <w:r w:rsidRPr="00175463">
              <w:t>Contra-indications to treatment</w:t>
            </w:r>
          </w:p>
          <w:p w:rsidR="00000000" w:rsidP="00175463">
            <w:pPr>
              <w:pStyle w:val="ListBullet"/>
              <w:rPr>
                <w:lang w:val="en-NZ"/>
              </w:rPr>
            </w:pPr>
            <w:r w:rsidRPr="00175463">
              <w:t>Post treatment activity</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M</w:t>
            </w:r>
            <w:r w:rsidRPr="00175463">
              <w:rPr>
                <w:rStyle w:val="Emphasis"/>
              </w:rPr>
              <w:t>ode of administration may include</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Olfactory</w:t>
            </w:r>
          </w:p>
          <w:p w:rsidR="00000000" w:rsidRPr="00175463" w:rsidP="00175463">
            <w:pPr>
              <w:pStyle w:val="ListBullet"/>
            </w:pPr>
            <w:r w:rsidRPr="00175463">
              <w:t>Sublingual</w:t>
            </w:r>
          </w:p>
          <w:p w:rsidR="00000000" w:rsidRPr="00175463" w:rsidP="00175463">
            <w:pPr>
              <w:pStyle w:val="ListBullet"/>
            </w:pPr>
            <w:r w:rsidRPr="00175463">
              <w:t>Cutaneous</w:t>
            </w:r>
          </w:p>
          <w:p w:rsidR="00000000" w:rsidRPr="00175463" w:rsidP="00175463">
            <w:pPr>
              <w:pStyle w:val="ListBullet"/>
            </w:pPr>
            <w:r w:rsidRPr="00175463">
              <w:t>Via fluid medium - alcohol or water</w:t>
            </w:r>
          </w:p>
          <w:p w:rsidR="00000000" w:rsidRPr="00175463" w:rsidP="00175463">
            <w:pPr>
              <w:pStyle w:val="ListBullet"/>
            </w:pPr>
            <w:r w:rsidRPr="00175463">
              <w:t>Via pillules</w:t>
            </w:r>
          </w:p>
          <w:p w:rsidR="00000000" w:rsidRPr="00175463" w:rsidP="00175463">
            <w:pPr>
              <w:pStyle w:val="ListBullet"/>
            </w:pPr>
            <w:r w:rsidRPr="00175463">
              <w:t>Via powder</w:t>
            </w:r>
          </w:p>
          <w:p w:rsidR="00000000" w:rsidP="00175463">
            <w:pPr>
              <w:pStyle w:val="ListBullet"/>
              <w:rPr>
                <w:lang w:val="en-NZ"/>
              </w:rPr>
            </w:pPr>
            <w:r w:rsidRPr="00175463">
              <w:t>Via pulsing method</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Consent for treatment refers to</w:t>
            </w:r>
            <w:r w:rsidRPr="00175463">
              <w:t>:</w:t>
            </w:r>
          </w:p>
        </w:tc>
        <w:tc>
          <w:tcPr>
            <w:tcW w:w="5670" w:type="dxa"/>
            <w:tcBorders>
              <w:top w:val="nil"/>
              <w:left w:val="nil"/>
              <w:bottom w:val="nil"/>
              <w:right w:val="nil"/>
            </w:tcBorders>
            <w:tcMar>
              <w:top w:w="0" w:type="dxa"/>
              <w:left w:w="62" w:type="dxa"/>
              <w:bottom w:w="0" w:type="dxa"/>
              <w:right w:w="62" w:type="dxa"/>
            </w:tcMar>
          </w:tcPr>
          <w:p w:rsidR="00000000" w:rsidP="00175463">
            <w:pPr>
              <w:pStyle w:val="ListBullet"/>
              <w:rPr>
                <w:lang w:val="en-NZ"/>
              </w:rPr>
            </w:pPr>
            <w:r w:rsidRPr="00175463">
              <w:t>Informed consent according to the local and national regulations and legal guidelines</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Homœopathic medicines refer to</w:t>
            </w:r>
            <w:r w:rsidRPr="00175463">
              <w:t xml:space="preserve">: </w:t>
            </w:r>
          </w:p>
        </w:tc>
        <w:tc>
          <w:tcPr>
            <w:tcW w:w="5670" w:type="dxa"/>
            <w:tcBorders>
              <w:top w:val="nil"/>
              <w:left w:val="nil"/>
              <w:bottom w:val="nil"/>
              <w:right w:val="nil"/>
            </w:tcBorders>
            <w:tcMar>
              <w:top w:w="0" w:type="dxa"/>
              <w:left w:w="62" w:type="dxa"/>
              <w:bottom w:w="0" w:type="dxa"/>
              <w:right w:w="62" w:type="dxa"/>
            </w:tcMar>
          </w:tcPr>
          <w:p w:rsidR="00000000" w:rsidP="00175463">
            <w:pPr>
              <w:pStyle w:val="ListBullet"/>
              <w:rPr>
                <w:lang w:val="en-NZ"/>
              </w:rPr>
            </w:pPr>
            <w:r w:rsidRPr="00175463">
              <w:t>Low potency single medicines for acute conditions</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Providing homœopathic medicines within a naturopathic framework refers to</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 xml:space="preserve">The </w:t>
            </w:r>
            <w:r w:rsidRPr="00175463">
              <w:t>infrequent repetition of appropriate acute single medicines according to the law of similars</w:t>
            </w:r>
          </w:p>
          <w:p w:rsidR="00000000" w:rsidP="00175463">
            <w:pPr>
              <w:pStyle w:val="ListBullet"/>
              <w:rPr>
                <w:lang w:val="en-NZ"/>
              </w:rPr>
            </w:pPr>
            <w:r w:rsidRPr="00175463">
              <w:t>Complexes, based on naturopathic case taking principles</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Homœopathic diagnostic techniques refer to</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Homœopathic acute case taking and questioning</w:t>
            </w:r>
          </w:p>
          <w:p w:rsidR="00000000" w:rsidRPr="00175463" w:rsidP="00175463">
            <w:pPr>
              <w:pStyle w:val="ListBullet"/>
            </w:pPr>
            <w:r w:rsidRPr="00175463">
              <w:t>Consideration of the client sensitivities and susceptibility</w:t>
            </w:r>
          </w:p>
          <w:p w:rsidR="00000000" w:rsidP="00175463">
            <w:pPr>
              <w:pStyle w:val="ListBullet"/>
              <w:rPr>
                <w:lang w:val="en-NZ"/>
              </w:rPr>
            </w:pPr>
            <w:r w:rsidRPr="00175463">
              <w:t>Consideration of individualisation of the prescription</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Responses may include</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 xml:space="preserve">Allergic reaction to excipients </w:t>
            </w:r>
          </w:p>
          <w:p w:rsidR="00000000" w:rsidRPr="00175463" w:rsidP="00175463">
            <w:pPr>
              <w:pStyle w:val="ListBullet"/>
            </w:pPr>
            <w:r w:rsidRPr="00175463">
              <w:t>Intensification of symptoms</w:t>
            </w:r>
          </w:p>
          <w:p w:rsidR="00000000" w:rsidRPr="00175463" w:rsidP="00175463">
            <w:pPr>
              <w:pStyle w:val="ListBullet"/>
            </w:pPr>
            <w:r w:rsidRPr="00175463">
              <w:t>Cure</w:t>
            </w:r>
          </w:p>
          <w:p w:rsidR="00000000" w:rsidRPr="00175463" w:rsidP="00175463">
            <w:pPr>
              <w:pStyle w:val="ListBullet"/>
            </w:pPr>
            <w:r w:rsidRPr="00175463">
              <w:t>Amelioration</w:t>
            </w:r>
          </w:p>
          <w:p w:rsidR="00000000" w:rsidRPr="00175463" w:rsidP="00175463">
            <w:pPr>
              <w:pStyle w:val="ListBullet"/>
            </w:pPr>
            <w:r w:rsidRPr="00175463">
              <w:t>Therapeutic aggravation</w:t>
            </w:r>
          </w:p>
          <w:p w:rsidR="00000000" w:rsidRPr="00175463" w:rsidP="00175463">
            <w:pPr>
              <w:pStyle w:val="ListBullet"/>
            </w:pPr>
            <w:r w:rsidRPr="00175463">
              <w:t>Non-therap</w:t>
            </w:r>
            <w:r w:rsidRPr="00175463">
              <w:t>eutic aggravation</w:t>
            </w:r>
          </w:p>
          <w:p w:rsidR="00000000" w:rsidRPr="00175463" w:rsidP="00175463">
            <w:pPr>
              <w:pStyle w:val="ListBullet"/>
            </w:pPr>
            <w:r w:rsidRPr="00175463">
              <w:t>Palliation</w:t>
            </w:r>
          </w:p>
          <w:p w:rsidR="00000000" w:rsidRPr="00175463" w:rsidP="00175463">
            <w:pPr>
              <w:pStyle w:val="ListBullet"/>
            </w:pPr>
            <w:r w:rsidRPr="00175463">
              <w:t xml:space="preserve">Suppression </w:t>
            </w:r>
          </w:p>
          <w:p w:rsidR="00000000" w:rsidRPr="00175463" w:rsidP="00175463">
            <w:pPr>
              <w:pStyle w:val="ListBullet"/>
            </w:pPr>
            <w:r w:rsidRPr="00175463">
              <w:t>Proving</w:t>
            </w:r>
          </w:p>
          <w:p w:rsidR="00000000" w:rsidP="00175463">
            <w:pPr>
              <w:pStyle w:val="ListBullet"/>
              <w:rPr>
                <w:lang w:val="en-NZ"/>
              </w:rPr>
            </w:pPr>
            <w:r w:rsidRPr="00175463">
              <w:t>No response</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Attendance to responses may include</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No change in treatment</w:t>
            </w:r>
          </w:p>
          <w:p w:rsidR="00000000" w:rsidRPr="00175463" w:rsidP="00175463">
            <w:pPr>
              <w:pStyle w:val="ListBullet"/>
            </w:pPr>
            <w:r w:rsidRPr="00175463">
              <w:t>Change of posology</w:t>
            </w:r>
          </w:p>
          <w:p w:rsidR="00000000" w:rsidRPr="00175463" w:rsidP="00175463">
            <w:pPr>
              <w:pStyle w:val="ListBullet"/>
            </w:pPr>
            <w:r w:rsidRPr="00175463">
              <w:t>Referral of the client to a homoeopath or other health care provider</w:t>
            </w:r>
          </w:p>
          <w:p w:rsidR="00000000" w:rsidRPr="00175463" w:rsidP="00175463">
            <w:pPr>
              <w:pStyle w:val="ListBullet"/>
            </w:pPr>
            <w:r w:rsidRPr="00175463">
              <w:t>Discussing reaction with the client</w:t>
            </w:r>
          </w:p>
          <w:p w:rsidR="00000000" w:rsidRPr="00175463" w:rsidP="00175463">
            <w:pPr>
              <w:pStyle w:val="ListBullet"/>
            </w:pPr>
            <w:r w:rsidRPr="00175463">
              <w:t>Adjusting treatment if necessary</w:t>
            </w:r>
          </w:p>
          <w:p w:rsidR="00000000" w:rsidRPr="00175463" w:rsidP="00175463">
            <w:pPr>
              <w:pStyle w:val="ListBullet"/>
            </w:pPr>
            <w:r w:rsidRPr="00175463">
              <w:t>Seeking appropriate expertise</w:t>
            </w:r>
          </w:p>
          <w:p w:rsidR="00000000" w:rsidRPr="00175463" w:rsidP="00175463">
            <w:pPr>
              <w:pStyle w:val="ListBullet"/>
            </w:pPr>
            <w:r w:rsidRPr="00175463">
              <w:t xml:space="preserve">Adhering to clinic guidelines for response to accidents and emergencies </w:t>
            </w:r>
          </w:p>
          <w:p w:rsidR="00000000" w:rsidRPr="00175463" w:rsidP="00175463">
            <w:pPr>
              <w:pStyle w:val="ListBullet"/>
            </w:pPr>
            <w:r w:rsidRPr="00175463">
              <w:t>Use of First Aid procedures according to St John, Australian Red Cross or other appropriate First Aid training</w:t>
            </w:r>
          </w:p>
          <w:p w:rsidR="00000000" w:rsidP="00175463">
            <w:pPr>
              <w:pStyle w:val="ListBullet"/>
              <w:rPr>
                <w:lang w:val="en-NZ"/>
              </w:rPr>
            </w:pPr>
            <w:r w:rsidRPr="00175463">
              <w:t>Accessing</w:t>
            </w:r>
            <w:r w:rsidRPr="00175463">
              <w:t xml:space="preserve"> local emergency services</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Advise and resource the client refers to</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Referring client to other information sources</w:t>
            </w:r>
          </w:p>
          <w:p w:rsidR="00000000" w:rsidRPr="00175463" w:rsidP="00175463">
            <w:pPr>
              <w:pStyle w:val="ListBullet"/>
            </w:pPr>
            <w:r w:rsidRPr="00175463">
              <w:t xml:space="preserve">Providing relevant literature or information materials </w:t>
            </w:r>
          </w:p>
          <w:p w:rsidR="00000000" w:rsidRPr="00175463" w:rsidP="00175463">
            <w:pPr>
              <w:pStyle w:val="ListBullet"/>
            </w:pPr>
            <w:r w:rsidRPr="00175463">
              <w:t>Providing advice regarding self-care</w:t>
            </w:r>
          </w:p>
          <w:p w:rsidR="00000000" w:rsidRPr="00175463" w:rsidP="00175463">
            <w:pPr>
              <w:pStyle w:val="ListBullet"/>
            </w:pPr>
            <w:r w:rsidRPr="00175463">
              <w:t>Advising client of suggested resources</w:t>
            </w:r>
          </w:p>
          <w:p w:rsidR="00000000" w:rsidRPr="00175463" w:rsidP="00175463">
            <w:pPr>
              <w:pStyle w:val="ListBullet"/>
            </w:pPr>
            <w:r w:rsidRPr="00175463">
              <w:t>Providing details which help to fully inform client of relevant information</w:t>
            </w:r>
          </w:p>
          <w:p w:rsidR="00000000" w:rsidRPr="00175463" w:rsidP="00175463">
            <w:pPr>
              <w:pStyle w:val="ListBullet"/>
            </w:pPr>
            <w:r w:rsidRPr="00175463">
              <w:t>Providing of referrals to other health professionals</w:t>
            </w:r>
          </w:p>
          <w:p w:rsidR="00000000" w:rsidP="00175463">
            <w:pPr>
              <w:pStyle w:val="ListBullet"/>
              <w:rPr>
                <w:lang w:val="en-NZ"/>
              </w:rPr>
            </w:pPr>
            <w:r w:rsidRPr="00175463">
              <w:t>Availability of products required or suggested for treatment</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Relevant and practical techniques that promote and maintain op</w:t>
            </w:r>
            <w:r w:rsidRPr="00175463">
              <w:rPr>
                <w:rStyle w:val="Emphasis"/>
              </w:rPr>
              <w:t>timal health may include</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Removal of obstacles to cure</w:t>
            </w:r>
          </w:p>
          <w:p w:rsidR="00000000" w:rsidRPr="00175463" w:rsidP="00175463">
            <w:pPr>
              <w:pStyle w:val="ListBullet"/>
            </w:pPr>
            <w:r w:rsidRPr="00175463">
              <w:t>Nutritional adjustments</w:t>
            </w:r>
          </w:p>
          <w:p w:rsidR="00000000" w:rsidRPr="00175463" w:rsidP="00175463">
            <w:pPr>
              <w:pStyle w:val="ListBullet"/>
            </w:pPr>
            <w:r w:rsidRPr="00175463">
              <w:t>Exercise</w:t>
            </w:r>
          </w:p>
          <w:p w:rsidR="00000000" w:rsidP="00175463">
            <w:pPr>
              <w:pStyle w:val="ListBullet"/>
              <w:rPr>
                <w:lang w:val="en-NZ"/>
              </w:rPr>
            </w:pPr>
            <w:r w:rsidRPr="00175463">
              <w:t>Lifestyle modifications</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Homœopathic questioning includes</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Presenting symptoms</w:t>
            </w:r>
          </w:p>
          <w:p w:rsidR="00000000" w:rsidRPr="00175463" w:rsidP="00175463">
            <w:pPr>
              <w:pStyle w:val="ListBullet"/>
            </w:pPr>
            <w:r w:rsidRPr="00175463">
              <w:t xml:space="preserve">Duration of symptoms </w:t>
            </w:r>
          </w:p>
          <w:p w:rsidR="00000000" w:rsidRPr="00175463" w:rsidP="00175463">
            <w:pPr>
              <w:pStyle w:val="ListBullet"/>
            </w:pPr>
            <w:r w:rsidRPr="00175463">
              <w:t>Location of symptoms</w:t>
            </w:r>
          </w:p>
          <w:p w:rsidR="00000000" w:rsidRPr="00175463" w:rsidP="00175463">
            <w:pPr>
              <w:pStyle w:val="ListBullet"/>
            </w:pPr>
            <w:r w:rsidRPr="00175463">
              <w:t>Sensations</w:t>
            </w:r>
          </w:p>
          <w:p w:rsidR="00000000" w:rsidRPr="00175463" w:rsidP="00175463">
            <w:pPr>
              <w:pStyle w:val="ListBullet"/>
            </w:pPr>
            <w:r w:rsidRPr="00175463">
              <w:t>Modalities</w:t>
            </w:r>
          </w:p>
          <w:p w:rsidR="00000000" w:rsidP="00175463">
            <w:pPr>
              <w:pStyle w:val="ListBullet"/>
              <w:rPr>
                <w:lang w:val="en-NZ"/>
              </w:rPr>
            </w:pPr>
            <w:r w:rsidRPr="00175463">
              <w:t>Concomitants</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Effects of previous treatment may include</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Client is better</w:t>
            </w:r>
          </w:p>
          <w:p w:rsidR="00000000" w:rsidRPr="00175463" w:rsidP="00175463">
            <w:pPr>
              <w:pStyle w:val="ListBullet"/>
            </w:pPr>
            <w:r w:rsidRPr="00175463">
              <w:t>Client is worse</w:t>
            </w:r>
          </w:p>
          <w:p w:rsidR="00000000" w:rsidRPr="00175463" w:rsidP="00175463">
            <w:pPr>
              <w:pStyle w:val="ListBullet"/>
            </w:pPr>
            <w:r w:rsidRPr="00175463">
              <w:t>Case is being suppressed</w:t>
            </w:r>
          </w:p>
          <w:p w:rsidR="00000000" w:rsidRPr="00175463" w:rsidP="00175463">
            <w:pPr>
              <w:pStyle w:val="ListBullet"/>
            </w:pPr>
            <w:r w:rsidRPr="00175463">
              <w:t>No change/wrong medicine given</w:t>
            </w:r>
          </w:p>
          <w:p w:rsidR="00000000" w:rsidRPr="00175463" w:rsidP="00175463">
            <w:pPr>
              <w:pStyle w:val="ListBullet"/>
            </w:pPr>
            <w:r w:rsidRPr="00175463">
              <w:t>Client is proving medicine</w:t>
            </w:r>
          </w:p>
          <w:p w:rsidR="00000000" w:rsidRPr="00175463" w:rsidP="00175463">
            <w:pPr>
              <w:pStyle w:val="ListBullet"/>
            </w:pPr>
            <w:r w:rsidRPr="00175463">
              <w:t>New state is emerging</w:t>
            </w:r>
          </w:p>
          <w:p w:rsidR="00000000" w:rsidP="00175463">
            <w:pPr>
              <w:pStyle w:val="ListBullet"/>
              <w:rPr>
                <w:lang w:val="en-NZ"/>
              </w:rPr>
            </w:pPr>
            <w:r w:rsidRPr="00175463">
              <w:t>Disease is progressing</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On</w:t>
            </w:r>
            <w:r w:rsidRPr="00175463">
              <w:t>-</w:t>
            </w:r>
            <w:r w:rsidRPr="00175463">
              <w:rPr>
                <w:rStyle w:val="Emphasis"/>
              </w:rPr>
              <w:t>going and</w:t>
            </w:r>
            <w:r w:rsidRPr="00175463">
              <w:t>/</w:t>
            </w:r>
            <w:r w:rsidRPr="00175463">
              <w:rPr>
                <w:rStyle w:val="Emphasis"/>
              </w:rPr>
              <w:t>or additional treatment may include</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Repetition of the first medicine</w:t>
            </w:r>
          </w:p>
          <w:p w:rsidR="00000000" w:rsidRPr="00175463" w:rsidP="00175463">
            <w:pPr>
              <w:pStyle w:val="ListBullet"/>
            </w:pPr>
            <w:r w:rsidRPr="00175463">
              <w:t>Change of potency</w:t>
            </w:r>
          </w:p>
          <w:p w:rsidR="00000000" w:rsidRPr="00175463" w:rsidP="00175463">
            <w:pPr>
              <w:pStyle w:val="ListBullet"/>
            </w:pPr>
            <w:r w:rsidRPr="00175463">
              <w:t>Change of posology</w:t>
            </w:r>
          </w:p>
          <w:p w:rsidR="00000000" w:rsidRPr="00175463" w:rsidP="00175463">
            <w:pPr>
              <w:pStyle w:val="ListBullet"/>
            </w:pPr>
            <w:r w:rsidRPr="00175463">
              <w:t>Change of medicine</w:t>
            </w:r>
          </w:p>
          <w:p w:rsidR="00000000" w:rsidRPr="00175463" w:rsidP="00175463">
            <w:pPr>
              <w:pStyle w:val="ListBullet"/>
            </w:pPr>
            <w:r w:rsidRPr="00175463">
              <w:t>Intercurrent medicine</w:t>
            </w:r>
          </w:p>
          <w:p w:rsidR="00000000" w:rsidRPr="00175463" w:rsidP="00175463">
            <w:pPr>
              <w:pStyle w:val="ListBullet"/>
            </w:pPr>
            <w:r w:rsidRPr="00175463">
              <w:t>Waiting</w:t>
            </w:r>
          </w:p>
          <w:p w:rsidR="00000000" w:rsidRPr="00175463" w:rsidP="00175463">
            <w:pPr>
              <w:pStyle w:val="ListBullet"/>
            </w:pPr>
            <w:r w:rsidRPr="00175463">
              <w:t>Placebo</w:t>
            </w:r>
          </w:p>
          <w:p w:rsidR="00000000" w:rsidP="00175463">
            <w:pPr>
              <w:pStyle w:val="ListBullet"/>
              <w:rPr>
                <w:lang w:val="en-NZ"/>
              </w:rPr>
            </w:pPr>
            <w:r w:rsidRPr="00175463">
              <w:t>Referral to a homoeopath</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5463">
            <w:pPr>
              <w:pStyle w:val="BodyText"/>
              <w:rPr>
                <w:lang w:val="en-NZ"/>
              </w:rPr>
            </w:pPr>
            <w:r w:rsidRPr="00175463">
              <w:rPr>
                <w:rStyle w:val="Emphasis"/>
              </w:rPr>
              <w:t>A chronic condition may include</w:t>
            </w:r>
            <w:r w:rsidRPr="00175463">
              <w:t>:</w:t>
            </w: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ListBullet"/>
            </w:pPr>
            <w:r w:rsidRPr="00175463">
              <w:t>Conditions of longer than approximately six months duration</w:t>
            </w:r>
          </w:p>
          <w:p w:rsidR="00000000" w:rsidRPr="00175463" w:rsidP="00175463">
            <w:pPr>
              <w:pStyle w:val="ListBullet"/>
            </w:pPr>
            <w:r w:rsidRPr="00175463">
              <w:t>Conditions that are not self-terminating</w:t>
            </w:r>
          </w:p>
          <w:p w:rsidR="00000000" w:rsidP="00175463">
            <w:pPr>
              <w:pStyle w:val="ListBullet"/>
              <w:rPr>
                <w:lang w:val="en-NZ"/>
              </w:rPr>
            </w:pPr>
            <w:r w:rsidRPr="00175463">
              <w:t>An acute manifestation of a chronic disease</w:t>
            </w:r>
          </w:p>
        </w:tc>
      </w:tr>
      <w:tr w:rsidTr="00450A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5463" w:rsidP="00175463">
            <w:pPr>
              <w:pStyle w:val="BodyText"/>
            </w:pPr>
          </w:p>
        </w:tc>
      </w:tr>
    </w:tbl>
    <w:p w:rsidR="00450A76" w:rsidP="00175463">
      <w:pPr>
        <w:pStyle w:val="BodyText"/>
      </w:pPr>
    </w:p>
    <w:p w:rsidR="00450A76" w:rsidP="00175463">
      <w:pPr>
        <w:pStyle w:val="BodyText"/>
      </w:pPr>
    </w:p>
    <w:p w:rsidR="00000000" w:rsidRPr="00175463" w:rsidP="00175463">
      <w:pPr>
        <w:pStyle w:val="Heading1"/>
      </w:pPr>
      <w:bookmarkStart w:id="12" w:name="O_295213"/>
      <w:bookmarkEnd w:id="12"/>
      <w:r w:rsidRPr="00175463">
        <w:t>Unit Sector(s)</w:t>
      </w:r>
    </w:p>
    <w:p w:rsidR="00000000" w:rsidRPr="00175463" w:rsidP="00175463">
      <w:pPr>
        <w:pStyle w:val="BodyText"/>
      </w:pPr>
      <w:r w:rsidRPr="00175463">
        <w:t>Not Applicable</w:t>
      </w:r>
    </w:p>
    <w:p w:rsidR="00000000" w:rsidRPr="00175463" w:rsidP="00175463"/>
    <w:sectPr w:rsidSect="001754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A76" w:rsidP="00450A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76" w:rsidP="001754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0A76" w:rsidP="001754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0A76" w:rsidP="001754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63" w:rsidRPr="00450A76" w:rsidP="00450A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76" w:rsidRPr="002D2AF8" w:rsidP="00175463">
    <w:pPr>
      <w:pStyle w:val="Header"/>
      <w:framePr w:wrap="around"/>
    </w:pPr>
    <w:r>
      <w:fldChar w:fldCharType="begin"/>
    </w:r>
    <w:r>
      <w:instrText xml:space="preserve"> TITLE   \* MERGEFORMAT </w:instrText>
    </w:r>
    <w:r>
      <w:fldChar w:fldCharType="separate"/>
    </w:r>
    <w:r>
      <w:t>HLTNAT604C Provide acute homeopathic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50A76" w:rsidP="001754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C2B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D0C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86B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4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463"/>
    <w:pPr>
      <w:spacing w:before="360" w:after="60"/>
      <w:outlineLvl w:val="0"/>
    </w:pPr>
    <w:rPr>
      <w:sz w:val="32"/>
    </w:rPr>
  </w:style>
  <w:style w:type="paragraph" w:styleId="Heading2">
    <w:name w:val="heading 2"/>
    <w:basedOn w:val="HeadingBase"/>
    <w:next w:val="BodyText"/>
    <w:link w:val="Heading2Char"/>
    <w:qFormat/>
    <w:rsid w:val="00175463"/>
    <w:pPr>
      <w:keepLines/>
      <w:spacing w:before="240" w:after="120"/>
      <w:outlineLvl w:val="1"/>
    </w:pPr>
    <w:rPr>
      <w:sz w:val="28"/>
      <w:szCs w:val="40"/>
    </w:rPr>
  </w:style>
  <w:style w:type="paragraph" w:styleId="Heading3">
    <w:name w:val="heading 3"/>
    <w:basedOn w:val="HeadingBase"/>
    <w:next w:val="BodyText"/>
    <w:link w:val="Heading3Char"/>
    <w:qFormat/>
    <w:rsid w:val="00175463"/>
    <w:pPr>
      <w:spacing w:before="180" w:after="120"/>
      <w:outlineLvl w:val="2"/>
    </w:pPr>
    <w:rPr>
      <w:spacing w:val="-10"/>
      <w:kern w:val="32"/>
    </w:rPr>
  </w:style>
  <w:style w:type="paragraph" w:styleId="Heading4">
    <w:name w:val="heading 4"/>
    <w:basedOn w:val="HeadingBase"/>
    <w:next w:val="BodyText"/>
    <w:link w:val="Heading4Char"/>
    <w:qFormat/>
    <w:rsid w:val="00175463"/>
    <w:pPr>
      <w:spacing w:before="160" w:after="120"/>
      <w:outlineLvl w:val="3"/>
    </w:pPr>
    <w:rPr>
      <w:sz w:val="22"/>
    </w:rPr>
  </w:style>
  <w:style w:type="paragraph" w:styleId="Heading5">
    <w:name w:val="heading 5"/>
    <w:basedOn w:val="HeadingBase"/>
    <w:next w:val="Normal"/>
    <w:link w:val="Heading5Char"/>
    <w:qFormat/>
    <w:rsid w:val="00175463"/>
    <w:pPr>
      <w:spacing w:before="80"/>
      <w:outlineLvl w:val="4"/>
    </w:pPr>
    <w:rPr>
      <w:color w:val="918585"/>
      <w:sz w:val="20"/>
    </w:rPr>
  </w:style>
  <w:style w:type="paragraph" w:styleId="Heading6">
    <w:name w:val="heading 6"/>
    <w:basedOn w:val="HeadingBase"/>
    <w:next w:val="Normal"/>
    <w:link w:val="Heading6Char"/>
    <w:qFormat/>
    <w:rsid w:val="00175463"/>
    <w:pPr>
      <w:spacing w:before="60"/>
      <w:outlineLvl w:val="5"/>
    </w:pPr>
    <w:rPr>
      <w:color w:val="918585"/>
      <w:sz w:val="20"/>
    </w:rPr>
  </w:style>
  <w:style w:type="paragraph" w:styleId="Heading7">
    <w:name w:val="heading 7"/>
    <w:basedOn w:val="Normal"/>
    <w:next w:val="Normal"/>
    <w:link w:val="Heading7Char"/>
    <w:qFormat/>
    <w:rsid w:val="00175463"/>
    <w:pPr>
      <w:ind w:left="720"/>
      <w:outlineLvl w:val="6"/>
    </w:pPr>
    <w:rPr>
      <w:i/>
    </w:rPr>
  </w:style>
  <w:style w:type="paragraph" w:styleId="Heading8">
    <w:name w:val="heading 8"/>
    <w:basedOn w:val="Normal"/>
    <w:next w:val="Normal"/>
    <w:link w:val="Heading8Char"/>
    <w:qFormat/>
    <w:rsid w:val="00175463"/>
    <w:pPr>
      <w:ind w:left="720"/>
      <w:outlineLvl w:val="7"/>
    </w:pPr>
    <w:rPr>
      <w:i/>
    </w:rPr>
  </w:style>
  <w:style w:type="paragraph" w:styleId="Heading9">
    <w:name w:val="heading 9"/>
    <w:basedOn w:val="Normal"/>
    <w:next w:val="Normal"/>
    <w:link w:val="Heading9Char"/>
    <w:qFormat/>
    <w:rsid w:val="00175463"/>
    <w:pPr>
      <w:ind w:left="720"/>
      <w:outlineLvl w:val="8"/>
    </w:pPr>
    <w:rPr>
      <w:i/>
    </w:rPr>
  </w:style>
  <w:style w:type="character" w:default="1" w:styleId="DefaultParagraphFont">
    <w:name w:val="Default Paragraph Font"/>
    <w:uiPriority w:val="1"/>
    <w:unhideWhenUsed/>
    <w:rsid w:val="00175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463"/>
  </w:style>
  <w:style w:type="character" w:customStyle="1" w:styleId="Heading1Char">
    <w:name w:val="Heading 1 Char"/>
    <w:basedOn w:val="DefaultParagraphFont"/>
    <w:link w:val="Heading1"/>
    <w:rsid w:val="00175463"/>
    <w:rPr>
      <w:rFonts w:ascii="Times New Roman" w:eastAsia="Times New Roman" w:hAnsi="Times New Roman" w:cs="Times New Roman"/>
      <w:b/>
      <w:sz w:val="32"/>
      <w:szCs w:val="20"/>
      <w:lang w:eastAsia="en-US"/>
    </w:rPr>
  </w:style>
  <w:style w:type="paragraph" w:styleId="BodyText">
    <w:name w:val="Body Text"/>
    <w:basedOn w:val="Normal"/>
    <w:link w:val="BodyTextChar"/>
    <w:rsid w:val="001754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5463"/>
    <w:rPr>
      <w:rFonts w:ascii="Times New Roman" w:eastAsia="Times New Roman" w:hAnsi="Times New Roman" w:cs="Times New Roman"/>
      <w:sz w:val="24"/>
      <w:lang w:eastAsia="en-US"/>
    </w:rPr>
  </w:style>
  <w:style w:type="paragraph" w:styleId="Footer">
    <w:name w:val="footer"/>
    <w:basedOn w:val="Normal"/>
    <w:link w:val="FooterChar"/>
    <w:rsid w:val="00175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463"/>
    <w:rPr>
      <w:rFonts w:ascii="Times New Roman" w:eastAsia="Times New Roman" w:hAnsi="Times New Roman" w:cs="Times New Roman"/>
      <w:sz w:val="16"/>
      <w:lang w:eastAsia="en-US"/>
    </w:rPr>
  </w:style>
  <w:style w:type="paragraph" w:styleId="List">
    <w:name w:val="List"/>
    <w:basedOn w:val="BodyText"/>
    <w:next w:val="BodyText"/>
    <w:rsid w:val="00175463"/>
    <w:pPr>
      <w:tabs>
        <w:tab w:val="left" w:pos="340"/>
      </w:tabs>
      <w:spacing w:before="60" w:after="60"/>
      <w:ind w:left="340" w:hanging="340"/>
    </w:pPr>
  </w:style>
  <w:style w:type="paragraph" w:styleId="ListBullet">
    <w:name w:val="List Bullet"/>
    <w:basedOn w:val="List"/>
    <w:rsid w:val="00175463"/>
    <w:pPr>
      <w:numPr>
        <w:numId w:val="14"/>
      </w:numPr>
      <w:tabs>
        <w:tab w:val="clear" w:pos="340"/>
      </w:tabs>
      <w:spacing w:before="40" w:after="40"/>
    </w:pPr>
  </w:style>
  <w:style w:type="character" w:customStyle="1" w:styleId="SpecialBold">
    <w:name w:val="Special Bold"/>
    <w:basedOn w:val="DefaultParagraphFont"/>
    <w:rsid w:val="00175463"/>
    <w:rPr>
      <w:b/>
      <w:spacing w:val="0"/>
    </w:rPr>
  </w:style>
  <w:style w:type="paragraph" w:styleId="ListBullet2">
    <w:name w:val="List Bullet 2"/>
    <w:basedOn w:val="List2"/>
    <w:rsid w:val="00175463"/>
    <w:pPr>
      <w:numPr>
        <w:numId w:val="15"/>
      </w:numPr>
      <w:tabs>
        <w:tab w:val="clear" w:pos="680"/>
      </w:tabs>
    </w:pPr>
  </w:style>
  <w:style w:type="character" w:styleId="Emphasis">
    <w:name w:val="Emphasis"/>
    <w:basedOn w:val="DefaultParagraphFont"/>
    <w:qFormat/>
    <w:rsid w:val="00175463"/>
    <w:rPr>
      <w:i/>
    </w:rPr>
  </w:style>
  <w:style w:type="paragraph" w:customStyle="1" w:styleId="SuperHeading">
    <w:name w:val="SuperHeading"/>
    <w:basedOn w:val="Normal"/>
    <w:rsid w:val="00175463"/>
    <w:pPr>
      <w:spacing w:before="240" w:after="120"/>
      <w:outlineLvl w:val="0"/>
    </w:pPr>
    <w:rPr>
      <w:rFonts w:ascii="Times New Roman" w:hAnsi="Times New Roman"/>
      <w:b/>
      <w:sz w:val="28"/>
    </w:rPr>
  </w:style>
  <w:style w:type="paragraph" w:customStyle="1" w:styleId="AllowPageBreak">
    <w:name w:val="AllowPageBreak"/>
    <w:rsid w:val="001754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5463"/>
    <w:pPr>
      <w:numPr>
        <w:numId w:val="3"/>
      </w:numPr>
      <w:tabs>
        <w:tab w:val="clear" w:pos="1021"/>
      </w:tabs>
      <w:ind w:left="1037" w:hanging="357"/>
    </w:pPr>
  </w:style>
  <w:style w:type="character" w:customStyle="1" w:styleId="Heading2Char">
    <w:name w:val="Heading 2 Char"/>
    <w:basedOn w:val="DefaultParagraphFont"/>
    <w:link w:val="Heading2"/>
    <w:rsid w:val="00175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4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4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463"/>
    <w:rPr>
      <w:rFonts w:ascii="Courier New" w:eastAsia="Times New Roman" w:hAnsi="Courier New" w:cs="Times New Roman"/>
      <w:i/>
      <w:szCs w:val="20"/>
      <w:lang w:eastAsia="en-US"/>
    </w:rPr>
  </w:style>
  <w:style w:type="paragraph" w:customStyle="1" w:styleId="HeadingBase">
    <w:name w:val="Heading Base"/>
    <w:rsid w:val="00175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463"/>
    <w:pPr>
      <w:tabs>
        <w:tab w:val="right" w:leader="dot" w:pos="9072"/>
      </w:tabs>
      <w:ind w:left="567"/>
    </w:pPr>
    <w:rPr>
      <w:szCs w:val="22"/>
    </w:rPr>
  </w:style>
  <w:style w:type="paragraph" w:customStyle="1" w:styleId="TOCBase">
    <w:name w:val="TOC Base"/>
    <w:rsid w:val="00175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463"/>
    <w:pPr>
      <w:tabs>
        <w:tab w:val="right" w:leader="dot" w:pos="9072"/>
      </w:tabs>
      <w:spacing w:before="40" w:after="40"/>
      <w:ind w:left="284"/>
    </w:pPr>
    <w:rPr>
      <w:rFonts w:ascii="Times New Roman" w:hAnsi="Times New Roman"/>
    </w:rPr>
  </w:style>
  <w:style w:type="paragraph" w:styleId="TOC1">
    <w:name w:val="toc 1"/>
    <w:basedOn w:val="TOCBase"/>
    <w:next w:val="Normal"/>
    <w:rsid w:val="001754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5463"/>
    <w:pPr>
      <w:spacing w:before="5040"/>
      <w:jc w:val="center"/>
    </w:pPr>
    <w:rPr>
      <w:sz w:val="48"/>
      <w:szCs w:val="72"/>
      <w:lang w:val="en-US"/>
    </w:rPr>
  </w:style>
  <w:style w:type="character" w:customStyle="1" w:styleId="TitleChar">
    <w:name w:val="Title Char"/>
    <w:basedOn w:val="DefaultParagraphFont"/>
    <w:link w:val="Title"/>
    <w:rsid w:val="00175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463"/>
    <w:pPr>
      <w:tabs>
        <w:tab w:val="left" w:pos="3600"/>
        <w:tab w:val="left" w:pos="3958"/>
      </w:tabs>
    </w:pPr>
  </w:style>
  <w:style w:type="paragraph" w:customStyle="1" w:styleId="Note">
    <w:name w:val="Note"/>
    <w:basedOn w:val="BodyText"/>
    <w:rsid w:val="00175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463"/>
    <w:pPr>
      <w:framePr w:wrap="auto" w:hAnchor="text" w:y="6049"/>
    </w:pPr>
    <w:rPr>
      <w:color w:val="000000"/>
      <w:sz w:val="40"/>
    </w:rPr>
  </w:style>
  <w:style w:type="paragraph" w:customStyle="1" w:styleId="TOCTitle">
    <w:name w:val="TOCTitle"/>
    <w:basedOn w:val="Heading1"/>
    <w:rsid w:val="00175463"/>
    <w:pPr>
      <w:spacing w:after="240"/>
      <w:jc w:val="center"/>
      <w:outlineLvl w:val="9"/>
    </w:pPr>
    <w:rPr>
      <w:caps/>
    </w:rPr>
  </w:style>
  <w:style w:type="paragraph" w:customStyle="1" w:styleId="Version">
    <w:name w:val="Version"/>
    <w:rsid w:val="001754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463"/>
    <w:pPr>
      <w:keepNext w:val="0"/>
      <w:tabs>
        <w:tab w:val="right" w:pos="4176"/>
      </w:tabs>
      <w:ind w:left="198" w:hanging="198"/>
    </w:pPr>
    <w:rPr>
      <w:rFonts w:ascii="Garamond" w:hAnsi="Garamond"/>
    </w:rPr>
  </w:style>
  <w:style w:type="paragraph" w:styleId="IndexHeading">
    <w:name w:val="index heading"/>
    <w:basedOn w:val="Normal"/>
    <w:next w:val="Index1"/>
    <w:semiHidden/>
    <w:rsid w:val="00175463"/>
    <w:pPr>
      <w:spacing w:before="120" w:after="120"/>
    </w:pPr>
    <w:rPr>
      <w:rFonts w:ascii="Arial" w:hAnsi="Arial"/>
      <w:b/>
      <w:color w:val="918585"/>
      <w:sz w:val="24"/>
    </w:rPr>
  </w:style>
  <w:style w:type="paragraph" w:styleId="Header">
    <w:name w:val="header"/>
    <w:basedOn w:val="Normal"/>
    <w:link w:val="HeaderChar"/>
    <w:rsid w:val="00175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463"/>
    <w:rPr>
      <w:rFonts w:ascii="Times New Roman" w:eastAsia="Times New Roman" w:hAnsi="Times New Roman" w:cs="Times New Roman"/>
      <w:sz w:val="16"/>
      <w:szCs w:val="20"/>
      <w:lang w:val="en-GB" w:eastAsia="en-US"/>
    </w:rPr>
  </w:style>
  <w:style w:type="paragraph" w:customStyle="1" w:styleId="Chapter">
    <w:name w:val="Chapter"/>
    <w:basedOn w:val="Normal"/>
    <w:rsid w:val="00175463"/>
    <w:pPr>
      <w:spacing w:before="240"/>
    </w:pPr>
    <w:rPr>
      <w:rFonts w:ascii="Times New Roman" w:hAnsi="Times New Roman"/>
      <w:smallCaps/>
      <w:spacing w:val="80"/>
      <w:sz w:val="28"/>
    </w:rPr>
  </w:style>
  <w:style w:type="paragraph" w:customStyle="1" w:styleId="InChapter">
    <w:name w:val="InChapter"/>
    <w:basedOn w:val="Heading3"/>
    <w:rsid w:val="00175463"/>
    <w:pPr>
      <w:spacing w:after="240"/>
      <w:outlineLvl w:val="9"/>
    </w:pPr>
    <w:rPr>
      <w:noProof/>
    </w:rPr>
  </w:style>
  <w:style w:type="paragraph" w:styleId="Index2">
    <w:name w:val="index 2"/>
    <w:basedOn w:val="Normal"/>
    <w:next w:val="Normal"/>
    <w:semiHidden/>
    <w:rsid w:val="00175463"/>
    <w:pPr>
      <w:tabs>
        <w:tab w:val="right" w:pos="4176"/>
      </w:tabs>
      <w:ind w:left="568" w:hanging="284"/>
    </w:pPr>
    <w:rPr>
      <w:rFonts w:ascii="Garamond" w:hAnsi="Garamond"/>
    </w:rPr>
  </w:style>
  <w:style w:type="paragraph" w:customStyle="1" w:styleId="Byline">
    <w:name w:val="Byline"/>
    <w:rsid w:val="00175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463"/>
    <w:pPr>
      <w:tabs>
        <w:tab w:val="clear" w:pos="3600"/>
        <w:tab w:val="clear" w:pos="3958"/>
      </w:tabs>
      <w:jc w:val="right"/>
    </w:pPr>
  </w:style>
  <w:style w:type="paragraph" w:styleId="Caption">
    <w:name w:val="caption"/>
    <w:basedOn w:val="BodyText"/>
    <w:next w:val="Normal"/>
    <w:qFormat/>
    <w:rsid w:val="00175463"/>
    <w:pPr>
      <w:framePr w:w="2268" w:hSpace="181" w:vSpace="181" w:wrap="around" w:vAnchor="text" w:hAnchor="page" w:x="1135" w:y="285" w:anchorLock="1"/>
    </w:pPr>
    <w:rPr>
      <w:i/>
    </w:rPr>
  </w:style>
  <w:style w:type="paragraph" w:customStyle="1" w:styleId="MiniTOCTitle">
    <w:name w:val="MiniTOCTitle"/>
    <w:basedOn w:val="Heading4"/>
    <w:rsid w:val="00175463"/>
    <w:pPr>
      <w:spacing w:before="240"/>
      <w:outlineLvl w:val="9"/>
    </w:pPr>
    <w:rPr>
      <w:noProof/>
      <w:sz w:val="24"/>
    </w:rPr>
  </w:style>
  <w:style w:type="paragraph" w:customStyle="1" w:styleId="MiniTOCItem">
    <w:name w:val="MiniTOCItem"/>
    <w:basedOn w:val="ListBullet"/>
    <w:rsid w:val="00175463"/>
    <w:pPr>
      <w:numPr>
        <w:numId w:val="0"/>
      </w:numPr>
      <w:tabs>
        <w:tab w:val="right" w:leader="dot" w:pos="6521"/>
      </w:tabs>
      <w:spacing w:before="0" w:after="0"/>
    </w:pPr>
  </w:style>
  <w:style w:type="paragraph" w:customStyle="1" w:styleId="TOFTitle">
    <w:name w:val="TOFTitle"/>
    <w:basedOn w:val="TOCTitle"/>
    <w:rsid w:val="00175463"/>
  </w:style>
  <w:style w:type="paragraph" w:styleId="TableofFigures">
    <w:name w:val="table of figures"/>
    <w:basedOn w:val="Normal"/>
    <w:next w:val="Normal"/>
    <w:semiHidden/>
    <w:rsid w:val="00175463"/>
    <w:pPr>
      <w:tabs>
        <w:tab w:val="right" w:leader="dot" w:pos="9072"/>
      </w:tabs>
      <w:ind w:left="970" w:hanging="403"/>
    </w:pPr>
    <w:rPr>
      <w:rFonts w:ascii="Times New Roman" w:hAnsi="Times New Roman"/>
      <w:b/>
    </w:rPr>
  </w:style>
  <w:style w:type="paragraph" w:styleId="ListNumber">
    <w:name w:val="List Number"/>
    <w:basedOn w:val="List"/>
    <w:rsid w:val="00175463"/>
    <w:pPr>
      <w:numPr>
        <w:numId w:val="12"/>
      </w:numPr>
    </w:pPr>
  </w:style>
  <w:style w:type="character" w:customStyle="1" w:styleId="WingdingSymbols">
    <w:name w:val="Wingding Symbols"/>
    <w:rsid w:val="00175463"/>
    <w:rPr>
      <w:rFonts w:ascii="Wingdings" w:hAnsi="Wingdings"/>
    </w:rPr>
  </w:style>
  <w:style w:type="paragraph" w:customStyle="1" w:styleId="TableHeading">
    <w:name w:val="Table Heading"/>
    <w:basedOn w:val="HeadingBase"/>
    <w:rsid w:val="00175463"/>
    <w:pPr>
      <w:keepLines/>
      <w:pBdr>
        <w:bottom w:val="single" w:sz="6" w:space="1" w:color="918585"/>
      </w:pBdr>
      <w:spacing w:before="240"/>
    </w:pPr>
  </w:style>
  <w:style w:type="character" w:customStyle="1" w:styleId="HotSpot">
    <w:name w:val="HotSpot"/>
    <w:rsid w:val="00175463"/>
    <w:rPr>
      <w:color w:val="0033CC"/>
      <w:u w:val="none"/>
    </w:rPr>
  </w:style>
  <w:style w:type="paragraph" w:customStyle="1" w:styleId="BodyTextRight">
    <w:name w:val="Body Text Right"/>
    <w:basedOn w:val="BodyText"/>
    <w:rsid w:val="00175463"/>
    <w:pPr>
      <w:spacing w:before="0" w:after="0"/>
      <w:jc w:val="right"/>
    </w:pPr>
  </w:style>
  <w:style w:type="paragraph" w:styleId="Index3">
    <w:name w:val="index 3"/>
    <w:basedOn w:val="ListNumber2"/>
    <w:next w:val="Normal"/>
    <w:semiHidden/>
    <w:rsid w:val="00175463"/>
    <w:pPr>
      <w:numPr>
        <w:numId w:val="0"/>
      </w:numPr>
      <w:tabs>
        <w:tab w:val="right" w:leader="dot" w:pos="4176"/>
      </w:tabs>
    </w:pPr>
  </w:style>
  <w:style w:type="paragraph" w:styleId="ListNumber2">
    <w:name w:val="List Number 2"/>
    <w:basedOn w:val="List2"/>
    <w:rsid w:val="00175463"/>
    <w:pPr>
      <w:numPr>
        <w:numId w:val="11"/>
      </w:numPr>
      <w:tabs>
        <w:tab w:val="clear" w:pos="1060"/>
      </w:tabs>
    </w:pPr>
  </w:style>
  <w:style w:type="paragraph" w:customStyle="1" w:styleId="MarginNote">
    <w:name w:val="Margin Note"/>
    <w:basedOn w:val="BodyText"/>
    <w:rsid w:val="00175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4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463"/>
    <w:rPr>
      <w:sz w:val="32"/>
    </w:rPr>
  </w:style>
  <w:style w:type="paragraph" w:customStyle="1" w:styleId="HeadingProcedure">
    <w:name w:val="Heading Procedure"/>
    <w:basedOn w:val="HeadingBase"/>
    <w:next w:val="Normal"/>
    <w:rsid w:val="00175463"/>
    <w:pPr>
      <w:tabs>
        <w:tab w:val="left" w:pos="0"/>
      </w:tabs>
      <w:spacing w:before="120" w:after="60"/>
    </w:pPr>
    <w:rPr>
      <w:i/>
      <w:color w:val="918585"/>
      <w:sz w:val="22"/>
    </w:rPr>
  </w:style>
  <w:style w:type="paragraph" w:customStyle="1" w:styleId="TableBodyText">
    <w:name w:val="Table Body Text"/>
    <w:basedOn w:val="BodyText"/>
    <w:rsid w:val="00175463"/>
    <w:pPr>
      <w:spacing w:before="60" w:after="60"/>
    </w:pPr>
  </w:style>
  <w:style w:type="paragraph" w:styleId="ListContinue">
    <w:name w:val="List Continue"/>
    <w:basedOn w:val="List"/>
    <w:rsid w:val="00175463"/>
    <w:pPr>
      <w:ind w:firstLine="0"/>
    </w:pPr>
  </w:style>
  <w:style w:type="paragraph" w:customStyle="1" w:styleId="ListNote">
    <w:name w:val="List Note"/>
    <w:basedOn w:val="List"/>
    <w:rsid w:val="00175463"/>
    <w:pPr>
      <w:pBdr>
        <w:top w:val="single" w:sz="6" w:space="2" w:color="918585"/>
        <w:bottom w:val="single" w:sz="6" w:space="2" w:color="918585"/>
      </w:pBdr>
      <w:tabs>
        <w:tab w:val="left" w:pos="1021"/>
      </w:tabs>
      <w:ind w:firstLine="0"/>
    </w:pPr>
  </w:style>
  <w:style w:type="paragraph" w:customStyle="1" w:styleId="Warning">
    <w:name w:val="Warning"/>
    <w:basedOn w:val="BodyText"/>
    <w:rsid w:val="00175463"/>
    <w:pPr>
      <w:shd w:val="clear" w:color="auto" w:fill="D9D9D9"/>
      <w:tabs>
        <w:tab w:val="left" w:pos="992"/>
      </w:tabs>
      <w:ind w:left="119" w:right="119"/>
    </w:pPr>
    <w:rPr>
      <w:sz w:val="20"/>
    </w:rPr>
  </w:style>
  <w:style w:type="paragraph" w:customStyle="1" w:styleId="MarginIcons">
    <w:name w:val="Margin Icons"/>
    <w:basedOn w:val="BodyText"/>
    <w:rsid w:val="00175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463"/>
    <w:rPr>
      <w:rFonts w:ascii="Courier New" w:hAnsi="Courier New"/>
    </w:rPr>
  </w:style>
  <w:style w:type="paragraph" w:customStyle="1" w:styleId="NoteBullet">
    <w:name w:val="Note Bullet"/>
    <w:basedOn w:val="Note"/>
    <w:rsid w:val="00175463"/>
    <w:pPr>
      <w:tabs>
        <w:tab w:val="clear" w:pos="680"/>
      </w:tabs>
      <w:spacing w:before="60" w:after="60"/>
    </w:pPr>
  </w:style>
  <w:style w:type="paragraph" w:customStyle="1" w:styleId="SubHeading2">
    <w:name w:val="SubHeading2"/>
    <w:basedOn w:val="HeadingBase"/>
    <w:rsid w:val="00175463"/>
    <w:pPr>
      <w:spacing w:before="240" w:after="60"/>
    </w:pPr>
    <w:rPr>
      <w:sz w:val="20"/>
    </w:rPr>
  </w:style>
  <w:style w:type="paragraph" w:customStyle="1" w:styleId="SubHeading1">
    <w:name w:val="SubHeading1"/>
    <w:basedOn w:val="HeadingBase"/>
    <w:rsid w:val="00175463"/>
    <w:pPr>
      <w:spacing w:before="240" w:after="60"/>
    </w:pPr>
    <w:rPr>
      <w:color w:val="918585"/>
      <w:sz w:val="22"/>
    </w:rPr>
  </w:style>
  <w:style w:type="paragraph" w:customStyle="1" w:styleId="SideHeading">
    <w:name w:val="Side Heading"/>
    <w:basedOn w:val="HeadingBase"/>
    <w:rsid w:val="00175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463"/>
    <w:pPr>
      <w:numPr>
        <w:numId w:val="13"/>
      </w:numPr>
    </w:pPr>
  </w:style>
  <w:style w:type="paragraph" w:styleId="PlainText">
    <w:name w:val="Plain Text"/>
    <w:basedOn w:val="Normal"/>
    <w:link w:val="PlainTextChar"/>
    <w:rsid w:val="00175463"/>
    <w:rPr>
      <w:sz w:val="20"/>
    </w:rPr>
  </w:style>
  <w:style w:type="character" w:customStyle="1" w:styleId="PlainTextChar">
    <w:name w:val="Plain Text Char"/>
    <w:basedOn w:val="DefaultParagraphFont"/>
    <w:link w:val="PlainText"/>
    <w:rsid w:val="00175463"/>
    <w:rPr>
      <w:rFonts w:ascii="Courier New" w:eastAsia="Times New Roman" w:hAnsi="Courier New" w:cs="Times New Roman"/>
      <w:sz w:val="20"/>
      <w:szCs w:val="20"/>
      <w:lang w:eastAsia="en-US"/>
    </w:rPr>
  </w:style>
  <w:style w:type="character" w:customStyle="1" w:styleId="MenuOption">
    <w:name w:val="Menu Option"/>
    <w:basedOn w:val="DefaultParagraphFont"/>
    <w:rsid w:val="00175463"/>
    <w:rPr>
      <w:b/>
      <w:smallCaps/>
    </w:rPr>
  </w:style>
  <w:style w:type="paragraph" w:customStyle="1" w:styleId="TableListNumber">
    <w:name w:val="Table List Number"/>
    <w:basedOn w:val="ListNumber"/>
    <w:rsid w:val="00175463"/>
    <w:pPr>
      <w:numPr>
        <w:numId w:val="0"/>
      </w:numPr>
    </w:pPr>
  </w:style>
  <w:style w:type="paragraph" w:styleId="TOC4">
    <w:name w:val="toc 4"/>
    <w:basedOn w:val="TOCBase"/>
    <w:next w:val="Normal"/>
    <w:semiHidden/>
    <w:rsid w:val="00175463"/>
    <w:pPr>
      <w:tabs>
        <w:tab w:val="right" w:leader="dot" w:pos="9071"/>
      </w:tabs>
      <w:ind w:left="1701"/>
    </w:pPr>
  </w:style>
  <w:style w:type="paragraph" w:customStyle="1" w:styleId="ListAlpha">
    <w:name w:val="List Alpha"/>
    <w:basedOn w:val="List"/>
    <w:rsid w:val="00175463"/>
    <w:pPr>
      <w:numPr>
        <w:numId w:val="10"/>
      </w:numPr>
    </w:pPr>
  </w:style>
  <w:style w:type="paragraph" w:customStyle="1" w:styleId="ListAlpha2">
    <w:name w:val="List Alpha 2"/>
    <w:basedOn w:val="List2"/>
    <w:rsid w:val="00175463"/>
    <w:pPr>
      <w:numPr>
        <w:numId w:val="9"/>
      </w:numPr>
    </w:pPr>
  </w:style>
  <w:style w:type="paragraph" w:styleId="List2">
    <w:name w:val="List 2"/>
    <w:basedOn w:val="BodyText"/>
    <w:rsid w:val="00175463"/>
    <w:pPr>
      <w:tabs>
        <w:tab w:val="left" w:pos="680"/>
      </w:tabs>
      <w:spacing w:before="60" w:after="60"/>
      <w:ind w:left="680" w:hanging="340"/>
    </w:pPr>
  </w:style>
  <w:style w:type="paragraph" w:styleId="List3">
    <w:name w:val="List 3"/>
    <w:basedOn w:val="BodyText"/>
    <w:rsid w:val="00175463"/>
    <w:pPr>
      <w:tabs>
        <w:tab w:val="left" w:pos="1021"/>
      </w:tabs>
      <w:spacing w:before="60" w:after="60"/>
      <w:ind w:left="1020" w:hanging="340"/>
    </w:pPr>
  </w:style>
  <w:style w:type="paragraph" w:styleId="List4">
    <w:name w:val="List 4"/>
    <w:basedOn w:val="BodyText"/>
    <w:rsid w:val="00175463"/>
    <w:pPr>
      <w:tabs>
        <w:tab w:val="left" w:pos="1361"/>
      </w:tabs>
      <w:spacing w:before="60" w:after="60"/>
      <w:ind w:left="1361" w:hanging="340"/>
    </w:pPr>
  </w:style>
  <w:style w:type="paragraph" w:styleId="List5">
    <w:name w:val="List 5"/>
    <w:basedOn w:val="BodyText"/>
    <w:rsid w:val="00175463"/>
    <w:pPr>
      <w:tabs>
        <w:tab w:val="left" w:pos="1701"/>
      </w:tabs>
      <w:spacing w:before="60" w:after="60"/>
      <w:ind w:left="1701" w:hanging="340"/>
    </w:pPr>
  </w:style>
  <w:style w:type="paragraph" w:styleId="ListBullet4">
    <w:name w:val="List Bullet 4"/>
    <w:basedOn w:val="List4"/>
    <w:rsid w:val="00175463"/>
    <w:pPr>
      <w:numPr>
        <w:numId w:val="4"/>
      </w:numPr>
    </w:pPr>
  </w:style>
  <w:style w:type="paragraph" w:styleId="ListBullet5">
    <w:name w:val="List Bullet 5"/>
    <w:basedOn w:val="List5"/>
    <w:rsid w:val="00175463"/>
    <w:pPr>
      <w:numPr>
        <w:numId w:val="5"/>
      </w:numPr>
    </w:pPr>
  </w:style>
  <w:style w:type="paragraph" w:styleId="ListContinue2">
    <w:name w:val="List Continue 2"/>
    <w:basedOn w:val="List2"/>
    <w:rsid w:val="00175463"/>
    <w:pPr>
      <w:ind w:firstLine="0"/>
    </w:pPr>
  </w:style>
  <w:style w:type="paragraph" w:styleId="ListContinue3">
    <w:name w:val="List Continue 3"/>
    <w:basedOn w:val="List3"/>
    <w:rsid w:val="00175463"/>
    <w:pPr>
      <w:ind w:left="1021" w:firstLine="0"/>
    </w:pPr>
  </w:style>
  <w:style w:type="paragraph" w:styleId="ListContinue4">
    <w:name w:val="List Continue 4"/>
    <w:basedOn w:val="List4"/>
    <w:rsid w:val="00175463"/>
    <w:pPr>
      <w:ind w:firstLine="0"/>
    </w:pPr>
  </w:style>
  <w:style w:type="paragraph" w:styleId="ListContinue5">
    <w:name w:val="List Continue 5"/>
    <w:basedOn w:val="List5"/>
    <w:rsid w:val="00175463"/>
    <w:pPr>
      <w:ind w:firstLine="0"/>
    </w:pPr>
  </w:style>
  <w:style w:type="paragraph" w:styleId="ListNumber3">
    <w:name w:val="List Number 3"/>
    <w:basedOn w:val="List3"/>
    <w:rsid w:val="00175463"/>
    <w:pPr>
      <w:numPr>
        <w:numId w:val="6"/>
      </w:numPr>
    </w:pPr>
  </w:style>
  <w:style w:type="paragraph" w:styleId="ListNumber4">
    <w:name w:val="List Number 4"/>
    <w:basedOn w:val="List4"/>
    <w:rsid w:val="00175463"/>
    <w:pPr>
      <w:numPr>
        <w:numId w:val="7"/>
      </w:numPr>
    </w:pPr>
  </w:style>
  <w:style w:type="paragraph" w:styleId="ListNumber5">
    <w:name w:val="List Number 5"/>
    <w:basedOn w:val="List5"/>
    <w:rsid w:val="00175463"/>
    <w:pPr>
      <w:numPr>
        <w:numId w:val="8"/>
      </w:numPr>
    </w:pPr>
  </w:style>
  <w:style w:type="paragraph" w:styleId="BlockText">
    <w:name w:val="Block Text"/>
    <w:basedOn w:val="Normal"/>
    <w:rsid w:val="00175463"/>
    <w:pPr>
      <w:spacing w:after="120"/>
      <w:ind w:left="1440" w:right="1440"/>
    </w:pPr>
  </w:style>
  <w:style w:type="character" w:customStyle="1" w:styleId="Subscript">
    <w:name w:val="Subscript"/>
    <w:basedOn w:val="DefaultParagraphFont"/>
    <w:rsid w:val="00175463"/>
    <w:rPr>
      <w:sz w:val="16"/>
      <w:vertAlign w:val="subscript"/>
    </w:rPr>
  </w:style>
  <w:style w:type="character" w:customStyle="1" w:styleId="Superscript">
    <w:name w:val="Superscript"/>
    <w:basedOn w:val="DefaultParagraphFont"/>
    <w:rsid w:val="00175463"/>
    <w:rPr>
      <w:sz w:val="16"/>
      <w:vertAlign w:val="superscript"/>
    </w:rPr>
  </w:style>
  <w:style w:type="character" w:customStyle="1" w:styleId="Symbols">
    <w:name w:val="Symbols"/>
    <w:basedOn w:val="DefaultParagraphFont"/>
    <w:rsid w:val="00175463"/>
    <w:rPr>
      <w:rFonts w:ascii="Symbol" w:hAnsi="Symbol"/>
    </w:rPr>
  </w:style>
  <w:style w:type="character" w:customStyle="1" w:styleId="MenuOptions">
    <w:name w:val="Menu Options"/>
    <w:basedOn w:val="DefaultParagraphFont"/>
    <w:rsid w:val="00175463"/>
    <w:rPr>
      <w:rFonts w:ascii="Arial Narrow" w:hAnsi="Arial Narrow"/>
      <w:smallCaps/>
    </w:rPr>
  </w:style>
  <w:style w:type="character" w:customStyle="1" w:styleId="Buttons">
    <w:name w:val="Buttons"/>
    <w:basedOn w:val="DefaultParagraphFont"/>
    <w:rsid w:val="00175463"/>
    <w:rPr>
      <w:b/>
    </w:rPr>
  </w:style>
  <w:style w:type="character" w:customStyle="1" w:styleId="Underlined">
    <w:name w:val="Underlined"/>
    <w:basedOn w:val="DefaultParagraphFont"/>
    <w:rsid w:val="00175463"/>
    <w:rPr>
      <w:u w:val="single"/>
    </w:rPr>
  </w:style>
  <w:style w:type="paragraph" w:customStyle="1" w:styleId="TableBodyTextRight">
    <w:name w:val="Table Body Text Right"/>
    <w:basedOn w:val="TableBodyText"/>
    <w:rsid w:val="00175463"/>
    <w:pPr>
      <w:widowControl w:val="0"/>
      <w:autoSpaceDE w:val="0"/>
      <w:autoSpaceDN w:val="0"/>
      <w:adjustRightInd w:val="0"/>
      <w:jc w:val="right"/>
    </w:pPr>
    <w:rPr>
      <w:rFonts w:cs="Arial"/>
      <w:szCs w:val="18"/>
    </w:rPr>
  </w:style>
  <w:style w:type="paragraph" w:customStyle="1" w:styleId="CopyrightText">
    <w:name w:val="Copyright Text"/>
    <w:basedOn w:val="BodyText"/>
    <w:rsid w:val="00175463"/>
    <w:rPr>
      <w:sz w:val="18"/>
    </w:rPr>
  </w:style>
  <w:style w:type="paragraph" w:customStyle="1" w:styleId="BodySmallRight">
    <w:name w:val="Body Small Right"/>
    <w:basedOn w:val="BodyTextRight"/>
    <w:rsid w:val="00175463"/>
    <w:rPr>
      <w:sz w:val="18"/>
      <w:szCs w:val="18"/>
    </w:rPr>
  </w:style>
  <w:style w:type="paragraph" w:customStyle="1" w:styleId="MarginEdition">
    <w:name w:val="Margin Edition"/>
    <w:basedOn w:val="MarginNote"/>
    <w:rsid w:val="00175463"/>
    <w:pPr>
      <w:spacing w:before="0" w:after="0"/>
    </w:pPr>
    <w:rPr>
      <w:rFonts w:ascii="Times New Roman" w:hAnsi="Times New Roman"/>
      <w:color w:val="999999"/>
    </w:rPr>
  </w:style>
  <w:style w:type="paragraph" w:customStyle="1" w:styleId="Spacer">
    <w:name w:val="Spacer"/>
    <w:basedOn w:val="Normal"/>
    <w:rsid w:val="00175463"/>
    <w:rPr>
      <w:sz w:val="2"/>
      <w:szCs w:val="2"/>
    </w:rPr>
  </w:style>
  <w:style w:type="character" w:customStyle="1" w:styleId="Small">
    <w:name w:val="Small"/>
    <w:basedOn w:val="DefaultParagraphFont"/>
    <w:rsid w:val="00175463"/>
    <w:rPr>
      <w:sz w:val="16"/>
    </w:rPr>
  </w:style>
  <w:style w:type="paragraph" w:customStyle="1" w:styleId="WideTable">
    <w:name w:val="Wide Table"/>
    <w:basedOn w:val="Normal"/>
    <w:rsid w:val="00175463"/>
    <w:pPr>
      <w:ind w:left="-1418"/>
    </w:pPr>
    <w:rPr>
      <w:sz w:val="2"/>
      <w:szCs w:val="2"/>
    </w:rPr>
  </w:style>
  <w:style w:type="character" w:styleId="PageNumber">
    <w:name w:val="page number"/>
    <w:basedOn w:val="DefaultParagraphFont"/>
    <w:rsid w:val="00175463"/>
  </w:style>
  <w:style w:type="paragraph" w:styleId="Quote">
    <w:name w:val="Quote"/>
    <w:basedOn w:val="Heading1"/>
    <w:link w:val="QuoteChar"/>
    <w:qFormat/>
    <w:rsid w:val="00175463"/>
    <w:rPr>
      <w:b w:val="0"/>
      <w:sz w:val="72"/>
      <w:szCs w:val="72"/>
      <w:lang w:val="en-NZ"/>
    </w:rPr>
  </w:style>
  <w:style w:type="character" w:customStyle="1" w:styleId="QuoteChar">
    <w:name w:val="Quote Char"/>
    <w:basedOn w:val="DefaultParagraphFont"/>
    <w:link w:val="Quote"/>
    <w:rsid w:val="00175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463"/>
    <w:pPr>
      <w:pageBreakBefore/>
    </w:pPr>
  </w:style>
  <w:style w:type="paragraph" w:customStyle="1" w:styleId="Border">
    <w:name w:val="Border"/>
    <w:basedOn w:val="Normal"/>
    <w:qFormat/>
    <w:rsid w:val="00175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463"/>
    <w:rPr>
      <w:b/>
      <w:bCs/>
      <w:i/>
      <w:iCs/>
      <w:color w:val="auto"/>
    </w:rPr>
  </w:style>
  <w:style w:type="paragraph" w:styleId="IntenseQuote">
    <w:name w:val="Intense Quote"/>
    <w:basedOn w:val="Normal"/>
    <w:next w:val="Normal"/>
    <w:link w:val="IntenseQuoteChar"/>
    <w:uiPriority w:val="30"/>
    <w:qFormat/>
    <w:rsid w:val="00175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4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463"/>
    <w:rPr>
      <w:smallCaps/>
      <w:color w:val="auto"/>
      <w:u w:val="single"/>
    </w:rPr>
  </w:style>
  <w:style w:type="character" w:styleId="IntenseReference">
    <w:name w:val="Intense Reference"/>
    <w:basedOn w:val="DefaultParagraphFont"/>
    <w:uiPriority w:val="32"/>
    <w:qFormat/>
    <w:rsid w:val="00175463"/>
    <w:rPr>
      <w:b/>
      <w:bCs/>
      <w:smallCaps/>
      <w:color w:val="auto"/>
      <w:spacing w:val="5"/>
      <w:u w:val="single"/>
    </w:rPr>
  </w:style>
  <w:style w:type="paragraph" w:customStyle="1" w:styleId="2ColumnHeading">
    <w:name w:val="2Column Heading"/>
    <w:basedOn w:val="BodyText"/>
    <w:qFormat/>
    <w:rsid w:val="00175463"/>
    <w:pPr>
      <w:spacing w:after="60"/>
      <w:ind w:left="-2268"/>
    </w:pPr>
    <w:rPr>
      <w:b/>
    </w:rPr>
  </w:style>
  <w:style w:type="paragraph" w:customStyle="1" w:styleId="Heading1TOC">
    <w:name w:val="Heading1 TOC"/>
    <w:basedOn w:val="Normal"/>
    <w:qFormat/>
    <w:rsid w:val="00175463"/>
    <w:pPr>
      <w:spacing w:before="240" w:after="120"/>
    </w:pPr>
    <w:rPr>
      <w:rFonts w:ascii="Times New Roman" w:hAnsi="Times New Roman"/>
      <w:b/>
      <w:sz w:val="32"/>
    </w:rPr>
  </w:style>
  <w:style w:type="paragraph" w:customStyle="1" w:styleId="Heading2TOC">
    <w:name w:val="Heading2 TOC"/>
    <w:basedOn w:val="Normal"/>
    <w:qFormat/>
    <w:rsid w:val="00175463"/>
    <w:pPr>
      <w:spacing w:before="240" w:after="60"/>
    </w:pPr>
    <w:rPr>
      <w:rFonts w:ascii="Times New Roman" w:hAnsi="Times New Roman"/>
      <w:b/>
      <w:sz w:val="28"/>
    </w:rPr>
  </w:style>
  <w:style w:type="character" w:customStyle="1" w:styleId="Underline">
    <w:name w:val="Underline"/>
    <w:basedOn w:val="DefaultParagraphFont"/>
    <w:qFormat/>
    <w:rsid w:val="00175463"/>
    <w:rPr>
      <w:u w:val="single"/>
    </w:rPr>
  </w:style>
  <w:style w:type="character" w:customStyle="1" w:styleId="BoldandItalics">
    <w:name w:val="Bold and Italics"/>
    <w:qFormat/>
    <w:rsid w:val="00175463"/>
    <w:rPr>
      <w:b/>
      <w:i/>
      <w:u w:val="none"/>
    </w:rPr>
  </w:style>
  <w:style w:type="paragraph" w:styleId="BalloonText">
    <w:name w:val="Balloon Text"/>
    <w:basedOn w:val="Normal"/>
    <w:link w:val="BalloonTextChar"/>
    <w:rsid w:val="00175463"/>
    <w:rPr>
      <w:rFonts w:ascii="Tahoma" w:hAnsi="Tahoma" w:cs="Tahoma"/>
      <w:sz w:val="16"/>
      <w:szCs w:val="16"/>
    </w:rPr>
  </w:style>
  <w:style w:type="character" w:customStyle="1" w:styleId="BalloonTextChar">
    <w:name w:val="Balloon Text Char"/>
    <w:basedOn w:val="DefaultParagraphFont"/>
    <w:link w:val="BalloonText"/>
    <w:rsid w:val="001754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4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54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463"/>
    <w:rPr>
      <w:b/>
      <w:color w:val="660033"/>
      <w:spacing w:val="0"/>
    </w:rPr>
  </w:style>
  <w:style w:type="paragraph" w:customStyle="1" w:styleId="Nameditemlist">
    <w:name w:val="Named item list"/>
    <w:basedOn w:val="BodyText"/>
    <w:qFormat/>
    <w:rsid w:val="001754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1854</Words>
  <Characters>11918</Characters>
  <Application>Microsoft Office Word</Application>
  <DocSecurity>0</DocSecurity>
  <Lines>443</Lines>
  <Paragraphs>255</Paragraphs>
  <ScaleCrop>false</ScaleCrop>
  <Company>Author-it Software Corporation Ltd.</Company>
  <LinksUpToDate>false</LinksUpToDate>
  <CharactersWithSpaces>13712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HLTNAT604C Provide acute homeopathic treatment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2012-10-05T17:29:00Z</dcterms:created>
  <dcterms:modified xsi:type="dcterms:W3CDTF">2012-10-05T17:29:00Z</dcterms:modified>
</cp:coreProperties>
</file>