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90C" w:rsidP="006D490C">
      <w:pPr>
        <w:pStyle w:val="Title"/>
      </w:pPr>
      <w:r>
        <w:fldChar w:fldCharType="begin"/>
      </w:r>
      <w:r>
        <w:instrText xml:space="preserve"> TITLE   \* MERGEFORMAT </w:instrText>
      </w:r>
      <w:r>
        <w:fldChar w:fldCharType="separate"/>
      </w:r>
      <w:r>
        <w:t>HLTMT407D Assist with special autopsy techniques</w:t>
      </w:r>
      <w:r>
        <w:fldChar w:fldCharType="end"/>
      </w:r>
    </w:p>
    <w:p w:rsidR="006D490C" w:rsidP="006D490C">
      <w:pPr>
        <w:pStyle w:val="Version"/>
        <w:sectPr w:rsidSect="007F03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03B1" w:rsidP="007F03B1">
      <w:pPr>
        <w:pStyle w:val="SuperHeading"/>
      </w:pPr>
      <w:r w:rsidRPr="007F03B1">
        <w:t>HLTMT407D Assist with special autopsy techniques</w:t>
      </w:r>
    </w:p>
    <w:p w:rsidR="00000000" w:rsidRPr="007F03B1" w:rsidP="007F03B1">
      <w:pPr>
        <w:pStyle w:val="Heading1"/>
      </w:pPr>
      <w:bookmarkStart w:id="1" w:name="O_433641"/>
      <w:bookmarkEnd w:id="1"/>
      <w:r w:rsidRPr="007F03B1">
        <w:t>Modification History</w:t>
      </w:r>
    </w:p>
    <w:tbl>
      <w:tblPr>
        <w:tblW w:w="0" w:type="auto"/>
        <w:tblCellMar>
          <w:left w:w="62" w:type="dxa"/>
          <w:right w:w="62" w:type="dxa"/>
        </w:tblCellMar>
        <w:tblLook w:val="0000"/>
      </w:tblPr>
      <w:tblGrid>
        <w:gridCol w:w="2335"/>
        <w:gridCol w:w="2853"/>
        <w:gridCol w:w="4008"/>
      </w:tblGrid>
      <w:tr w:rsidTr="006D49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03B1">
            <w:pPr>
              <w:pStyle w:val="BodyText"/>
              <w:rPr>
                <w:lang w:val="en-NZ"/>
              </w:rPr>
            </w:pPr>
            <w:r w:rsidRPr="007F03B1">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03B1">
            <w:pPr>
              <w:pStyle w:val="BodyText"/>
              <w:rPr>
                <w:lang w:val="en-NZ"/>
              </w:rPr>
            </w:pPr>
            <w:r w:rsidRPr="007F03B1">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03B1">
            <w:pPr>
              <w:pStyle w:val="BodyText"/>
              <w:rPr>
                <w:lang w:val="en-NZ"/>
              </w:rPr>
            </w:pPr>
            <w:r w:rsidRPr="007F03B1">
              <w:t>Comments</w:t>
            </w:r>
          </w:p>
        </w:tc>
      </w:tr>
      <w:tr w:rsidTr="006D49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03B1">
            <w:pPr>
              <w:pStyle w:val="BodyText"/>
              <w:rPr>
                <w:lang w:val="en-NZ"/>
              </w:rPr>
            </w:pPr>
            <w:r w:rsidRPr="007F03B1">
              <w:t xml:space="preserve">HLTMT407C Assist with special autopsy techniques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03B1">
            <w:pPr>
              <w:pStyle w:val="BodyText"/>
              <w:rPr>
                <w:lang w:val="en-NZ"/>
              </w:rPr>
            </w:pPr>
            <w:r w:rsidRPr="007F03B1">
              <w:t xml:space="preserve">HLTMT407D Assist with special autopsy techniques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03B1" w:rsidP="007F03B1">
            <w:pPr>
              <w:pStyle w:val="BodyText"/>
            </w:pPr>
            <w:r w:rsidRPr="007F03B1">
              <w:t>ISC upgrade changes to remove references to old OHS legislation and replace with references to new WHS legislation. No change to competency outcome.</w:t>
            </w:r>
          </w:p>
        </w:tc>
      </w:tr>
    </w:tbl>
    <w:p w:rsidR="00000000" w:rsidRPr="007F03B1" w:rsidP="007F03B1">
      <w:pPr>
        <w:pStyle w:val="BodyText"/>
      </w:pPr>
    </w:p>
    <w:p w:rsidR="00000000" w:rsidRPr="007F03B1" w:rsidP="007F03B1">
      <w:pPr>
        <w:pStyle w:val="AllowPageBreak"/>
      </w:pPr>
    </w:p>
    <w:p w:rsidR="00000000" w:rsidRPr="007F03B1" w:rsidP="007F03B1">
      <w:pPr>
        <w:pStyle w:val="Heading1"/>
      </w:pPr>
      <w:bookmarkStart w:id="2" w:name="O_433639"/>
      <w:bookmarkEnd w:id="2"/>
      <w:r w:rsidRPr="007F03B1">
        <w:t>Unit Descriptor</w:t>
      </w:r>
    </w:p>
    <w:tbl>
      <w:tblPr>
        <w:tblW w:w="0" w:type="auto"/>
        <w:tblLayout w:type="fixed"/>
        <w:tblCellMar>
          <w:left w:w="62" w:type="dxa"/>
          <w:right w:w="62" w:type="dxa"/>
        </w:tblCellMar>
        <w:tblLook w:val="0000"/>
      </w:tblPr>
      <w:tblGrid>
        <w:gridCol w:w="3339"/>
        <w:gridCol w:w="5217"/>
      </w:tblGrid>
      <w:tr w:rsidTr="006D490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F03B1" w:rsidP="007F03B1">
            <w:pPr>
              <w:pStyle w:val="BodyText"/>
            </w:pPr>
            <w:r w:rsidRPr="007F03B1">
              <w:t>This unit describes the knowledge and skills required for a m</w:t>
            </w:r>
            <w:r w:rsidRPr="007F03B1">
              <w:t>ortuary technician to prepare for and assist with special autopsy techniques. It includes the removal, handling and storage of organs or other body structures, the collection of specialist specimens and assisting with medical imaging</w:t>
            </w:r>
          </w:p>
        </w:tc>
      </w:tr>
    </w:tbl>
    <w:p w:rsidR="006D490C" w:rsidP="007F03B1">
      <w:pPr>
        <w:pStyle w:val="BodyText"/>
      </w:pPr>
    </w:p>
    <w:p w:rsidR="006D490C" w:rsidP="007F03B1">
      <w:pPr>
        <w:pStyle w:val="BodyText"/>
      </w:pPr>
    </w:p>
    <w:p w:rsidR="00000000" w:rsidRPr="007F03B1" w:rsidP="007F03B1">
      <w:pPr>
        <w:pStyle w:val="Heading1"/>
      </w:pPr>
      <w:bookmarkStart w:id="3" w:name="O_433629"/>
      <w:bookmarkEnd w:id="3"/>
      <w:r w:rsidRPr="007F03B1">
        <w:t>Ap</w:t>
      </w:r>
      <w:r w:rsidRPr="007F03B1">
        <w:t>plication of the Unit</w:t>
      </w:r>
    </w:p>
    <w:tbl>
      <w:tblPr>
        <w:tblW w:w="0" w:type="auto"/>
        <w:tblLayout w:type="fixed"/>
        <w:tblCellMar>
          <w:left w:w="62" w:type="dxa"/>
          <w:right w:w="62" w:type="dxa"/>
        </w:tblCellMar>
        <w:tblLook w:val="0000"/>
      </w:tblPr>
      <w:tblGrid>
        <w:gridCol w:w="3341"/>
        <w:gridCol w:w="5215"/>
      </w:tblGrid>
      <w:tr w:rsidTr="006D490C">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7F03B1" w:rsidP="007F03B1">
            <w:pPr>
              <w:pStyle w:val="BodyText"/>
            </w:pPr>
            <w:r w:rsidRPr="007F03B1">
              <w:t>Work performed requires a broad knowledge base and the ability to apply solutions to a defined range of unpredictable problems</w:t>
            </w:r>
          </w:p>
          <w:p w:rsidR="00000000" w:rsidRPr="007F03B1" w:rsidP="007F03B1">
            <w:pPr>
              <w:pStyle w:val="BodyText"/>
            </w:pPr>
            <w:r w:rsidRPr="007F03B1">
              <w:t>Individuals will take responsibility for their own outputs and limited responsibility for the quantity and quality of output of others</w:t>
            </w:r>
          </w:p>
          <w:p w:rsidR="00000000" w:rsidRPr="007F03B1" w:rsidP="007F03B1">
            <w:pPr>
              <w:pStyle w:val="BodyText"/>
            </w:pPr>
            <w:r w:rsidRPr="007F03B1">
              <w:t>All tasks are conducted in accordance with organisation policies and procedures including work health and safety (WHS) an</w:t>
            </w:r>
            <w:r w:rsidRPr="007F03B1">
              <w:t>d infection control guidelines</w:t>
            </w:r>
          </w:p>
        </w:tc>
      </w:tr>
    </w:tbl>
    <w:p w:rsidR="006D490C" w:rsidP="007F03B1">
      <w:pPr>
        <w:pStyle w:val="BodyText"/>
      </w:pPr>
    </w:p>
    <w:p w:rsidR="006D490C" w:rsidP="007F03B1">
      <w:pPr>
        <w:pStyle w:val="BodyText"/>
      </w:pPr>
    </w:p>
    <w:p w:rsidR="00000000" w:rsidRPr="007F03B1" w:rsidP="007F03B1">
      <w:pPr>
        <w:pStyle w:val="Heading1"/>
      </w:pPr>
      <w:bookmarkStart w:id="4" w:name="O_433635"/>
      <w:bookmarkEnd w:id="4"/>
      <w:r w:rsidRPr="007F03B1">
        <w:t>Licensing/Regulatory Information</w:t>
      </w:r>
    </w:p>
    <w:p w:rsidR="00000000" w:rsidRPr="007F03B1" w:rsidP="007F03B1">
      <w:pPr>
        <w:pStyle w:val="BodyText"/>
      </w:pPr>
      <w:r w:rsidRPr="007F03B1">
        <w:t>Not Applicable</w:t>
      </w:r>
    </w:p>
    <w:p w:rsidR="00000000" w:rsidRPr="007F03B1" w:rsidP="007F03B1">
      <w:pPr>
        <w:pStyle w:val="AllowPageBreak"/>
      </w:pPr>
    </w:p>
    <w:p w:rsidR="00000000" w:rsidRPr="007F03B1" w:rsidP="007F03B1">
      <w:pPr>
        <w:pStyle w:val="Heading1"/>
      </w:pPr>
      <w:bookmarkStart w:id="5" w:name="O_433636"/>
      <w:bookmarkEnd w:id="5"/>
      <w:r w:rsidRPr="007F03B1">
        <w:t>Pre-Requisites</w:t>
      </w:r>
    </w:p>
    <w:tbl>
      <w:tblPr>
        <w:tblW w:w="0" w:type="auto"/>
        <w:tblLayout w:type="fixed"/>
        <w:tblCellMar>
          <w:left w:w="62" w:type="dxa"/>
          <w:right w:w="62" w:type="dxa"/>
        </w:tblCellMar>
        <w:tblLook w:val="0000"/>
      </w:tblPr>
      <w:tblGrid>
        <w:gridCol w:w="3218"/>
        <w:gridCol w:w="5338"/>
      </w:tblGrid>
      <w:tr w:rsidTr="006D490C">
        <w:tblPrEx>
          <w:tblW w:w="0" w:type="auto"/>
          <w:tblLayout w:type="fixed"/>
          <w:tblCellMar>
            <w:left w:w="62" w:type="dxa"/>
            <w:right w:w="62" w:type="dxa"/>
          </w:tblCellMar>
          <w:tblLook w:val="0000"/>
        </w:tblPrEx>
        <w:trPr>
          <w:tblHeader/>
        </w:trPr>
        <w:tc>
          <w:tcPr>
            <w:tcW w:w="3218"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SpecialBold"/>
              </w:rPr>
              <w:t>Pre-requisite unit</w:t>
            </w:r>
          </w:p>
        </w:tc>
        <w:tc>
          <w:tcPr>
            <w:tcW w:w="5338" w:type="dxa"/>
            <w:tcBorders>
              <w:top w:val="nil"/>
              <w:left w:val="nil"/>
              <w:bottom w:val="nil"/>
              <w:right w:val="nil"/>
            </w:tcBorders>
            <w:tcMar>
              <w:top w:w="0" w:type="dxa"/>
              <w:left w:w="62" w:type="dxa"/>
              <w:bottom w:w="0" w:type="dxa"/>
              <w:right w:w="62" w:type="dxa"/>
            </w:tcMar>
          </w:tcPr>
          <w:p w:rsidR="00000000" w:rsidRPr="007F03B1" w:rsidP="007F03B1">
            <w:pPr>
              <w:pStyle w:val="BodyText"/>
            </w:pPr>
            <w:r w:rsidRPr="007F03B1">
              <w:t>This unit must be assessed after successful achievement of pre-requisite:</w:t>
            </w:r>
          </w:p>
          <w:p w:rsidR="00000000" w:rsidRPr="007F03B1" w:rsidP="007F03B1">
            <w:pPr>
              <w:pStyle w:val="ListBullet"/>
            </w:pPr>
            <w:r w:rsidRPr="007F03B1">
              <w:t>HLTMT304D Assist with autopsy</w:t>
            </w:r>
          </w:p>
        </w:tc>
      </w:tr>
    </w:tbl>
    <w:p w:rsidR="006D490C" w:rsidP="007F03B1">
      <w:pPr>
        <w:pStyle w:val="BodyText"/>
      </w:pPr>
    </w:p>
    <w:p w:rsidR="006D490C" w:rsidP="007F03B1">
      <w:pPr>
        <w:pStyle w:val="BodyText"/>
      </w:pPr>
    </w:p>
    <w:p w:rsidR="00000000" w:rsidRPr="007F03B1" w:rsidP="007F03B1">
      <w:pPr>
        <w:pStyle w:val="Heading1"/>
      </w:pPr>
      <w:bookmarkStart w:id="6" w:name="O_433632"/>
      <w:bookmarkEnd w:id="6"/>
      <w:r w:rsidRPr="007F03B1">
        <w:t>Employability Skills Information</w:t>
      </w:r>
    </w:p>
    <w:tbl>
      <w:tblPr>
        <w:tblW w:w="0" w:type="auto"/>
        <w:tblLayout w:type="fixed"/>
        <w:tblCellMar>
          <w:left w:w="62" w:type="dxa"/>
          <w:right w:w="62" w:type="dxa"/>
        </w:tblCellMar>
        <w:tblLook w:val="0000"/>
      </w:tblPr>
      <w:tblGrid>
        <w:gridCol w:w="3320"/>
        <w:gridCol w:w="5236"/>
      </w:tblGrid>
      <w:tr w:rsidTr="006D490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F03B1" w:rsidP="007F03B1">
            <w:pPr>
              <w:pStyle w:val="BodyText"/>
            </w:pPr>
            <w:r w:rsidRPr="007F03B1">
              <w:t>This unit contains Employability Skills</w:t>
            </w:r>
          </w:p>
        </w:tc>
      </w:tr>
    </w:tbl>
    <w:p w:rsidR="006D490C" w:rsidP="007F03B1">
      <w:pPr>
        <w:pStyle w:val="BodyText"/>
      </w:pPr>
    </w:p>
    <w:p w:rsidR="006D490C" w:rsidP="007F03B1">
      <w:pPr>
        <w:pStyle w:val="BodyText"/>
      </w:pPr>
    </w:p>
    <w:p w:rsidR="00000000" w:rsidRPr="007F03B1" w:rsidP="007F03B1">
      <w:pPr>
        <w:pStyle w:val="Heading1"/>
      </w:pPr>
      <w:bookmarkStart w:id="7" w:name="O_433631"/>
      <w:bookmarkEnd w:id="7"/>
      <w:r w:rsidRPr="007F03B1">
        <w:t>Elements and Performance Criteria Pre-Content</w:t>
      </w:r>
    </w:p>
    <w:tbl>
      <w:tblPr>
        <w:tblW w:w="0" w:type="auto"/>
        <w:tblLayout w:type="fixed"/>
        <w:tblCellMar>
          <w:left w:w="62" w:type="dxa"/>
          <w:right w:w="62" w:type="dxa"/>
        </w:tblCellMar>
        <w:tblLook w:val="0000"/>
      </w:tblPr>
      <w:tblGrid>
        <w:gridCol w:w="3369"/>
        <w:gridCol w:w="5702"/>
      </w:tblGrid>
      <w:tr w:rsidTr="006D49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F03B1" w:rsidP="007F03B1">
            <w:pPr>
              <w:pStyle w:val="BodyText"/>
            </w:pPr>
            <w:r w:rsidRPr="007F03B1">
              <w:t xml:space="preserve">The Performance Criteria specify the level of performance required to demonstrate achievement of the Element. Terms in italics are elaborated in the Range Statement. </w:t>
            </w:r>
          </w:p>
        </w:tc>
      </w:tr>
    </w:tbl>
    <w:p w:rsidR="00000000" w:rsidRPr="007F03B1" w:rsidP="007F03B1">
      <w:pPr>
        <w:pStyle w:val="BodyText"/>
      </w:pPr>
    </w:p>
    <w:p w:rsidR="00000000" w:rsidRPr="007F03B1" w:rsidP="007F03B1">
      <w:pPr>
        <w:pStyle w:val="AllowPageBreak"/>
      </w:pPr>
    </w:p>
    <w:p w:rsidR="00000000" w:rsidRPr="007F03B1" w:rsidP="007F03B1">
      <w:pPr>
        <w:pStyle w:val="Heading1"/>
      </w:pPr>
      <w:bookmarkStart w:id="8" w:name="O_433630"/>
      <w:bookmarkEnd w:id="8"/>
      <w:r w:rsidRPr="007F03B1">
        <w:t>Elements and Performance Criteria</w:t>
      </w:r>
    </w:p>
    <w:tbl>
      <w:tblPr>
        <w:tblW w:w="0" w:type="auto"/>
        <w:tblLayout w:type="fixed"/>
        <w:tblCellMar>
          <w:left w:w="62" w:type="dxa"/>
          <w:right w:w="62" w:type="dxa"/>
        </w:tblCellMar>
        <w:tblLook w:val="0000"/>
      </w:tblPr>
      <w:tblGrid>
        <w:gridCol w:w="3369"/>
        <w:gridCol w:w="5702"/>
      </w:tblGrid>
      <w:tr w:rsidTr="006D490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F03B1" w:rsidP="007F03B1">
            <w:pPr>
              <w:pStyle w:val="BodyText"/>
            </w:pPr>
            <w:r w:rsidRPr="007F03B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SpecialBold"/>
              </w:rPr>
              <w:t>PERFORMANCE CRITERIA</w:t>
            </w:r>
          </w:p>
        </w:tc>
      </w:tr>
      <w:tr w:rsidTr="006D49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03B1">
            <w:pPr>
              <w:pStyle w:val="List"/>
              <w:rPr>
                <w:lang w:val="en-NZ"/>
              </w:rPr>
            </w:pPr>
            <w:r w:rsidRPr="007F03B1">
              <w:t>1.</w:t>
            </w:r>
            <w:r w:rsidRPr="007F03B1">
              <w:tab/>
            </w:r>
            <w:r w:rsidRPr="007F03B1">
              <w:t xml:space="preserve">Prepare body for autopsy </w:t>
            </w:r>
          </w:p>
        </w:tc>
        <w:tc>
          <w:tcPr>
            <w:tcW w:w="5702" w:type="dxa"/>
            <w:tcBorders>
              <w:top w:val="nil"/>
              <w:left w:val="nil"/>
              <w:bottom w:val="nil"/>
              <w:right w:val="nil"/>
            </w:tcBorders>
            <w:tcMar>
              <w:top w:w="0" w:type="dxa"/>
              <w:left w:w="62" w:type="dxa"/>
              <w:bottom w:w="0" w:type="dxa"/>
              <w:right w:w="62" w:type="dxa"/>
            </w:tcMar>
          </w:tcPr>
          <w:p w:rsidR="00000000" w:rsidRPr="007F03B1" w:rsidP="007F03B1">
            <w:pPr>
              <w:pStyle w:val="BodyText"/>
            </w:pPr>
            <w:r w:rsidRPr="007F03B1">
              <w:t>1.1</w:t>
            </w:r>
            <w:r w:rsidRPr="007F03B1">
              <w:tab/>
              <w:t xml:space="preserve">Follow </w:t>
            </w:r>
            <w:r w:rsidRPr="007F03B1">
              <w:rPr>
                <w:rStyle w:val="Emphasis"/>
              </w:rPr>
              <w:t>checking processes</w:t>
            </w:r>
            <w:r w:rsidRPr="007F03B1">
              <w:t xml:space="preserve"> correctly </w:t>
            </w:r>
          </w:p>
          <w:p w:rsidR="00000000" w:rsidRPr="007F03B1" w:rsidP="007F03B1">
            <w:pPr>
              <w:pStyle w:val="BodyText"/>
            </w:pPr>
            <w:r w:rsidRPr="007F03B1">
              <w:t>1.2</w:t>
            </w:r>
            <w:r w:rsidRPr="007F03B1">
              <w:tab/>
              <w:t xml:space="preserve">Confirm details of </w:t>
            </w:r>
            <w:r w:rsidRPr="007F03B1">
              <w:rPr>
                <w:rStyle w:val="Emphasis"/>
              </w:rPr>
              <w:t>special</w:t>
            </w:r>
            <w:r w:rsidRPr="007F03B1">
              <w:t xml:space="preserve"> </w:t>
            </w:r>
            <w:r w:rsidRPr="007F03B1">
              <w:rPr>
                <w:rStyle w:val="Emphasis"/>
              </w:rPr>
              <w:t>autopsy</w:t>
            </w:r>
            <w:r w:rsidRPr="007F03B1">
              <w:t xml:space="preserve"> </w:t>
            </w:r>
          </w:p>
          <w:p w:rsidR="00000000" w:rsidRPr="007F03B1" w:rsidP="007F03B1">
            <w:pPr>
              <w:pStyle w:val="BodyText"/>
            </w:pPr>
            <w:r w:rsidRPr="007F03B1">
              <w:t>1.3</w:t>
            </w:r>
            <w:r w:rsidRPr="007F03B1">
              <w:tab/>
              <w:t xml:space="preserve">Obtain and prepare relevant </w:t>
            </w:r>
            <w:r w:rsidRPr="007F03B1">
              <w:rPr>
                <w:rStyle w:val="Emphasis"/>
              </w:rPr>
              <w:t>equipment</w:t>
            </w:r>
          </w:p>
          <w:p w:rsidR="00000000" w:rsidRPr="007F03B1" w:rsidP="007F03B1">
            <w:pPr>
              <w:pStyle w:val="BodyText"/>
            </w:pPr>
            <w:r w:rsidRPr="007F03B1">
              <w:t>1.4</w:t>
            </w:r>
            <w:r w:rsidRPr="007F03B1">
              <w:tab/>
              <w:t>Correctly prepare, fix and label specimen containers</w:t>
            </w:r>
          </w:p>
          <w:p w:rsidR="00000000" w:rsidRPr="007F03B1" w:rsidP="007F03B1">
            <w:pPr>
              <w:pStyle w:val="BodyText"/>
            </w:pPr>
            <w:r w:rsidRPr="007F03B1">
              <w:t>1.5</w:t>
            </w:r>
            <w:r w:rsidRPr="007F03B1">
              <w:tab/>
              <w:t xml:space="preserve">Correctly use </w:t>
            </w:r>
            <w:r w:rsidRPr="007F03B1">
              <w:rPr>
                <w:rStyle w:val="Emphasis"/>
              </w:rPr>
              <w:t>personal protective equipment</w:t>
            </w:r>
          </w:p>
          <w:p w:rsidR="00000000" w:rsidRPr="007F03B1" w:rsidP="007F03B1">
            <w:pPr>
              <w:pStyle w:val="BodyText"/>
            </w:pPr>
            <w:r w:rsidRPr="007F03B1">
              <w:t>1.</w:t>
            </w:r>
            <w:r w:rsidRPr="007F03B1">
              <w:t>6</w:t>
            </w:r>
            <w:r w:rsidRPr="007F03B1">
              <w:tab/>
              <w:t xml:space="preserve">Obtain body and check identification </w:t>
            </w:r>
          </w:p>
          <w:p w:rsidR="00000000" w:rsidP="007F03B1">
            <w:pPr>
              <w:pStyle w:val="BodyText"/>
              <w:rPr>
                <w:lang w:val="en-NZ"/>
              </w:rPr>
            </w:pPr>
            <w:r w:rsidRPr="007F03B1">
              <w:t>1.7</w:t>
            </w:r>
            <w:r w:rsidRPr="007F03B1">
              <w:tab/>
              <w:t xml:space="preserve">Liaise with </w:t>
            </w:r>
            <w:r w:rsidRPr="007F03B1">
              <w:rPr>
                <w:rStyle w:val="Emphasis"/>
              </w:rPr>
              <w:t>medical officer</w:t>
            </w:r>
            <w:r w:rsidRPr="007F03B1">
              <w:t xml:space="preserve"> as appropriate</w:t>
            </w:r>
          </w:p>
        </w:tc>
      </w:tr>
      <w:tr w:rsidTr="006D49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03B1">
            <w:pPr>
              <w:pStyle w:val="List"/>
              <w:rPr>
                <w:lang w:val="en-NZ"/>
              </w:rPr>
            </w:pPr>
            <w:r w:rsidRPr="007F03B1">
              <w:t>2.</w:t>
            </w:r>
            <w:r w:rsidRPr="007F03B1">
              <w:tab/>
              <w:t>Assist during suspected/ known high risk autopsy</w:t>
            </w:r>
          </w:p>
        </w:tc>
        <w:tc>
          <w:tcPr>
            <w:tcW w:w="5702" w:type="dxa"/>
            <w:tcBorders>
              <w:top w:val="nil"/>
              <w:left w:val="nil"/>
              <w:bottom w:val="nil"/>
              <w:right w:val="nil"/>
            </w:tcBorders>
            <w:tcMar>
              <w:top w:w="0" w:type="dxa"/>
              <w:left w:w="62" w:type="dxa"/>
              <w:bottom w:w="0" w:type="dxa"/>
              <w:right w:w="62" w:type="dxa"/>
            </w:tcMar>
          </w:tcPr>
          <w:p w:rsidR="00000000" w:rsidRPr="007F03B1" w:rsidP="007F03B1">
            <w:pPr>
              <w:pStyle w:val="BodyText"/>
            </w:pPr>
            <w:r w:rsidRPr="007F03B1">
              <w:t>2.1</w:t>
            </w:r>
            <w:r w:rsidRPr="007F03B1">
              <w:tab/>
              <w:t xml:space="preserve">Follow procedures and medical officer's instructions for </w:t>
            </w:r>
            <w:r w:rsidRPr="007F03B1">
              <w:rPr>
                <w:rStyle w:val="Emphasis"/>
              </w:rPr>
              <w:t>suspected</w:t>
            </w:r>
            <w:r w:rsidRPr="007F03B1">
              <w:t>/</w:t>
            </w:r>
            <w:r w:rsidRPr="007F03B1">
              <w:rPr>
                <w:rStyle w:val="Emphasis"/>
              </w:rPr>
              <w:t>known high risk autopsy</w:t>
            </w:r>
          </w:p>
          <w:p w:rsidR="00000000" w:rsidRPr="007F03B1" w:rsidP="007F03B1">
            <w:pPr>
              <w:pStyle w:val="BodyText"/>
            </w:pPr>
            <w:r w:rsidRPr="007F03B1">
              <w:t>2.2</w:t>
            </w:r>
            <w:r w:rsidRPr="007F03B1">
              <w:tab/>
            </w:r>
            <w:r w:rsidRPr="007F03B1">
              <w:t>Eviscerate body following medical officer's instructions</w:t>
            </w:r>
          </w:p>
          <w:p w:rsidR="00000000" w:rsidRPr="007F03B1" w:rsidP="007F03B1">
            <w:pPr>
              <w:pStyle w:val="BodyText"/>
            </w:pPr>
            <w:r w:rsidRPr="007F03B1">
              <w:t>2.3</w:t>
            </w:r>
            <w:r w:rsidRPr="007F03B1">
              <w:tab/>
              <w:t xml:space="preserve">Undertake and record </w:t>
            </w:r>
            <w:r w:rsidRPr="007F03B1">
              <w:rPr>
                <w:rStyle w:val="Emphasis"/>
              </w:rPr>
              <w:t>measurements</w:t>
            </w:r>
            <w:r w:rsidRPr="007F03B1">
              <w:t xml:space="preserve"> </w:t>
            </w:r>
          </w:p>
          <w:p w:rsidR="00000000" w:rsidRPr="007F03B1" w:rsidP="007F03B1">
            <w:pPr>
              <w:pStyle w:val="BodyText"/>
            </w:pPr>
            <w:r w:rsidRPr="007F03B1">
              <w:t>2.4</w:t>
            </w:r>
            <w:r w:rsidRPr="007F03B1">
              <w:tab/>
              <w:t xml:space="preserve">Assist with collection of </w:t>
            </w:r>
            <w:r w:rsidRPr="007F03B1">
              <w:rPr>
                <w:rStyle w:val="Emphasis"/>
              </w:rPr>
              <w:t>specialist pathological specimens and samples</w:t>
            </w:r>
          </w:p>
          <w:p w:rsidR="00000000" w:rsidRPr="007F03B1" w:rsidP="007F03B1">
            <w:pPr>
              <w:pStyle w:val="BodyText"/>
            </w:pPr>
            <w:r w:rsidRPr="007F03B1">
              <w:t>2.5</w:t>
            </w:r>
            <w:r w:rsidRPr="007F03B1">
              <w:tab/>
              <w:t xml:space="preserve">Undertake organ retention and specimen documentation in line with </w:t>
            </w:r>
            <w:r w:rsidRPr="007F03B1">
              <w:rPr>
                <w:rStyle w:val="Emphasis"/>
              </w:rPr>
              <w:t>relevant legis</w:t>
            </w:r>
            <w:r w:rsidRPr="007F03B1">
              <w:rPr>
                <w:rStyle w:val="Emphasis"/>
              </w:rPr>
              <w:t>lation</w:t>
            </w:r>
            <w:r w:rsidRPr="007F03B1">
              <w:t xml:space="preserve"> and </w:t>
            </w:r>
            <w:r w:rsidRPr="007F03B1">
              <w:rPr>
                <w:rStyle w:val="Emphasis"/>
              </w:rPr>
              <w:t>organisation policy and procedure</w:t>
            </w:r>
          </w:p>
          <w:p w:rsidR="00000000" w:rsidRPr="007F03B1" w:rsidP="007F03B1">
            <w:pPr>
              <w:pStyle w:val="BodyText"/>
            </w:pPr>
            <w:r w:rsidRPr="007F03B1">
              <w:t>2.6</w:t>
            </w:r>
            <w:r w:rsidRPr="007F03B1">
              <w:tab/>
            </w:r>
            <w:r w:rsidRPr="007F03B1">
              <w:rPr>
                <w:rStyle w:val="Emphasis"/>
              </w:rPr>
              <w:t>Reconstruct</w:t>
            </w:r>
            <w:r w:rsidRPr="007F03B1">
              <w:t xml:space="preserve">, clean </w:t>
            </w:r>
            <w:r w:rsidRPr="007F03B1">
              <w:rPr>
                <w:rStyle w:val="Emphasis"/>
              </w:rPr>
              <w:t>and restore</w:t>
            </w:r>
            <w:r w:rsidRPr="007F03B1">
              <w:t xml:space="preserve"> body to acceptable condition for viewing </w:t>
            </w:r>
          </w:p>
          <w:p w:rsidR="00000000" w:rsidP="007F03B1">
            <w:pPr>
              <w:pStyle w:val="BodyText"/>
              <w:rPr>
                <w:lang w:val="en-NZ"/>
              </w:rPr>
            </w:pPr>
            <w:r w:rsidRPr="007F03B1">
              <w:t>2.7</w:t>
            </w:r>
            <w:r w:rsidRPr="007F03B1">
              <w:tab/>
              <w:t>Prepare body for storage and return for refrigeration storage</w:t>
            </w:r>
          </w:p>
        </w:tc>
      </w:tr>
      <w:tr w:rsidTr="006D49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03B1">
            <w:pPr>
              <w:pStyle w:val="List"/>
              <w:rPr>
                <w:lang w:val="en-NZ"/>
              </w:rPr>
            </w:pPr>
            <w:r w:rsidRPr="007F03B1">
              <w:t>3.</w:t>
            </w:r>
            <w:r w:rsidRPr="007F03B1">
              <w:tab/>
              <w:t xml:space="preserve">Operate </w:t>
            </w:r>
            <w:r w:rsidRPr="007F03B1">
              <w:rPr>
                <w:rStyle w:val="Emphasis"/>
              </w:rPr>
              <w:t>photographic imaging equipment</w:t>
            </w:r>
          </w:p>
        </w:tc>
        <w:tc>
          <w:tcPr>
            <w:tcW w:w="5702" w:type="dxa"/>
            <w:tcBorders>
              <w:top w:val="nil"/>
              <w:left w:val="nil"/>
              <w:bottom w:val="nil"/>
              <w:right w:val="nil"/>
            </w:tcBorders>
            <w:tcMar>
              <w:top w:w="0" w:type="dxa"/>
              <w:left w:w="62" w:type="dxa"/>
              <w:bottom w:w="0" w:type="dxa"/>
              <w:right w:w="62" w:type="dxa"/>
            </w:tcMar>
          </w:tcPr>
          <w:p w:rsidR="00000000" w:rsidRPr="007F03B1" w:rsidP="007F03B1">
            <w:pPr>
              <w:pStyle w:val="BodyText"/>
            </w:pPr>
            <w:r w:rsidRPr="007F03B1">
              <w:t>3.1</w:t>
            </w:r>
            <w:r w:rsidRPr="007F03B1">
              <w:tab/>
              <w:t>Identify and colle</w:t>
            </w:r>
            <w:r w:rsidRPr="007F03B1">
              <w:t>ct medical imaging equipment</w:t>
            </w:r>
          </w:p>
          <w:p w:rsidR="00000000" w:rsidRPr="007F03B1" w:rsidP="007F03B1">
            <w:pPr>
              <w:pStyle w:val="BodyText"/>
            </w:pPr>
            <w:r w:rsidRPr="007F03B1">
              <w:t>3.2</w:t>
            </w:r>
            <w:r w:rsidRPr="007F03B1">
              <w:tab/>
              <w:t>Include labels in the image</w:t>
            </w:r>
          </w:p>
          <w:p w:rsidR="00000000" w:rsidRPr="007F03B1" w:rsidP="007F03B1">
            <w:pPr>
              <w:pStyle w:val="BodyText"/>
            </w:pPr>
            <w:r w:rsidRPr="007F03B1">
              <w:t>3.3</w:t>
            </w:r>
            <w:r w:rsidRPr="007F03B1">
              <w:tab/>
              <w:t xml:space="preserve">Complete </w:t>
            </w:r>
            <w:r w:rsidRPr="007F03B1">
              <w:rPr>
                <w:rStyle w:val="Emphasis"/>
              </w:rPr>
              <w:t>documentation</w:t>
            </w:r>
            <w:r w:rsidRPr="007F03B1">
              <w:t xml:space="preserve"> according to organisation policy and procedures </w:t>
            </w:r>
          </w:p>
          <w:p w:rsidR="00000000" w:rsidRPr="007F03B1" w:rsidP="007F03B1">
            <w:pPr>
              <w:pStyle w:val="BodyText"/>
            </w:pPr>
            <w:r w:rsidRPr="007F03B1">
              <w:t>3.4</w:t>
            </w:r>
            <w:r w:rsidRPr="007F03B1">
              <w:tab/>
              <w:t>Frame image appropriately</w:t>
            </w:r>
          </w:p>
          <w:p w:rsidR="00000000" w:rsidRPr="007F03B1" w:rsidP="007F03B1">
            <w:pPr>
              <w:pStyle w:val="BodyText"/>
            </w:pPr>
            <w:r w:rsidRPr="007F03B1">
              <w:t>3.5</w:t>
            </w:r>
            <w:r w:rsidRPr="007F03B1">
              <w:tab/>
              <w:t xml:space="preserve">Produce accurate and clear images </w:t>
            </w:r>
          </w:p>
          <w:p w:rsidR="00000000" w:rsidRPr="007F03B1" w:rsidP="007F03B1">
            <w:pPr>
              <w:pStyle w:val="BodyText"/>
            </w:pPr>
            <w:r w:rsidRPr="007F03B1">
              <w:t>3.6</w:t>
            </w:r>
            <w:r w:rsidRPr="007F03B1">
              <w:tab/>
              <w:t>Retrieve images in a timely manner</w:t>
            </w:r>
          </w:p>
          <w:p w:rsidR="00000000" w:rsidP="007F03B1">
            <w:pPr>
              <w:pStyle w:val="BodyText"/>
              <w:rPr>
                <w:lang w:val="en-NZ"/>
              </w:rPr>
            </w:pPr>
            <w:r w:rsidRPr="007F03B1">
              <w:t>3.7</w:t>
            </w:r>
            <w:r w:rsidRPr="007F03B1">
              <w:tab/>
              <w:t>Maintai</w:t>
            </w:r>
            <w:r w:rsidRPr="007F03B1">
              <w:t>n medical imaging equipment according to manufacturers' specifications</w:t>
            </w:r>
          </w:p>
        </w:tc>
      </w:tr>
      <w:tr w:rsidTr="006D49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03B1">
            <w:pPr>
              <w:pStyle w:val="List"/>
              <w:rPr>
                <w:lang w:val="en-NZ"/>
              </w:rPr>
            </w:pPr>
            <w:r w:rsidRPr="007F03B1">
              <w:t>4.</w:t>
            </w:r>
            <w:r w:rsidRPr="007F03B1">
              <w:tab/>
              <w:t>Clean autopsy room</w:t>
            </w:r>
          </w:p>
        </w:tc>
        <w:tc>
          <w:tcPr>
            <w:tcW w:w="5702" w:type="dxa"/>
            <w:tcBorders>
              <w:top w:val="nil"/>
              <w:left w:val="nil"/>
              <w:bottom w:val="nil"/>
              <w:right w:val="nil"/>
            </w:tcBorders>
            <w:tcMar>
              <w:top w:w="0" w:type="dxa"/>
              <w:left w:w="62" w:type="dxa"/>
              <w:bottom w:w="0" w:type="dxa"/>
              <w:right w:w="62" w:type="dxa"/>
            </w:tcMar>
          </w:tcPr>
          <w:p w:rsidR="00000000" w:rsidRPr="007F03B1" w:rsidP="007F03B1">
            <w:pPr>
              <w:pStyle w:val="BodyText"/>
            </w:pPr>
            <w:r w:rsidRPr="007F03B1">
              <w:t>4.1</w:t>
            </w:r>
            <w:r w:rsidRPr="007F03B1">
              <w:tab/>
              <w:t>Clean and safely store equipment</w:t>
            </w:r>
          </w:p>
          <w:p w:rsidR="00000000" w:rsidRPr="007F03B1" w:rsidP="007F03B1">
            <w:pPr>
              <w:pStyle w:val="BodyText"/>
            </w:pPr>
            <w:r w:rsidRPr="007F03B1">
              <w:t>4.2</w:t>
            </w:r>
            <w:r w:rsidRPr="007F03B1">
              <w:tab/>
              <w:t>Sterilise equipment as required</w:t>
            </w:r>
          </w:p>
          <w:p w:rsidR="00000000" w:rsidRPr="007F03B1" w:rsidP="007F03B1">
            <w:pPr>
              <w:pStyle w:val="BodyText"/>
            </w:pPr>
            <w:r w:rsidRPr="007F03B1">
              <w:t>4.3</w:t>
            </w:r>
            <w:r w:rsidRPr="007F03B1">
              <w:tab/>
              <w:t xml:space="preserve">Clean work area according to infection control policy and procedures </w:t>
            </w:r>
          </w:p>
          <w:p w:rsidR="00000000" w:rsidRPr="007F03B1" w:rsidP="007F03B1">
            <w:pPr>
              <w:pStyle w:val="BodyText"/>
            </w:pPr>
            <w:r w:rsidRPr="007F03B1">
              <w:t>4.4</w:t>
            </w:r>
            <w:r w:rsidRPr="007F03B1">
              <w:tab/>
            </w:r>
            <w:r w:rsidRPr="007F03B1">
              <w:t>Safely dispose of waste according to organisation policy and procedures</w:t>
            </w:r>
          </w:p>
        </w:tc>
      </w:tr>
    </w:tbl>
    <w:p w:rsidR="006D490C" w:rsidP="007F03B1">
      <w:pPr>
        <w:pStyle w:val="BodyText"/>
      </w:pPr>
    </w:p>
    <w:p w:rsidR="006D490C" w:rsidP="007F03B1">
      <w:pPr>
        <w:pStyle w:val="BodyText"/>
      </w:pPr>
    </w:p>
    <w:p w:rsidR="00000000" w:rsidRPr="007F03B1" w:rsidP="007F03B1">
      <w:pPr>
        <w:pStyle w:val="Heading1"/>
      </w:pPr>
      <w:bookmarkStart w:id="9" w:name="O_433638"/>
      <w:bookmarkEnd w:id="9"/>
      <w:r w:rsidRPr="007F03B1">
        <w:t>Required Skills and Knowledge</w:t>
      </w:r>
    </w:p>
    <w:tbl>
      <w:tblPr>
        <w:tblW w:w="0" w:type="auto"/>
        <w:tblLayout w:type="fixed"/>
        <w:tblCellMar>
          <w:left w:w="62" w:type="dxa"/>
          <w:right w:w="62" w:type="dxa"/>
        </w:tblCellMar>
        <w:tblLook w:val="0000"/>
      </w:tblPr>
      <w:tblGrid>
        <w:gridCol w:w="9072"/>
      </w:tblGrid>
      <w:tr w:rsidTr="006D49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t>This describes the essential skills and knowledge and their level required for this unit.</w:t>
            </w:r>
          </w:p>
        </w:tc>
      </w:tr>
      <w:tr w:rsidTr="006D49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03B1" w:rsidP="007F03B1">
            <w:pPr>
              <w:pStyle w:val="BodyText"/>
            </w:pPr>
            <w:r w:rsidRPr="007F03B1">
              <w:rPr>
                <w:rStyle w:val="Emphasis"/>
              </w:rPr>
              <w:t>Essential knowledge</w:t>
            </w:r>
            <w:r w:rsidRPr="007F03B1">
              <w:t>:</w:t>
            </w:r>
          </w:p>
          <w:p w:rsidR="00000000" w:rsidRPr="007F03B1" w:rsidP="007F03B1">
            <w:pPr>
              <w:pStyle w:val="BodyText"/>
            </w:pPr>
            <w:r w:rsidRPr="007F03B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F03B1" w:rsidP="007F03B1">
            <w:pPr>
              <w:pStyle w:val="BodyText"/>
            </w:pPr>
            <w:r w:rsidRPr="007F03B1">
              <w:t xml:space="preserve">This includes </w:t>
            </w:r>
            <w:r w:rsidRPr="007F03B1">
              <w:t>knowledge of:</w:t>
            </w:r>
          </w:p>
          <w:p w:rsidR="00000000" w:rsidRPr="007F03B1" w:rsidP="007F03B1">
            <w:pPr>
              <w:pStyle w:val="ListBullet"/>
            </w:pPr>
            <w:r w:rsidRPr="007F03B1">
              <w:t>Anatomy, physiology and pathology relevant to the role of the Mortuary Technician undertaking special autopsy techniques</w:t>
            </w:r>
          </w:p>
          <w:p w:rsidR="00000000" w:rsidRPr="007F03B1" w:rsidP="007F03B1">
            <w:pPr>
              <w:pStyle w:val="ListBullet"/>
            </w:pPr>
            <w:r w:rsidRPr="007F03B1">
              <w:t>Cleaning techniques</w:t>
            </w:r>
          </w:p>
          <w:p w:rsidR="00000000" w:rsidRPr="007F03B1" w:rsidP="007F03B1">
            <w:pPr>
              <w:pStyle w:val="ListBullet"/>
            </w:pPr>
            <w:r w:rsidRPr="007F03B1">
              <w:t>Common infection and other risks associated with autopsy procedures</w:t>
            </w:r>
          </w:p>
          <w:p w:rsidR="00000000" w:rsidRPr="007F03B1" w:rsidP="007F03B1">
            <w:pPr>
              <w:pStyle w:val="ListBullet"/>
            </w:pPr>
            <w:r w:rsidRPr="007F03B1">
              <w:t>Mode of infectious disease trans</w:t>
            </w:r>
            <w:r w:rsidRPr="007F03B1">
              <w:t>mission</w:t>
            </w:r>
          </w:p>
          <w:p w:rsidR="00000000" w:rsidRPr="007F03B1" w:rsidP="007F03B1">
            <w:pPr>
              <w:pStyle w:val="ListBullet"/>
            </w:pPr>
            <w:r w:rsidRPr="007F03B1">
              <w:t>Principles of photography</w:t>
            </w:r>
          </w:p>
          <w:p w:rsidR="00000000" w:rsidRPr="007F03B1" w:rsidP="007F03B1">
            <w:pPr>
              <w:pStyle w:val="ListBullet"/>
            </w:pPr>
            <w:r w:rsidRPr="007F03B1">
              <w:t>Relevant basic medical terminology</w:t>
            </w:r>
          </w:p>
          <w:p w:rsidR="00000000" w:rsidRPr="007F03B1" w:rsidP="007F03B1">
            <w:pPr>
              <w:pStyle w:val="ListBullet"/>
            </w:pPr>
            <w:r w:rsidRPr="007F03B1">
              <w:t>Relevant organisation policies and procedures</w:t>
            </w:r>
          </w:p>
          <w:p w:rsidR="00000000" w:rsidP="007F03B1">
            <w:pPr>
              <w:pStyle w:val="ListBullet"/>
              <w:rPr>
                <w:lang w:val="en-NZ"/>
              </w:rPr>
            </w:pPr>
            <w:r w:rsidRPr="007F03B1">
              <w:t>WHS in a mortuary</w:t>
            </w:r>
          </w:p>
        </w:tc>
      </w:tr>
      <w:tr w:rsidTr="006D49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03B1" w:rsidP="007F03B1">
            <w:pPr>
              <w:pStyle w:val="BodyText"/>
            </w:pPr>
            <w:r w:rsidRPr="007F03B1">
              <w:rPr>
                <w:rStyle w:val="Emphasis"/>
              </w:rPr>
              <w:t>Essential skills</w:t>
            </w:r>
            <w:r w:rsidRPr="007F03B1">
              <w:t>:</w:t>
            </w:r>
          </w:p>
          <w:p w:rsidR="00000000" w:rsidRPr="007F03B1" w:rsidP="007F03B1">
            <w:pPr>
              <w:pStyle w:val="BodyText"/>
            </w:pPr>
            <w:r w:rsidRPr="007F03B1">
              <w:t>It is critical that the candidate demonstrate the ability to effectively do the task outlined in elements and performance criteria of this unit, manage the task and manage contingencies in the context of the identified work role</w:t>
            </w:r>
          </w:p>
          <w:p w:rsidR="00000000" w:rsidRPr="007F03B1" w:rsidP="007F03B1">
            <w:pPr>
              <w:pStyle w:val="BodyText"/>
            </w:pPr>
            <w:r w:rsidRPr="007F03B1">
              <w:t>This includes the ability t</w:t>
            </w:r>
            <w:r w:rsidRPr="007F03B1">
              <w:t>o:</w:t>
            </w:r>
          </w:p>
          <w:p w:rsidR="00000000" w:rsidRPr="007F03B1" w:rsidP="007F03B1">
            <w:pPr>
              <w:pStyle w:val="ListBullet"/>
            </w:pPr>
            <w:r w:rsidRPr="007F03B1">
              <w:t>Apply problem solving skills, including an ability to use available resources and manage a daily routine</w:t>
            </w:r>
          </w:p>
          <w:p w:rsidR="00000000" w:rsidRPr="007F03B1" w:rsidP="007F03B1">
            <w:pPr>
              <w:pStyle w:val="ListBullet"/>
            </w:pPr>
            <w:r w:rsidRPr="007F03B1">
              <w:t>Communicate effectively with medical officer performing autopsy</w:t>
            </w:r>
          </w:p>
          <w:p w:rsidR="00000000" w:rsidRPr="007F03B1" w:rsidP="007F03B1">
            <w:pPr>
              <w:pStyle w:val="ListBullet"/>
            </w:pPr>
            <w:r w:rsidRPr="007F03B1">
              <w:t>Correctly and safely use autopsy equipment</w:t>
            </w:r>
          </w:p>
          <w:p w:rsidR="00000000" w:rsidRPr="007F03B1" w:rsidP="007F03B1">
            <w:pPr>
              <w:pStyle w:val="ListBullet"/>
            </w:pPr>
            <w:r w:rsidRPr="007F03B1">
              <w:t xml:space="preserve">Correctly label, identify and transport </w:t>
            </w:r>
            <w:r w:rsidRPr="007F03B1">
              <w:t>specimens</w:t>
            </w:r>
          </w:p>
          <w:p w:rsidR="00000000" w:rsidRPr="007F03B1" w:rsidP="007F03B1">
            <w:pPr>
              <w:pStyle w:val="ListBullet"/>
            </w:pPr>
            <w:r w:rsidRPr="007F03B1">
              <w:t>Correctly use personal protective equipment</w:t>
            </w:r>
          </w:p>
          <w:p w:rsidR="00000000" w:rsidRPr="007F03B1" w:rsidP="007F03B1">
            <w:pPr>
              <w:pStyle w:val="ListBullet"/>
            </w:pPr>
            <w:r w:rsidRPr="007F03B1">
              <w:t>Demonstrate body reconstruction and restoration techniques following autopsy</w:t>
            </w:r>
          </w:p>
          <w:p w:rsidR="00000000" w:rsidRPr="007F03B1" w:rsidP="007F03B1">
            <w:pPr>
              <w:pStyle w:val="ListBullet"/>
            </w:pPr>
            <w:r w:rsidRPr="007F03B1">
              <w:t>Follow correct documentation procedures for organ retention, specimen recording and for photography</w:t>
            </w:r>
          </w:p>
          <w:p w:rsidR="00000000" w:rsidRPr="007F03B1" w:rsidP="007F03B1">
            <w:pPr>
              <w:pStyle w:val="ListBullet"/>
            </w:pPr>
            <w:r w:rsidRPr="007F03B1">
              <w:t xml:space="preserve">Follow infection control </w:t>
            </w:r>
            <w:r w:rsidRPr="007F03B1">
              <w:t>and WHS policy and procedures</w:t>
            </w:r>
          </w:p>
          <w:p w:rsidR="00000000" w:rsidRPr="007F03B1" w:rsidP="007F03B1">
            <w:pPr>
              <w:pStyle w:val="ListBullet"/>
            </w:pPr>
            <w:r w:rsidRPr="007F03B1">
              <w:t>Follow organisation waste management practices, including correctly and safely dispose of clinical and other wastes, taking into account opportunities to address waste minimisation, environmental responsibility and sustainable</w:t>
            </w:r>
            <w:r w:rsidRPr="007F03B1">
              <w:t xml:space="preserve"> practice issues</w:t>
            </w:r>
          </w:p>
          <w:p w:rsidR="00000000" w:rsidRPr="007F03B1" w:rsidP="007F03B1">
            <w:pPr>
              <w:pStyle w:val="ListBullet"/>
            </w:pPr>
            <w:r w:rsidRPr="007F03B1">
              <w:t>Follow safe working procedures during autopsies</w:t>
            </w:r>
          </w:p>
          <w:p w:rsidR="00000000" w:rsidRPr="007F03B1" w:rsidP="007F03B1">
            <w:pPr>
              <w:pStyle w:val="ListBullet"/>
            </w:pPr>
            <w:r w:rsidRPr="007F03B1">
              <w:t>Operate medical imaging equipment effectively</w:t>
            </w:r>
          </w:p>
          <w:p w:rsidR="00000000" w:rsidRPr="007F03B1" w:rsidP="007F03B1">
            <w:pPr>
              <w:pStyle w:val="ListBullet"/>
            </w:pPr>
            <w:r w:rsidRPr="007F03B1">
              <w:t>Perform special autopsy techniques</w:t>
            </w:r>
          </w:p>
          <w:p w:rsidR="00000000" w:rsidRPr="007F03B1" w:rsidP="007F03B1">
            <w:pPr>
              <w:pStyle w:val="ListBullet"/>
            </w:pPr>
            <w:r w:rsidRPr="007F03B1">
              <w:t>Remove and accurately measure and weigh fluids and organs</w:t>
            </w:r>
          </w:p>
          <w:p w:rsidR="00000000" w:rsidRPr="007F03B1" w:rsidP="007F03B1">
            <w:pPr>
              <w:pStyle w:val="ListBullet"/>
            </w:pPr>
            <w:r w:rsidRPr="007F03B1">
              <w:t>Remove spine and bone marrow</w:t>
            </w:r>
          </w:p>
          <w:p w:rsidR="00000000" w:rsidRPr="007F03B1" w:rsidP="007F03B1">
            <w:pPr>
              <w:pStyle w:val="ListBullet"/>
            </w:pPr>
            <w:r w:rsidRPr="007F03B1">
              <w:t>Use accurate special dissection techniques</w:t>
            </w:r>
          </w:p>
          <w:p w:rsidR="00000000" w:rsidRPr="007F03B1" w:rsidP="007F03B1">
            <w:pPr>
              <w:pStyle w:val="ListBullet"/>
            </w:pPr>
            <w:r w:rsidRPr="007F03B1">
              <w:t>Use correct knife sharpening techniques</w:t>
            </w:r>
          </w:p>
          <w:p w:rsidR="00000000" w:rsidRPr="007F03B1" w:rsidP="007F03B1">
            <w:pPr>
              <w:pStyle w:val="ListBullet"/>
            </w:pPr>
            <w:r w:rsidRPr="007F03B1">
              <w:t>Use numeracy skills including the ability to complete basic arithmetic calculations, and undertake measurements of volumes and weight</w:t>
            </w:r>
          </w:p>
          <w:p w:rsidR="00000000" w:rsidRPr="007F03B1" w:rsidP="007F03B1">
            <w:pPr>
              <w:pStyle w:val="ListBullet"/>
            </w:pPr>
            <w:r w:rsidRPr="007F03B1">
              <w:t xml:space="preserve">Use oral communication skills required </w:t>
            </w:r>
            <w:r w:rsidRPr="007F03B1">
              <w:t>to fulfil job roles in a safe manner and as specified by the organisation, including skills in:</w:t>
            </w:r>
          </w:p>
          <w:p w:rsidR="00000000" w:rsidRPr="007F03B1" w:rsidP="007F03B1">
            <w:pPr>
              <w:pStyle w:val="ListBullet2"/>
            </w:pPr>
            <w:r w:rsidRPr="007F03B1">
              <w:t>asking questions</w:t>
            </w:r>
          </w:p>
          <w:p w:rsidR="00000000" w:rsidRPr="007F03B1" w:rsidP="007F03B1">
            <w:pPr>
              <w:pStyle w:val="ListBullet2"/>
            </w:pPr>
            <w:r w:rsidRPr="007F03B1">
              <w:t>providing clear information</w:t>
            </w:r>
          </w:p>
          <w:p w:rsidR="00000000" w:rsidRPr="007F03B1" w:rsidP="007F03B1">
            <w:pPr>
              <w:pStyle w:val="ListBullet2"/>
            </w:pPr>
            <w:r w:rsidRPr="007F03B1">
              <w:t>listening to and understanding workplace instructions</w:t>
            </w:r>
          </w:p>
          <w:p w:rsidR="00000000" w:rsidRPr="007F03B1" w:rsidP="007F03B1">
            <w:pPr>
              <w:pStyle w:val="ListBullet2"/>
            </w:pPr>
            <w:r w:rsidRPr="007F03B1">
              <w:t>clarifying workplace instructions when necessary</w:t>
            </w:r>
          </w:p>
          <w:p w:rsidR="00000000" w:rsidRPr="007F03B1" w:rsidP="007F03B1">
            <w:pPr>
              <w:pStyle w:val="ListBullet2"/>
            </w:pPr>
            <w:r w:rsidRPr="007F03B1">
              <w:t>using effec</w:t>
            </w:r>
            <w:r w:rsidRPr="007F03B1">
              <w:t xml:space="preserve">tive verbal and non-verbal communication skills with a range of internal and external persons </w:t>
            </w:r>
          </w:p>
          <w:p w:rsidR="00000000" w:rsidRPr="007F03B1" w:rsidP="007F03B1">
            <w:pPr>
              <w:pStyle w:val="ListBullet"/>
            </w:pPr>
            <w:r w:rsidRPr="007F03B1">
              <w:t>Use reading and writing skills competence required to fulfil job role in a safe manner and as specified by the organisation at a level of skill that includes re</w:t>
            </w:r>
            <w:r w:rsidRPr="007F03B1">
              <w:t xml:space="preserve">ading workplace policy and procedure manuals and documenting administrative and clinical information  </w:t>
            </w:r>
          </w:p>
        </w:tc>
      </w:tr>
    </w:tbl>
    <w:p w:rsidR="006D490C" w:rsidP="007F03B1">
      <w:pPr>
        <w:pStyle w:val="BodyText"/>
      </w:pPr>
    </w:p>
    <w:p w:rsidR="006D490C" w:rsidP="007F03B1">
      <w:pPr>
        <w:pStyle w:val="BodyText"/>
      </w:pPr>
    </w:p>
    <w:p w:rsidR="00000000" w:rsidRPr="007F03B1" w:rsidP="007F03B1">
      <w:pPr>
        <w:pStyle w:val="Heading1"/>
      </w:pPr>
      <w:bookmarkStart w:id="10" w:name="O_433633"/>
      <w:bookmarkEnd w:id="10"/>
      <w:r w:rsidRPr="007F03B1">
        <w:t>Evidence Guide</w:t>
      </w:r>
    </w:p>
    <w:tbl>
      <w:tblPr>
        <w:tblW w:w="0" w:type="auto"/>
        <w:tblLayout w:type="fixed"/>
        <w:tblCellMar>
          <w:left w:w="62" w:type="dxa"/>
          <w:right w:w="62" w:type="dxa"/>
        </w:tblCellMar>
        <w:tblLook w:val="0000"/>
      </w:tblPr>
      <w:tblGrid>
        <w:gridCol w:w="3402"/>
        <w:gridCol w:w="5670"/>
      </w:tblGrid>
      <w:tr w:rsidTr="006D49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t>The evidence guide provides advice on assessment and must be read in conjunction with the Performance Criteria, Required Skills and Knowledge, the Range Statement and the Assessment Guidelines for this Training Package.</w:t>
            </w:r>
          </w:p>
        </w:tc>
      </w:tr>
      <w:tr w:rsidTr="006D49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Emphasis"/>
              </w:rPr>
              <w:t>Critical aspects for assessment and evidence required to demonstrate this competency unit</w:t>
            </w:r>
            <w:r w:rsidRPr="007F03B1">
              <w:t xml:space="preserve">: </w:t>
            </w:r>
            <w:r w:rsidRPr="007F03B1">
              <w:br/>
            </w:r>
          </w:p>
        </w:tc>
        <w:tc>
          <w:tcPr>
            <w:tcW w:w="5670" w:type="dxa"/>
            <w:tcBorders>
              <w:top w:val="nil"/>
              <w:left w:val="nil"/>
              <w:bottom w:val="nil"/>
              <w:right w:val="nil"/>
            </w:tcBorders>
            <w:tcMar>
              <w:top w:w="0" w:type="dxa"/>
              <w:left w:w="62" w:type="dxa"/>
              <w:bottom w:w="0" w:type="dxa"/>
              <w:right w:w="62" w:type="dxa"/>
            </w:tcMar>
          </w:tcPr>
          <w:p w:rsidR="00000000" w:rsidRPr="007F03B1" w:rsidP="007F03B1">
            <w:pPr>
              <w:pStyle w:val="ListBullet"/>
            </w:pPr>
            <w:r w:rsidRPr="007F03B1">
              <w:t>The individual being assessed must provide evidence of specified essential knowledge as well as skills</w:t>
            </w:r>
          </w:p>
          <w:p w:rsidR="00000000" w:rsidRPr="007F03B1" w:rsidP="007F03B1">
            <w:pPr>
              <w:pStyle w:val="ListBullet"/>
            </w:pPr>
            <w:r w:rsidRPr="007F03B1">
              <w:t>This unit will be most appropriately assessed in the workpl</w:t>
            </w:r>
            <w:r w:rsidRPr="007F03B1">
              <w:t xml:space="preserve">ace under the normal range of workplace conditions </w:t>
            </w:r>
          </w:p>
          <w:p w:rsidR="00000000" w:rsidRPr="007F03B1" w:rsidP="007F03B1">
            <w:pPr>
              <w:pStyle w:val="ListBullet"/>
            </w:pPr>
            <w:r w:rsidRPr="007F03B1">
              <w:t>Consistency of performance should be demonstrated over the required range of situations relevant to the workplace</w:t>
            </w:r>
          </w:p>
          <w:p w:rsidR="00000000" w:rsidP="007F03B1">
            <w:pPr>
              <w:pStyle w:val="ListBullet"/>
              <w:rPr>
                <w:lang w:val="en-NZ"/>
              </w:rPr>
            </w:pPr>
            <w:r w:rsidRPr="007F03B1">
              <w:t>Where, for reasons of safety, space, or access to equipment and resources, assessment take</w:t>
            </w:r>
            <w:r w:rsidRPr="007F03B1">
              <w:t>s place away from the workplace, the assessment environment should represent workplace conditions as closely as possible</w:t>
            </w: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Emphasis"/>
              </w:rPr>
              <w:t>Method of assessment</w:t>
            </w:r>
            <w:r w:rsidRPr="007F03B1">
              <w:t xml:space="preserve"> </w:t>
            </w:r>
          </w:p>
        </w:tc>
        <w:tc>
          <w:tcPr>
            <w:tcW w:w="5670" w:type="dxa"/>
            <w:tcBorders>
              <w:top w:val="nil"/>
              <w:left w:val="nil"/>
              <w:bottom w:val="nil"/>
              <w:right w:val="nil"/>
            </w:tcBorders>
            <w:tcMar>
              <w:top w:w="0" w:type="dxa"/>
              <w:left w:w="62" w:type="dxa"/>
              <w:bottom w:w="0" w:type="dxa"/>
              <w:right w:w="62" w:type="dxa"/>
            </w:tcMar>
          </w:tcPr>
          <w:p w:rsidR="00000000" w:rsidRPr="007F03B1" w:rsidP="007F03B1">
            <w:pPr>
              <w:pStyle w:val="ListBullet"/>
            </w:pPr>
            <w:r w:rsidRPr="007F03B1">
              <w:t xml:space="preserve">Observation of work activities </w:t>
            </w:r>
          </w:p>
          <w:p w:rsidR="00000000" w:rsidRPr="007F03B1" w:rsidP="007F03B1">
            <w:pPr>
              <w:pStyle w:val="ListBullet"/>
            </w:pPr>
            <w:r w:rsidRPr="007F03B1">
              <w:t>Written tasks</w:t>
            </w:r>
          </w:p>
          <w:p w:rsidR="00000000" w:rsidRPr="007F03B1" w:rsidP="007F03B1">
            <w:pPr>
              <w:pStyle w:val="ListBullet"/>
            </w:pPr>
            <w:r w:rsidRPr="007F03B1">
              <w:t xml:space="preserve">Relevant formal and informal education/training courses </w:t>
            </w:r>
          </w:p>
          <w:p w:rsidR="00000000" w:rsidRPr="007F03B1" w:rsidP="007F03B1">
            <w:pPr>
              <w:pStyle w:val="ListBullet"/>
            </w:pPr>
            <w:r w:rsidRPr="007F03B1">
              <w:t>Interviews/questioning</w:t>
            </w:r>
          </w:p>
          <w:p w:rsidR="00000000" w:rsidP="007F03B1">
            <w:pPr>
              <w:pStyle w:val="ListBullet"/>
              <w:rPr>
                <w:lang w:val="en-NZ"/>
              </w:rPr>
            </w:pPr>
            <w:r w:rsidRPr="007F03B1">
              <w:t>Feedback from medical officer</w:t>
            </w: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Emphasis"/>
              </w:rPr>
              <w:t>Resource implications</w:t>
            </w:r>
            <w:r w:rsidRPr="007F03B1">
              <w:t>:</w:t>
            </w:r>
          </w:p>
        </w:tc>
        <w:tc>
          <w:tcPr>
            <w:tcW w:w="5670" w:type="dxa"/>
            <w:tcBorders>
              <w:top w:val="nil"/>
              <w:left w:val="nil"/>
              <w:bottom w:val="nil"/>
              <w:right w:val="nil"/>
            </w:tcBorders>
            <w:tcMar>
              <w:top w:w="0" w:type="dxa"/>
              <w:left w:w="62" w:type="dxa"/>
              <w:bottom w:w="0" w:type="dxa"/>
              <w:right w:w="62" w:type="dxa"/>
            </w:tcMar>
          </w:tcPr>
          <w:p w:rsidR="00000000" w:rsidRPr="007F03B1" w:rsidP="007F03B1">
            <w:pPr>
              <w:pStyle w:val="ListBullet"/>
            </w:pPr>
            <w:r w:rsidRPr="007F03B1">
              <w:t>Access to an autopsy room where assessment can take place</w:t>
            </w:r>
          </w:p>
          <w:p w:rsidR="00000000" w:rsidRPr="007F03B1" w:rsidP="007F03B1">
            <w:pPr>
              <w:pStyle w:val="ListBullet"/>
            </w:pPr>
            <w:r w:rsidRPr="007F03B1">
              <w:t>Autopsy equipment</w:t>
            </w:r>
          </w:p>
          <w:p w:rsidR="00000000" w:rsidRPr="007F03B1" w:rsidP="007F03B1">
            <w:pPr>
              <w:pStyle w:val="ListBullet"/>
            </w:pPr>
            <w:r w:rsidRPr="007F03B1">
              <w:t>Relevant organisation policy, guidelines, procedures and protocols</w:t>
            </w:r>
          </w:p>
          <w:p w:rsidR="00000000" w:rsidP="007F03B1">
            <w:pPr>
              <w:pStyle w:val="ListBullet"/>
              <w:rPr>
                <w:lang w:val="en-NZ"/>
              </w:rPr>
            </w:pPr>
            <w:r w:rsidRPr="007F03B1">
              <w:t>Relevant legislative requirements</w:t>
            </w: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Emphasis"/>
              </w:rPr>
              <w:t>Access and equity considerations</w:t>
            </w:r>
            <w:r w:rsidRPr="007F03B1">
              <w:t>:</w:t>
            </w:r>
          </w:p>
        </w:tc>
        <w:tc>
          <w:tcPr>
            <w:tcW w:w="5670" w:type="dxa"/>
            <w:tcBorders>
              <w:top w:val="nil"/>
              <w:left w:val="nil"/>
              <w:bottom w:val="nil"/>
              <w:right w:val="nil"/>
            </w:tcBorders>
            <w:tcMar>
              <w:top w:w="0" w:type="dxa"/>
              <w:left w:w="62" w:type="dxa"/>
              <w:bottom w:w="0" w:type="dxa"/>
              <w:right w:w="62" w:type="dxa"/>
            </w:tcMar>
          </w:tcPr>
          <w:p w:rsidR="00000000" w:rsidRPr="007F03B1" w:rsidP="007F03B1">
            <w:pPr>
              <w:pStyle w:val="ListBullet"/>
            </w:pPr>
            <w:r w:rsidRPr="007F03B1">
              <w:t>All workers in the health industry should be aware of access and equity issues in relation to their own area of work</w:t>
            </w:r>
          </w:p>
          <w:p w:rsidR="00000000" w:rsidRPr="007F03B1" w:rsidP="007F03B1">
            <w:pPr>
              <w:pStyle w:val="ListBullet"/>
            </w:pPr>
            <w:r w:rsidRPr="007F03B1">
              <w:t>All workers should develop their ability to work in a culturally d</w:t>
            </w:r>
            <w:r w:rsidRPr="007F03B1">
              <w:t xml:space="preserve">iverse environment </w:t>
            </w:r>
          </w:p>
          <w:p w:rsidR="00000000" w:rsidRPr="007F03B1" w:rsidP="007F03B1">
            <w:pPr>
              <w:pStyle w:val="ListBullet"/>
            </w:pPr>
            <w:r w:rsidRPr="007F03B1">
              <w:t>In recognition of particular health issues facing Aboriginal and Torres Strait Islander communities, workers should be aware of cultural, historical and current issues impacting on health of Aboriginal and Torres Strait Islander people</w:t>
            </w:r>
          </w:p>
          <w:p w:rsidR="00000000" w:rsidP="007F03B1">
            <w:pPr>
              <w:pStyle w:val="ListBullet"/>
              <w:rPr>
                <w:lang w:val="en-NZ"/>
              </w:rPr>
            </w:pPr>
            <w:r w:rsidRPr="007F03B1">
              <w:t>Assessors and trainers must take into account relevant access and equity issues, in particular relating to factors impacting on health of Aboriginal and/or Torres Strait Islander clients and communities</w:t>
            </w: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F03B1" w:rsidP="007F03B1">
            <w:pPr>
              <w:pStyle w:val="BodyText"/>
            </w:pPr>
          </w:p>
        </w:tc>
      </w:tr>
    </w:tbl>
    <w:p w:rsidR="006D490C" w:rsidP="007F03B1">
      <w:pPr>
        <w:pStyle w:val="BodyText"/>
      </w:pPr>
    </w:p>
    <w:p w:rsidR="006D490C" w:rsidP="007F03B1">
      <w:pPr>
        <w:pStyle w:val="BodyText"/>
      </w:pPr>
    </w:p>
    <w:p w:rsidR="00000000" w:rsidRPr="007F03B1" w:rsidP="007F03B1">
      <w:pPr>
        <w:pStyle w:val="Heading1"/>
      </w:pPr>
      <w:bookmarkStart w:id="11" w:name="O_433637"/>
      <w:bookmarkEnd w:id="11"/>
      <w:r w:rsidRPr="007F03B1">
        <w:t>Range Statement</w:t>
      </w:r>
    </w:p>
    <w:tbl>
      <w:tblPr>
        <w:tblW w:w="0" w:type="auto"/>
        <w:tblLayout w:type="fixed"/>
        <w:tblCellMar>
          <w:left w:w="62" w:type="dxa"/>
          <w:right w:w="62" w:type="dxa"/>
        </w:tblCellMar>
        <w:tblLook w:val="0000"/>
      </w:tblPr>
      <w:tblGrid>
        <w:gridCol w:w="3402"/>
        <w:gridCol w:w="5670"/>
      </w:tblGrid>
      <w:tr w:rsidTr="006D49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t>The Range Statement relates to the unit of competency as a whole.  It allows for different work environments and situations that may affect performance.  Add any essential operating conditions that may be present with training and assessment depending on t</w:t>
            </w:r>
            <w:r w:rsidRPr="007F03B1">
              <w:t>he work situation, needs of the candidate, accessibility of the item, and local industry and regional contexts.</w:t>
            </w: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Emphasis"/>
              </w:rPr>
              <w:t>Checking processes may include</w:t>
            </w:r>
            <w:r w:rsidRPr="007F03B1">
              <w:t>:</w:t>
            </w:r>
          </w:p>
        </w:tc>
        <w:tc>
          <w:tcPr>
            <w:tcW w:w="5670" w:type="dxa"/>
            <w:tcBorders>
              <w:top w:val="nil"/>
              <w:left w:val="nil"/>
              <w:bottom w:val="nil"/>
              <w:right w:val="nil"/>
            </w:tcBorders>
            <w:tcMar>
              <w:top w:w="0" w:type="dxa"/>
              <w:left w:w="62" w:type="dxa"/>
              <w:bottom w:w="0" w:type="dxa"/>
              <w:right w:w="62" w:type="dxa"/>
            </w:tcMar>
          </w:tcPr>
          <w:p w:rsidR="00000000" w:rsidRPr="007F03B1" w:rsidP="007F03B1">
            <w:pPr>
              <w:pStyle w:val="ListBullet"/>
            </w:pPr>
            <w:r w:rsidRPr="007F03B1">
              <w:t>Ensuring consent or coroner's order to autopsy has been received</w:t>
            </w:r>
          </w:p>
          <w:p w:rsidR="00000000" w:rsidRPr="007F03B1" w:rsidP="007F03B1">
            <w:pPr>
              <w:pStyle w:val="ListBullet"/>
            </w:pPr>
            <w:r w:rsidRPr="007F03B1">
              <w:t xml:space="preserve">Identification of deceased </w:t>
            </w:r>
          </w:p>
          <w:p w:rsidR="00000000" w:rsidRPr="007F03B1" w:rsidP="007F03B1">
            <w:pPr>
              <w:pStyle w:val="ListBullet"/>
            </w:pPr>
            <w:r w:rsidRPr="007F03B1">
              <w:t xml:space="preserve">Infectious status of deceased </w:t>
            </w:r>
          </w:p>
          <w:p w:rsidR="00000000" w:rsidRPr="007F03B1" w:rsidP="007F03B1">
            <w:pPr>
              <w:pStyle w:val="ListBullet"/>
            </w:pPr>
            <w:r w:rsidRPr="007F03B1">
              <w:t>Potential hazards (e.g. chemical, radiation, etc) which may be encountered during the autopsy</w:t>
            </w:r>
          </w:p>
          <w:p w:rsidR="00000000" w:rsidRPr="007F03B1" w:rsidP="007F03B1">
            <w:pPr>
              <w:pStyle w:val="ListBullet"/>
            </w:pPr>
            <w:r w:rsidRPr="007F03B1">
              <w:t>Removal of implants and prostheses</w:t>
            </w:r>
          </w:p>
          <w:p w:rsidR="00000000" w:rsidRPr="007F03B1" w:rsidP="007F03B1">
            <w:pPr>
              <w:pStyle w:val="ListBullet"/>
            </w:pPr>
            <w:r w:rsidRPr="007F03B1">
              <w:t>Identification of known or suspected high risk cases</w:t>
            </w:r>
          </w:p>
          <w:p w:rsidR="00000000" w:rsidRPr="007F03B1" w:rsidP="007F03B1">
            <w:pPr>
              <w:pStyle w:val="ListBullet"/>
            </w:pPr>
            <w:r w:rsidRPr="007F03B1">
              <w:t xml:space="preserve">Confirmation of documentation with medical </w:t>
            </w:r>
            <w:r w:rsidRPr="007F03B1">
              <w:t>officer</w:t>
            </w:r>
          </w:p>
          <w:p w:rsidR="00000000" w:rsidP="007F03B1">
            <w:pPr>
              <w:pStyle w:val="ListBullet"/>
              <w:rPr>
                <w:lang w:val="en-NZ"/>
              </w:rPr>
            </w:pPr>
            <w:r w:rsidRPr="007F03B1">
              <w:t>Identification and recording of scars, tattoos and distinctive features</w:t>
            </w: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Emphasis"/>
              </w:rPr>
              <w:t>Special</w:t>
            </w:r>
            <w:r w:rsidRPr="007F03B1">
              <w:t xml:space="preserve">  </w:t>
            </w:r>
            <w:r w:rsidRPr="007F03B1">
              <w:rPr>
                <w:rStyle w:val="Emphasis"/>
              </w:rPr>
              <w:t>autopsies may include</w:t>
            </w:r>
            <w:r w:rsidRPr="007F03B1">
              <w:t>:</w:t>
            </w:r>
          </w:p>
        </w:tc>
        <w:tc>
          <w:tcPr>
            <w:tcW w:w="5670" w:type="dxa"/>
            <w:tcBorders>
              <w:top w:val="nil"/>
              <w:left w:val="nil"/>
              <w:bottom w:val="nil"/>
              <w:right w:val="nil"/>
            </w:tcBorders>
            <w:tcMar>
              <w:top w:w="0" w:type="dxa"/>
              <w:left w:w="62" w:type="dxa"/>
              <w:bottom w:w="0" w:type="dxa"/>
              <w:right w:w="62" w:type="dxa"/>
            </w:tcMar>
          </w:tcPr>
          <w:p w:rsidR="00000000" w:rsidRPr="007F03B1" w:rsidP="007F03B1">
            <w:pPr>
              <w:pStyle w:val="ListBullet"/>
            </w:pPr>
            <w:r w:rsidRPr="007F03B1">
              <w:t>Foetus</w:t>
            </w:r>
          </w:p>
          <w:p w:rsidR="00000000" w:rsidRPr="007F03B1" w:rsidP="007F03B1">
            <w:pPr>
              <w:pStyle w:val="ListBullet"/>
            </w:pPr>
            <w:r w:rsidRPr="007F03B1">
              <w:t>Neonate</w:t>
            </w:r>
          </w:p>
          <w:p w:rsidR="00000000" w:rsidRPr="007F03B1" w:rsidP="007F03B1">
            <w:pPr>
              <w:pStyle w:val="ListBullet"/>
            </w:pPr>
            <w:r w:rsidRPr="007F03B1">
              <w:t>Paediatric</w:t>
            </w:r>
          </w:p>
          <w:p w:rsidR="00000000" w:rsidRPr="007F03B1" w:rsidP="007F03B1">
            <w:pPr>
              <w:pStyle w:val="ListBullet"/>
            </w:pPr>
            <w:r w:rsidRPr="007F03B1">
              <w:t>Adult</w:t>
            </w:r>
          </w:p>
          <w:p w:rsidR="00000000" w:rsidRPr="007F03B1" w:rsidP="007F03B1">
            <w:pPr>
              <w:pStyle w:val="ListBullet"/>
            </w:pPr>
            <w:r w:rsidRPr="007F03B1">
              <w:t>Skeletal remains</w:t>
            </w:r>
          </w:p>
          <w:p w:rsidR="00000000" w:rsidRPr="007F03B1" w:rsidP="007F03B1">
            <w:pPr>
              <w:pStyle w:val="ListBullet"/>
            </w:pPr>
            <w:r w:rsidRPr="007F03B1">
              <w:t>Body parts</w:t>
            </w:r>
          </w:p>
          <w:p w:rsidR="00000000" w:rsidRPr="007F03B1" w:rsidP="007F03B1">
            <w:pPr>
              <w:pStyle w:val="ListBullet"/>
            </w:pPr>
            <w:r w:rsidRPr="007F03B1">
              <w:t>Coroner's and hospital cases</w:t>
            </w:r>
          </w:p>
          <w:p w:rsidR="00000000" w:rsidP="007F03B1">
            <w:pPr>
              <w:pStyle w:val="ListBullet"/>
              <w:rPr>
                <w:lang w:val="en-NZ"/>
              </w:rPr>
            </w:pPr>
            <w:r w:rsidRPr="007F03B1">
              <w:t>As determined by organisation policy and procedure</w:t>
            </w: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Emphasis"/>
              </w:rPr>
              <w:t>Equipment may include</w:t>
            </w:r>
            <w:r w:rsidRPr="007F03B1">
              <w:t>:</w:t>
            </w:r>
          </w:p>
        </w:tc>
        <w:tc>
          <w:tcPr>
            <w:tcW w:w="5670" w:type="dxa"/>
            <w:tcBorders>
              <w:top w:val="nil"/>
              <w:left w:val="nil"/>
              <w:bottom w:val="nil"/>
              <w:right w:val="nil"/>
            </w:tcBorders>
            <w:tcMar>
              <w:top w:w="0" w:type="dxa"/>
              <w:left w:w="62" w:type="dxa"/>
              <w:bottom w:w="0" w:type="dxa"/>
              <w:right w:w="62" w:type="dxa"/>
            </w:tcMar>
          </w:tcPr>
          <w:p w:rsidR="00000000" w:rsidRPr="007F03B1" w:rsidP="007F03B1">
            <w:pPr>
              <w:pStyle w:val="ListBullet"/>
            </w:pPr>
            <w:r w:rsidRPr="007F03B1">
              <w:t>Autopsy table</w:t>
            </w:r>
          </w:p>
          <w:p w:rsidR="00000000" w:rsidRPr="007F03B1" w:rsidP="007F03B1">
            <w:pPr>
              <w:pStyle w:val="ListBullet"/>
            </w:pPr>
            <w:r w:rsidRPr="007F03B1">
              <w:t>Trolleys</w:t>
            </w:r>
          </w:p>
          <w:p w:rsidR="00000000" w:rsidRPr="007F03B1" w:rsidP="007F03B1">
            <w:pPr>
              <w:pStyle w:val="ListBullet"/>
            </w:pPr>
            <w:r w:rsidRPr="007F03B1">
              <w:t>Surgical instruments</w:t>
            </w:r>
          </w:p>
          <w:p w:rsidR="00000000" w:rsidRPr="007F03B1" w:rsidP="007F03B1">
            <w:pPr>
              <w:pStyle w:val="ListBullet"/>
            </w:pPr>
            <w:r w:rsidRPr="007F03B1">
              <w:t>Scales</w:t>
            </w:r>
          </w:p>
          <w:p w:rsidR="00000000" w:rsidRPr="007F03B1" w:rsidP="007F03B1">
            <w:pPr>
              <w:pStyle w:val="ListBullet"/>
            </w:pPr>
            <w:r w:rsidRPr="007F03B1">
              <w:t>Specimen containers</w:t>
            </w:r>
          </w:p>
          <w:p w:rsidR="00000000" w:rsidRPr="007F03B1" w:rsidP="007F03B1">
            <w:pPr>
              <w:pStyle w:val="ListBullet"/>
            </w:pPr>
            <w:r w:rsidRPr="007F03B1">
              <w:t>Necropsy saw</w:t>
            </w:r>
          </w:p>
          <w:p w:rsidR="00000000" w:rsidRPr="007F03B1" w:rsidP="007F03B1">
            <w:pPr>
              <w:pStyle w:val="ListBullet"/>
            </w:pPr>
            <w:r w:rsidRPr="007F03B1">
              <w:t>Knives</w:t>
            </w:r>
          </w:p>
          <w:p w:rsidR="00000000" w:rsidRPr="007F03B1" w:rsidP="007F03B1">
            <w:pPr>
              <w:pStyle w:val="ListBullet"/>
            </w:pPr>
            <w:r w:rsidRPr="007F03B1">
              <w:t>Packing materials</w:t>
            </w:r>
          </w:p>
          <w:p w:rsidR="00000000" w:rsidRPr="007F03B1" w:rsidP="007F03B1">
            <w:pPr>
              <w:pStyle w:val="ListBullet"/>
            </w:pPr>
            <w:r w:rsidRPr="007F03B1">
              <w:t>Needles</w:t>
            </w:r>
          </w:p>
          <w:p w:rsidR="00000000" w:rsidRPr="007F03B1" w:rsidP="007F03B1">
            <w:pPr>
              <w:pStyle w:val="ListBullet"/>
            </w:pPr>
            <w:r w:rsidRPr="007F03B1">
              <w:t>Suture materials</w:t>
            </w:r>
          </w:p>
          <w:p w:rsidR="00000000" w:rsidRPr="007F03B1" w:rsidP="007F03B1">
            <w:pPr>
              <w:pStyle w:val="ListBullet"/>
            </w:pPr>
            <w:r w:rsidRPr="007F03B1">
              <w:t>Body bags</w:t>
            </w:r>
          </w:p>
          <w:p w:rsidR="00000000" w:rsidRPr="007F03B1" w:rsidP="007F03B1">
            <w:pPr>
              <w:pStyle w:val="ListBullet"/>
            </w:pPr>
            <w:r w:rsidRPr="007F03B1">
              <w:t>Electric scrubbers</w:t>
            </w:r>
          </w:p>
          <w:p w:rsidR="00000000" w:rsidRPr="007F03B1" w:rsidP="007F03B1">
            <w:pPr>
              <w:pStyle w:val="ListBullet"/>
            </w:pPr>
            <w:r w:rsidRPr="007F03B1">
              <w:t>Cleaning equipment</w:t>
            </w:r>
          </w:p>
          <w:p w:rsidR="00000000" w:rsidRPr="007F03B1" w:rsidP="007F03B1">
            <w:pPr>
              <w:pStyle w:val="ListBullet"/>
            </w:pPr>
            <w:r w:rsidRPr="007F03B1">
              <w:t>Camera</w:t>
            </w:r>
          </w:p>
          <w:p w:rsidR="00000000" w:rsidP="007F03B1">
            <w:pPr>
              <w:pStyle w:val="ListBullet"/>
              <w:rPr>
                <w:lang w:val="en-NZ"/>
              </w:rPr>
            </w:pPr>
            <w:r w:rsidRPr="007F03B1">
              <w:t>Tape recorder</w:t>
            </w: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Emphasis"/>
              </w:rPr>
              <w:t>Personal protective equipment may include</w:t>
            </w:r>
            <w:r w:rsidRPr="007F03B1">
              <w:t>:</w:t>
            </w:r>
          </w:p>
        </w:tc>
        <w:tc>
          <w:tcPr>
            <w:tcW w:w="5670" w:type="dxa"/>
            <w:tcBorders>
              <w:top w:val="nil"/>
              <w:left w:val="nil"/>
              <w:bottom w:val="nil"/>
              <w:right w:val="nil"/>
            </w:tcBorders>
            <w:tcMar>
              <w:top w:w="0" w:type="dxa"/>
              <w:left w:w="62" w:type="dxa"/>
              <w:bottom w:w="0" w:type="dxa"/>
              <w:right w:w="62" w:type="dxa"/>
            </w:tcMar>
          </w:tcPr>
          <w:p w:rsidR="00000000" w:rsidRPr="007F03B1" w:rsidP="007F03B1">
            <w:pPr>
              <w:pStyle w:val="ListBullet"/>
            </w:pPr>
            <w:r w:rsidRPr="007F03B1">
              <w:t>Face protection</w:t>
            </w:r>
          </w:p>
          <w:p w:rsidR="00000000" w:rsidRPr="007F03B1" w:rsidP="007F03B1">
            <w:pPr>
              <w:pStyle w:val="ListBullet"/>
            </w:pPr>
            <w:r w:rsidRPr="007F03B1">
              <w:t>Eye protection</w:t>
            </w:r>
          </w:p>
          <w:p w:rsidR="00000000" w:rsidRPr="007F03B1" w:rsidP="007F03B1">
            <w:pPr>
              <w:pStyle w:val="ListBullet"/>
            </w:pPr>
            <w:r w:rsidRPr="007F03B1">
              <w:t>Gown</w:t>
            </w:r>
          </w:p>
          <w:p w:rsidR="00000000" w:rsidRPr="007F03B1" w:rsidP="007F03B1">
            <w:pPr>
              <w:pStyle w:val="ListBullet"/>
            </w:pPr>
            <w:r w:rsidRPr="007F03B1">
              <w:t>Apron</w:t>
            </w:r>
          </w:p>
          <w:p w:rsidR="00000000" w:rsidRPr="007F03B1" w:rsidP="007F03B1">
            <w:pPr>
              <w:pStyle w:val="ListBullet"/>
            </w:pPr>
            <w:r w:rsidRPr="007F03B1">
              <w:t>Surgical suits</w:t>
            </w:r>
          </w:p>
          <w:p w:rsidR="00000000" w:rsidRPr="007F03B1" w:rsidP="007F03B1">
            <w:pPr>
              <w:pStyle w:val="ListBullet"/>
            </w:pPr>
            <w:r w:rsidRPr="007F03B1">
              <w:t>Gloves</w:t>
            </w:r>
          </w:p>
          <w:p w:rsidR="00000000" w:rsidRPr="007F03B1" w:rsidP="007F03B1">
            <w:pPr>
              <w:pStyle w:val="ListBullet"/>
            </w:pPr>
            <w:r w:rsidRPr="007F03B1">
              <w:t>Protective footwear</w:t>
            </w:r>
          </w:p>
          <w:p w:rsidR="00000000" w:rsidP="007F03B1">
            <w:pPr>
              <w:pStyle w:val="ListBullet"/>
              <w:rPr>
                <w:lang w:val="en-NZ"/>
              </w:rPr>
            </w:pPr>
            <w:r w:rsidRPr="007F03B1">
              <w:t>Respirators</w:t>
            </w: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Emphasis"/>
              </w:rPr>
              <w:t>Medical Officer may refer to</w:t>
            </w:r>
            <w:r w:rsidRPr="007F03B1">
              <w:t>:</w:t>
            </w:r>
          </w:p>
        </w:tc>
        <w:tc>
          <w:tcPr>
            <w:tcW w:w="5670" w:type="dxa"/>
            <w:tcBorders>
              <w:top w:val="nil"/>
              <w:left w:val="nil"/>
              <w:bottom w:val="nil"/>
              <w:right w:val="nil"/>
            </w:tcBorders>
            <w:tcMar>
              <w:top w:w="0" w:type="dxa"/>
              <w:left w:w="62" w:type="dxa"/>
              <w:bottom w:w="0" w:type="dxa"/>
              <w:right w:w="62" w:type="dxa"/>
            </w:tcMar>
          </w:tcPr>
          <w:p w:rsidR="00000000" w:rsidRPr="007F03B1" w:rsidP="007F03B1">
            <w:pPr>
              <w:pStyle w:val="ListBullet"/>
            </w:pPr>
            <w:r w:rsidRPr="007F03B1">
              <w:t>Pathologist</w:t>
            </w:r>
          </w:p>
          <w:p w:rsidR="00000000" w:rsidRPr="007F03B1" w:rsidP="007F03B1">
            <w:pPr>
              <w:pStyle w:val="ListBullet"/>
            </w:pPr>
            <w:r w:rsidRPr="007F03B1">
              <w:t>Government medical officer</w:t>
            </w:r>
          </w:p>
          <w:p w:rsidR="00000000" w:rsidP="007F03B1">
            <w:pPr>
              <w:pStyle w:val="ListBullet"/>
              <w:rPr>
                <w:lang w:val="en-NZ"/>
              </w:rPr>
            </w:pPr>
            <w:r w:rsidRPr="007F03B1">
              <w:t>Other medical practitioner</w:t>
            </w: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Emphasis"/>
              </w:rPr>
              <w:t>Suspected</w:t>
            </w:r>
            <w:r w:rsidRPr="007F03B1">
              <w:t>/</w:t>
            </w:r>
            <w:r w:rsidRPr="007F03B1">
              <w:rPr>
                <w:rStyle w:val="Emphasis"/>
              </w:rPr>
              <w:t>known high risk autopsy may involve potential exposure to</w:t>
            </w:r>
            <w:r w:rsidRPr="007F03B1">
              <w:t>:</w:t>
            </w:r>
          </w:p>
        </w:tc>
        <w:tc>
          <w:tcPr>
            <w:tcW w:w="5670" w:type="dxa"/>
            <w:tcBorders>
              <w:top w:val="nil"/>
              <w:left w:val="nil"/>
              <w:bottom w:val="nil"/>
              <w:right w:val="nil"/>
            </w:tcBorders>
            <w:tcMar>
              <w:top w:w="0" w:type="dxa"/>
              <w:left w:w="62" w:type="dxa"/>
              <w:bottom w:w="0" w:type="dxa"/>
              <w:right w:w="62" w:type="dxa"/>
            </w:tcMar>
          </w:tcPr>
          <w:p w:rsidR="00000000" w:rsidRPr="007F03B1" w:rsidP="007F03B1">
            <w:pPr>
              <w:pStyle w:val="ListBullet"/>
            </w:pPr>
            <w:r w:rsidRPr="007F03B1">
              <w:t>Tuberculosis (TB)</w:t>
            </w:r>
          </w:p>
          <w:p w:rsidR="00000000" w:rsidRPr="007F03B1" w:rsidP="007F03B1">
            <w:pPr>
              <w:pStyle w:val="ListBullet"/>
            </w:pPr>
            <w:r w:rsidRPr="007F03B1">
              <w:t>CJD</w:t>
            </w:r>
          </w:p>
          <w:p w:rsidR="00000000" w:rsidRPr="007F03B1" w:rsidP="007F03B1">
            <w:pPr>
              <w:pStyle w:val="ListBullet"/>
            </w:pPr>
            <w:r w:rsidRPr="007F03B1">
              <w:t>HIV</w:t>
            </w:r>
          </w:p>
          <w:p w:rsidR="00000000" w:rsidRPr="007F03B1" w:rsidP="007F03B1">
            <w:pPr>
              <w:pStyle w:val="ListBullet"/>
            </w:pPr>
            <w:r w:rsidRPr="007F03B1">
              <w:t>Hepatitis C</w:t>
            </w:r>
          </w:p>
          <w:p w:rsidR="00000000" w:rsidRPr="007F03B1" w:rsidP="007F03B1">
            <w:pPr>
              <w:pStyle w:val="ListBullet"/>
            </w:pPr>
            <w:r w:rsidRPr="007F03B1">
              <w:t>Anthrax</w:t>
            </w:r>
          </w:p>
          <w:p w:rsidR="00000000" w:rsidRPr="007F03B1" w:rsidP="007F03B1">
            <w:pPr>
              <w:pStyle w:val="ListBullet"/>
            </w:pPr>
            <w:r w:rsidRPr="007F03B1">
              <w:t>Eboli</w:t>
            </w:r>
          </w:p>
          <w:p w:rsidR="00000000" w:rsidRPr="007F03B1" w:rsidP="007F03B1">
            <w:pPr>
              <w:pStyle w:val="ListBullet"/>
            </w:pPr>
            <w:r w:rsidRPr="007F03B1">
              <w:t>Small Pox</w:t>
            </w:r>
          </w:p>
          <w:p w:rsidR="00000000" w:rsidRPr="007F03B1" w:rsidP="007F03B1">
            <w:pPr>
              <w:pStyle w:val="ListBullet"/>
            </w:pPr>
            <w:r w:rsidRPr="007F03B1">
              <w:t>Chemical hazards (e.g. cyanide, phosphine)</w:t>
            </w:r>
          </w:p>
          <w:p w:rsidR="00000000" w:rsidP="007F03B1">
            <w:pPr>
              <w:pStyle w:val="ListBullet"/>
              <w:rPr>
                <w:lang w:val="en-NZ"/>
              </w:rPr>
            </w:pPr>
            <w:r w:rsidRPr="007F03B1">
              <w:t>Radioactive hazards</w:t>
            </w: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Emphasis"/>
              </w:rPr>
              <w:t>Measurements may include</w:t>
            </w:r>
            <w:r w:rsidRPr="007F03B1">
              <w:t>:</w:t>
            </w:r>
          </w:p>
        </w:tc>
        <w:tc>
          <w:tcPr>
            <w:tcW w:w="5670" w:type="dxa"/>
            <w:tcBorders>
              <w:top w:val="nil"/>
              <w:left w:val="nil"/>
              <w:bottom w:val="nil"/>
              <w:right w:val="nil"/>
            </w:tcBorders>
            <w:tcMar>
              <w:top w:w="0" w:type="dxa"/>
              <w:left w:w="62" w:type="dxa"/>
              <w:bottom w:w="0" w:type="dxa"/>
              <w:right w:w="62" w:type="dxa"/>
            </w:tcMar>
          </w:tcPr>
          <w:p w:rsidR="00000000" w:rsidRPr="007F03B1" w:rsidP="007F03B1">
            <w:pPr>
              <w:pStyle w:val="ListBullet"/>
            </w:pPr>
            <w:r w:rsidRPr="007F03B1">
              <w:t>Length</w:t>
            </w:r>
          </w:p>
          <w:p w:rsidR="00000000" w:rsidRPr="007F03B1" w:rsidP="007F03B1">
            <w:pPr>
              <w:pStyle w:val="ListBullet"/>
            </w:pPr>
            <w:r w:rsidRPr="007F03B1">
              <w:t>Weight</w:t>
            </w:r>
          </w:p>
          <w:p w:rsidR="00000000" w:rsidP="007F03B1">
            <w:pPr>
              <w:pStyle w:val="ListBullet"/>
              <w:rPr>
                <w:lang w:val="en-NZ"/>
              </w:rPr>
            </w:pPr>
            <w:r w:rsidRPr="007F03B1">
              <w:t>Volume</w:t>
            </w: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Emphasis"/>
              </w:rPr>
              <w:t>Special pathological specimens and samples may include</w:t>
            </w:r>
            <w:r w:rsidRPr="007F03B1">
              <w:t>:</w:t>
            </w:r>
          </w:p>
        </w:tc>
        <w:tc>
          <w:tcPr>
            <w:tcW w:w="5670" w:type="dxa"/>
            <w:tcBorders>
              <w:top w:val="nil"/>
              <w:left w:val="nil"/>
              <w:bottom w:val="nil"/>
              <w:right w:val="nil"/>
            </w:tcBorders>
            <w:tcMar>
              <w:top w:w="0" w:type="dxa"/>
              <w:left w:w="62" w:type="dxa"/>
              <w:bottom w:w="0" w:type="dxa"/>
              <w:right w:w="62" w:type="dxa"/>
            </w:tcMar>
          </w:tcPr>
          <w:p w:rsidR="00000000" w:rsidRPr="007F03B1" w:rsidP="007F03B1">
            <w:pPr>
              <w:pStyle w:val="ListBullet"/>
            </w:pPr>
            <w:r w:rsidRPr="007F03B1">
              <w:t>Cervical spine</w:t>
            </w:r>
          </w:p>
          <w:p w:rsidR="00000000" w:rsidRPr="007F03B1" w:rsidP="007F03B1">
            <w:pPr>
              <w:pStyle w:val="ListBullet"/>
            </w:pPr>
            <w:r w:rsidRPr="007F03B1">
              <w:t>Spinal cord</w:t>
            </w:r>
          </w:p>
          <w:p w:rsidR="00000000" w:rsidRPr="007F03B1" w:rsidP="007F03B1">
            <w:pPr>
              <w:pStyle w:val="ListBullet"/>
            </w:pPr>
            <w:r w:rsidRPr="007F03B1">
              <w:t>Brain with spinal cord</w:t>
            </w:r>
          </w:p>
          <w:p w:rsidR="00000000" w:rsidRPr="007F03B1" w:rsidP="007F03B1">
            <w:pPr>
              <w:pStyle w:val="ListBullet"/>
            </w:pPr>
            <w:r w:rsidRPr="007F03B1">
              <w:t>Spinal column</w:t>
            </w:r>
          </w:p>
          <w:p w:rsidR="00000000" w:rsidRPr="007F03B1" w:rsidP="007F03B1">
            <w:pPr>
              <w:pStyle w:val="ListBullet"/>
            </w:pPr>
            <w:r w:rsidRPr="007F03B1">
              <w:t>Bone marrow</w:t>
            </w:r>
          </w:p>
          <w:p w:rsidR="00000000" w:rsidRPr="007F03B1" w:rsidP="007F03B1">
            <w:pPr>
              <w:pStyle w:val="ListBullet"/>
            </w:pPr>
            <w:r w:rsidRPr="007F03B1">
              <w:t>Femur</w:t>
            </w:r>
          </w:p>
          <w:p w:rsidR="00000000" w:rsidRPr="007F03B1" w:rsidP="007F03B1">
            <w:pPr>
              <w:pStyle w:val="ListBullet"/>
            </w:pPr>
            <w:r w:rsidRPr="007F03B1">
              <w:t>Inner ear</w:t>
            </w:r>
          </w:p>
          <w:p w:rsidR="00000000" w:rsidRPr="007F03B1" w:rsidP="007F03B1">
            <w:pPr>
              <w:pStyle w:val="ListBullet"/>
            </w:pPr>
            <w:r w:rsidRPr="007F03B1">
              <w:t>Eye removal</w:t>
            </w:r>
          </w:p>
          <w:p w:rsidR="00000000" w:rsidRPr="007F03B1" w:rsidP="007F03B1">
            <w:pPr>
              <w:pStyle w:val="ListBullet"/>
            </w:pPr>
            <w:r w:rsidRPr="007F03B1">
              <w:t>Nerves</w:t>
            </w:r>
          </w:p>
          <w:p w:rsidR="00000000" w:rsidRPr="007F03B1" w:rsidP="007F03B1">
            <w:pPr>
              <w:pStyle w:val="ListBullet"/>
            </w:pPr>
            <w:r w:rsidRPr="007F03B1">
              <w:t>Specimens and samples for evidence</w:t>
            </w:r>
          </w:p>
          <w:p w:rsidR="00000000" w:rsidP="007F03B1">
            <w:pPr>
              <w:pStyle w:val="ListBullet"/>
              <w:rPr>
                <w:lang w:val="en-NZ"/>
              </w:rPr>
            </w:pPr>
            <w:r w:rsidRPr="007F03B1">
              <w:t>Or as defined by organisation policy and procedures</w:t>
            </w: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Emphasis"/>
              </w:rPr>
              <w:t>Relevant legislation may include</w:t>
            </w:r>
            <w:r w:rsidRPr="007F03B1">
              <w:t>:</w:t>
            </w:r>
          </w:p>
        </w:tc>
        <w:tc>
          <w:tcPr>
            <w:tcW w:w="5670" w:type="dxa"/>
            <w:tcBorders>
              <w:top w:val="nil"/>
              <w:left w:val="nil"/>
              <w:bottom w:val="nil"/>
              <w:right w:val="nil"/>
            </w:tcBorders>
            <w:tcMar>
              <w:top w:w="0" w:type="dxa"/>
              <w:left w:w="62" w:type="dxa"/>
              <w:bottom w:w="0" w:type="dxa"/>
              <w:right w:w="62" w:type="dxa"/>
            </w:tcMar>
          </w:tcPr>
          <w:p w:rsidR="00000000" w:rsidP="007F03B1">
            <w:pPr>
              <w:pStyle w:val="ListBullet"/>
              <w:rPr>
                <w:lang w:val="en-NZ"/>
              </w:rPr>
            </w:pPr>
            <w:r w:rsidRPr="007F03B1">
              <w:t>Relevant State and Territory Legislation concerning organ retention</w:t>
            </w: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Emphasis"/>
              </w:rPr>
              <w:t>Organisation policy and procedure may relate to</w:t>
            </w:r>
            <w:r w:rsidRPr="007F03B1">
              <w:t>:</w:t>
            </w:r>
          </w:p>
        </w:tc>
        <w:tc>
          <w:tcPr>
            <w:tcW w:w="5670" w:type="dxa"/>
            <w:tcBorders>
              <w:top w:val="nil"/>
              <w:left w:val="nil"/>
              <w:bottom w:val="nil"/>
              <w:right w:val="nil"/>
            </w:tcBorders>
            <w:tcMar>
              <w:top w:w="0" w:type="dxa"/>
              <w:left w:w="62" w:type="dxa"/>
              <w:bottom w:w="0" w:type="dxa"/>
              <w:right w:w="62" w:type="dxa"/>
            </w:tcMar>
          </w:tcPr>
          <w:p w:rsidR="00000000" w:rsidRPr="007F03B1" w:rsidP="007F03B1">
            <w:pPr>
              <w:pStyle w:val="ListBullet"/>
            </w:pPr>
            <w:r w:rsidRPr="007F03B1">
              <w:t>Checking processes</w:t>
            </w:r>
          </w:p>
          <w:p w:rsidR="00000000" w:rsidRPr="007F03B1" w:rsidP="007F03B1">
            <w:pPr>
              <w:pStyle w:val="ListBullet"/>
            </w:pPr>
            <w:r w:rsidRPr="007F03B1">
              <w:t>Identification</w:t>
            </w:r>
          </w:p>
          <w:p w:rsidR="00000000" w:rsidRPr="007F03B1" w:rsidP="007F03B1">
            <w:pPr>
              <w:pStyle w:val="ListBullet"/>
            </w:pPr>
            <w:r w:rsidRPr="007F03B1">
              <w:t>Documentation and record keeping</w:t>
            </w:r>
          </w:p>
          <w:p w:rsidR="00000000" w:rsidRPr="007F03B1" w:rsidP="007F03B1">
            <w:pPr>
              <w:pStyle w:val="ListBullet"/>
            </w:pPr>
            <w:r w:rsidRPr="007F03B1">
              <w:t>Organ retention</w:t>
            </w:r>
          </w:p>
          <w:p w:rsidR="00000000" w:rsidRPr="007F03B1" w:rsidP="007F03B1">
            <w:pPr>
              <w:pStyle w:val="ListBullet"/>
            </w:pPr>
            <w:r w:rsidRPr="007F03B1">
              <w:t>Boundaries of the of the work role and scope of practice of the Mortuary Technician</w:t>
            </w:r>
          </w:p>
          <w:p w:rsidR="00000000" w:rsidRPr="007F03B1" w:rsidP="007F03B1">
            <w:pPr>
              <w:pStyle w:val="ListBullet"/>
            </w:pPr>
            <w:r w:rsidRPr="007F03B1">
              <w:t>Specimen collection and preparation</w:t>
            </w:r>
          </w:p>
          <w:p w:rsidR="00000000" w:rsidRPr="007F03B1" w:rsidP="007F03B1">
            <w:pPr>
              <w:pStyle w:val="ListBullet"/>
            </w:pPr>
            <w:r w:rsidRPr="007F03B1">
              <w:t>Medical Imaging</w:t>
            </w:r>
          </w:p>
          <w:p w:rsidR="00000000" w:rsidRPr="007F03B1" w:rsidP="007F03B1">
            <w:pPr>
              <w:pStyle w:val="ListBullet"/>
            </w:pPr>
            <w:r w:rsidRPr="007F03B1">
              <w:t>Photography</w:t>
            </w:r>
          </w:p>
          <w:p w:rsidR="00000000" w:rsidRPr="007F03B1" w:rsidP="007F03B1">
            <w:pPr>
              <w:pStyle w:val="ListBullet"/>
            </w:pPr>
            <w:r w:rsidRPr="007F03B1">
              <w:t>Photographic documentation</w:t>
            </w:r>
          </w:p>
          <w:p w:rsidR="00000000" w:rsidRPr="007F03B1" w:rsidP="007F03B1">
            <w:pPr>
              <w:pStyle w:val="ListBullet"/>
            </w:pPr>
            <w:r w:rsidRPr="007F03B1">
              <w:t>Reconstruction and restoration of bodies</w:t>
            </w:r>
          </w:p>
          <w:p w:rsidR="00000000" w:rsidRPr="007F03B1" w:rsidP="007F03B1">
            <w:pPr>
              <w:pStyle w:val="ListBullet"/>
            </w:pPr>
            <w:r w:rsidRPr="007F03B1">
              <w:t>Evisceration procedures</w:t>
            </w:r>
          </w:p>
          <w:p w:rsidR="00000000" w:rsidRPr="007F03B1" w:rsidP="007F03B1">
            <w:pPr>
              <w:pStyle w:val="ListBullet"/>
            </w:pPr>
            <w:r w:rsidRPr="007F03B1">
              <w:t>Cleaning of autopsy room and equipment</w:t>
            </w:r>
          </w:p>
          <w:p w:rsidR="00000000" w:rsidRPr="007F03B1" w:rsidP="007F03B1">
            <w:pPr>
              <w:pStyle w:val="ListBullet"/>
            </w:pPr>
            <w:r w:rsidRPr="007F03B1">
              <w:t>Sterilisation of equipment</w:t>
            </w:r>
          </w:p>
          <w:p w:rsidR="00000000" w:rsidP="007F03B1">
            <w:pPr>
              <w:pStyle w:val="ListBullet"/>
              <w:rPr>
                <w:lang w:val="en-NZ"/>
              </w:rPr>
            </w:pPr>
            <w:r w:rsidRPr="007F03B1">
              <w:t>Waste management</w:t>
            </w: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Emphasis"/>
              </w:rPr>
              <w:t>Reconstruction and restoration of bodies may include</w:t>
            </w:r>
            <w:r w:rsidRPr="007F03B1">
              <w:t>:</w:t>
            </w:r>
          </w:p>
        </w:tc>
        <w:tc>
          <w:tcPr>
            <w:tcW w:w="5670" w:type="dxa"/>
            <w:tcBorders>
              <w:top w:val="nil"/>
              <w:left w:val="nil"/>
              <w:bottom w:val="nil"/>
              <w:right w:val="nil"/>
            </w:tcBorders>
            <w:tcMar>
              <w:top w:w="0" w:type="dxa"/>
              <w:left w:w="62" w:type="dxa"/>
              <w:bottom w:w="0" w:type="dxa"/>
              <w:right w:w="62" w:type="dxa"/>
            </w:tcMar>
          </w:tcPr>
          <w:p w:rsidR="00000000" w:rsidRPr="007F03B1" w:rsidP="007F03B1">
            <w:pPr>
              <w:pStyle w:val="ListBullet"/>
            </w:pPr>
            <w:r w:rsidRPr="007F03B1">
              <w:t>Reconstruction</w:t>
            </w:r>
          </w:p>
          <w:p w:rsidR="00000000" w:rsidRPr="007F03B1" w:rsidP="007F03B1">
            <w:pPr>
              <w:pStyle w:val="ListBullet"/>
            </w:pPr>
            <w:r w:rsidRPr="007F03B1">
              <w:t>Cleaning cavities</w:t>
            </w:r>
          </w:p>
          <w:p w:rsidR="00000000" w:rsidRPr="007F03B1" w:rsidP="007F03B1">
            <w:pPr>
              <w:pStyle w:val="ListBullet"/>
            </w:pPr>
            <w:r w:rsidRPr="007F03B1">
              <w:t>Packing of absorbent material</w:t>
            </w:r>
          </w:p>
          <w:p w:rsidR="00000000" w:rsidRPr="007F03B1" w:rsidP="007F03B1">
            <w:pPr>
              <w:pStyle w:val="ListBullet"/>
            </w:pPr>
            <w:r w:rsidRPr="007F03B1">
              <w:t>Blocking orifices</w:t>
            </w:r>
          </w:p>
          <w:p w:rsidR="00000000" w:rsidRPr="007F03B1" w:rsidP="007F03B1">
            <w:pPr>
              <w:pStyle w:val="ListBullet"/>
            </w:pPr>
            <w:r w:rsidRPr="007F03B1">
              <w:t>Replacement of organs</w:t>
            </w:r>
          </w:p>
          <w:p w:rsidR="00000000" w:rsidRPr="007F03B1" w:rsidP="007F03B1">
            <w:pPr>
              <w:pStyle w:val="ListBullet"/>
            </w:pPr>
            <w:r w:rsidRPr="007F03B1">
              <w:t>Suturing in</w:t>
            </w:r>
            <w:r w:rsidRPr="007F03B1">
              <w:t>cisions</w:t>
            </w:r>
          </w:p>
          <w:p w:rsidR="00000000" w:rsidRPr="007F03B1" w:rsidP="007F03B1">
            <w:pPr>
              <w:pStyle w:val="ListBullet"/>
            </w:pPr>
            <w:r w:rsidRPr="007F03B1">
              <w:t>Insertion of prostheses</w:t>
            </w:r>
          </w:p>
          <w:p w:rsidR="00000000" w:rsidRPr="007F03B1" w:rsidP="007F03B1">
            <w:pPr>
              <w:pStyle w:val="ListBullet"/>
            </w:pPr>
            <w:r w:rsidRPr="007F03B1">
              <w:t>Washing and drying body</w:t>
            </w:r>
          </w:p>
          <w:p w:rsidR="00000000" w:rsidP="007F03B1">
            <w:pPr>
              <w:pStyle w:val="ListBullet"/>
              <w:rPr>
                <w:lang w:val="en-NZ"/>
              </w:rPr>
            </w:pPr>
            <w:r w:rsidRPr="007F03B1">
              <w:t>Bagging of body to appropriate standard and labelling</w:t>
            </w: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Emphasis"/>
              </w:rPr>
              <w:t>Photographic equipment may include</w:t>
            </w:r>
            <w:r w:rsidRPr="007F03B1">
              <w:t>:</w:t>
            </w:r>
          </w:p>
        </w:tc>
        <w:tc>
          <w:tcPr>
            <w:tcW w:w="5670" w:type="dxa"/>
            <w:tcBorders>
              <w:top w:val="nil"/>
              <w:left w:val="nil"/>
              <w:bottom w:val="nil"/>
              <w:right w:val="nil"/>
            </w:tcBorders>
            <w:tcMar>
              <w:top w:w="0" w:type="dxa"/>
              <w:left w:w="62" w:type="dxa"/>
              <w:bottom w:w="0" w:type="dxa"/>
              <w:right w:w="62" w:type="dxa"/>
            </w:tcMar>
          </w:tcPr>
          <w:p w:rsidR="00000000" w:rsidRPr="007F03B1" w:rsidP="007F03B1">
            <w:pPr>
              <w:pStyle w:val="ListBullet"/>
            </w:pPr>
            <w:r w:rsidRPr="007F03B1">
              <w:t>Photography equipment</w:t>
            </w:r>
          </w:p>
          <w:p w:rsidR="00000000" w:rsidP="007F03B1">
            <w:pPr>
              <w:pStyle w:val="ListBullet"/>
              <w:rPr>
                <w:lang w:val="en-NZ"/>
              </w:rPr>
            </w:pPr>
            <w:r w:rsidRPr="007F03B1">
              <w:t>Digital imaging equipment</w:t>
            </w: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Emphasis"/>
              </w:rPr>
              <w:t>Documentation may include</w:t>
            </w:r>
            <w:r w:rsidRPr="007F03B1">
              <w:t>:</w:t>
            </w:r>
          </w:p>
        </w:tc>
        <w:tc>
          <w:tcPr>
            <w:tcW w:w="5670" w:type="dxa"/>
            <w:tcBorders>
              <w:top w:val="nil"/>
              <w:left w:val="nil"/>
              <w:bottom w:val="nil"/>
              <w:right w:val="nil"/>
            </w:tcBorders>
            <w:tcMar>
              <w:top w:w="0" w:type="dxa"/>
              <w:left w:w="62" w:type="dxa"/>
              <w:bottom w:w="0" w:type="dxa"/>
              <w:right w:w="62" w:type="dxa"/>
            </w:tcMar>
          </w:tcPr>
          <w:p w:rsidR="00000000" w:rsidRPr="007F03B1" w:rsidP="007F03B1">
            <w:pPr>
              <w:pStyle w:val="ListBullet"/>
            </w:pPr>
            <w:r w:rsidRPr="007F03B1">
              <w:t>Register of images</w:t>
            </w:r>
          </w:p>
          <w:p w:rsidR="00000000" w:rsidRPr="007F03B1" w:rsidP="007F03B1">
            <w:pPr>
              <w:pStyle w:val="ListBullet"/>
            </w:pPr>
            <w:r w:rsidRPr="007F03B1">
              <w:t>Request for medical imaging</w:t>
            </w:r>
          </w:p>
          <w:p w:rsidR="00000000" w:rsidP="007F03B1">
            <w:pPr>
              <w:pStyle w:val="ListBullet"/>
              <w:rPr>
                <w:lang w:val="en-NZ"/>
              </w:rPr>
            </w:pPr>
            <w:r w:rsidRPr="007F03B1">
              <w:t>Authorisation to use medical images</w:t>
            </w: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Emphasis"/>
              </w:rPr>
              <w:t>Infection Control policy and procedures may include</w:t>
            </w:r>
            <w:r w:rsidRPr="007F03B1">
              <w:t>:</w:t>
            </w:r>
          </w:p>
        </w:tc>
        <w:tc>
          <w:tcPr>
            <w:tcW w:w="5670" w:type="dxa"/>
            <w:tcBorders>
              <w:top w:val="nil"/>
              <w:left w:val="nil"/>
              <w:bottom w:val="nil"/>
              <w:right w:val="nil"/>
            </w:tcBorders>
            <w:tcMar>
              <w:top w:w="0" w:type="dxa"/>
              <w:left w:w="62" w:type="dxa"/>
              <w:bottom w:w="0" w:type="dxa"/>
              <w:right w:w="62" w:type="dxa"/>
            </w:tcMar>
          </w:tcPr>
          <w:p w:rsidR="00000000" w:rsidRPr="007F03B1" w:rsidP="007F03B1">
            <w:pPr>
              <w:pStyle w:val="ListBullet"/>
            </w:pPr>
            <w:r w:rsidRPr="007F03B1">
              <w:t>Personal hygiene</w:t>
            </w:r>
          </w:p>
          <w:p w:rsidR="00000000" w:rsidRPr="007F03B1" w:rsidP="007F03B1">
            <w:pPr>
              <w:pStyle w:val="ListBullet"/>
            </w:pPr>
            <w:r w:rsidRPr="007F03B1">
              <w:t>Cleaning procedures</w:t>
            </w:r>
          </w:p>
          <w:p w:rsidR="00000000" w:rsidRPr="007F03B1" w:rsidP="007F03B1">
            <w:pPr>
              <w:pStyle w:val="ListBullet"/>
            </w:pPr>
            <w:r w:rsidRPr="007F03B1">
              <w:t>Cleaning of surfaces and equipment</w:t>
            </w:r>
          </w:p>
          <w:p w:rsidR="00000000" w:rsidRPr="007F03B1" w:rsidP="007F03B1">
            <w:pPr>
              <w:pStyle w:val="ListBullet"/>
            </w:pPr>
            <w:r w:rsidRPr="007F03B1">
              <w:t>Use of cleaning chemicals</w:t>
            </w:r>
          </w:p>
          <w:p w:rsidR="00000000" w:rsidRPr="007F03B1" w:rsidP="007F03B1">
            <w:pPr>
              <w:pStyle w:val="ListBullet"/>
            </w:pPr>
            <w:r w:rsidRPr="007F03B1">
              <w:t>Use of personal protective equipment</w:t>
            </w:r>
          </w:p>
          <w:p w:rsidR="00000000" w:rsidRPr="007F03B1" w:rsidP="007F03B1">
            <w:pPr>
              <w:pStyle w:val="ListBullet"/>
            </w:pPr>
            <w:r w:rsidRPr="007F03B1">
              <w:t>Standard and additional precautions</w:t>
            </w:r>
          </w:p>
          <w:p w:rsidR="00000000" w:rsidP="007F03B1">
            <w:pPr>
              <w:pStyle w:val="ListBullet"/>
              <w:rPr>
                <w:lang w:val="en-NZ"/>
              </w:rPr>
            </w:pPr>
            <w:r w:rsidRPr="007F03B1">
              <w:t>Disposal of clinical and other wastes</w:t>
            </w: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Emphasis"/>
              </w:rPr>
              <w:t>Waste may include</w:t>
            </w:r>
            <w:r w:rsidRPr="007F03B1">
              <w:t>:</w:t>
            </w:r>
          </w:p>
        </w:tc>
        <w:tc>
          <w:tcPr>
            <w:tcW w:w="5670" w:type="dxa"/>
            <w:tcBorders>
              <w:top w:val="nil"/>
              <w:left w:val="nil"/>
              <w:bottom w:val="nil"/>
              <w:right w:val="nil"/>
            </w:tcBorders>
            <w:tcMar>
              <w:top w:w="0" w:type="dxa"/>
              <w:left w:w="62" w:type="dxa"/>
              <w:bottom w:w="0" w:type="dxa"/>
              <w:right w:w="62" w:type="dxa"/>
            </w:tcMar>
          </w:tcPr>
          <w:p w:rsidR="00000000" w:rsidRPr="007F03B1" w:rsidP="007F03B1">
            <w:pPr>
              <w:pStyle w:val="ListBullet"/>
            </w:pPr>
            <w:r w:rsidRPr="007F03B1">
              <w:t>Human tissue</w:t>
            </w:r>
          </w:p>
          <w:p w:rsidR="00000000" w:rsidRPr="007F03B1" w:rsidP="007F03B1">
            <w:pPr>
              <w:pStyle w:val="ListBullet"/>
            </w:pPr>
            <w:r w:rsidRPr="007F03B1">
              <w:t>Clinical wastes</w:t>
            </w:r>
          </w:p>
          <w:p w:rsidR="00000000" w:rsidRPr="007F03B1" w:rsidP="007F03B1">
            <w:pPr>
              <w:pStyle w:val="ListBullet"/>
            </w:pPr>
            <w:r w:rsidRPr="007F03B1">
              <w:t>General waste</w:t>
            </w:r>
          </w:p>
          <w:p w:rsidR="00000000" w:rsidP="007F03B1">
            <w:pPr>
              <w:pStyle w:val="ListBullet"/>
              <w:rPr>
                <w:lang w:val="en-NZ"/>
              </w:rPr>
            </w:pPr>
            <w:r w:rsidRPr="007F03B1">
              <w:t>Toxic waste</w:t>
            </w: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03B1">
            <w:pPr>
              <w:pStyle w:val="BodyText"/>
              <w:rPr>
                <w:lang w:val="en-NZ"/>
              </w:rPr>
            </w:pPr>
            <w:r w:rsidRPr="007F03B1">
              <w:rPr>
                <w:rStyle w:val="Emphasis"/>
              </w:rPr>
              <w:t>Work health and safety policy may include</w:t>
            </w:r>
            <w:r w:rsidRPr="007F03B1">
              <w:t>:</w:t>
            </w:r>
          </w:p>
        </w:tc>
        <w:tc>
          <w:tcPr>
            <w:tcW w:w="5670" w:type="dxa"/>
            <w:tcBorders>
              <w:top w:val="nil"/>
              <w:left w:val="nil"/>
              <w:bottom w:val="nil"/>
              <w:right w:val="nil"/>
            </w:tcBorders>
            <w:tcMar>
              <w:top w:w="0" w:type="dxa"/>
              <w:left w:w="62" w:type="dxa"/>
              <w:bottom w:w="0" w:type="dxa"/>
              <w:right w:w="62" w:type="dxa"/>
            </w:tcMar>
          </w:tcPr>
          <w:p w:rsidR="00000000" w:rsidRPr="007F03B1" w:rsidP="007F03B1">
            <w:pPr>
              <w:pStyle w:val="ListBullet"/>
            </w:pPr>
            <w:r w:rsidRPr="007F03B1">
              <w:t>Manual handling</w:t>
            </w:r>
          </w:p>
          <w:p w:rsidR="00000000" w:rsidRPr="007F03B1" w:rsidP="007F03B1">
            <w:pPr>
              <w:pStyle w:val="ListBullet"/>
            </w:pPr>
            <w:r w:rsidRPr="007F03B1">
              <w:t>Use of equipment</w:t>
            </w:r>
          </w:p>
          <w:p w:rsidR="00000000" w:rsidRPr="007F03B1" w:rsidP="007F03B1">
            <w:pPr>
              <w:pStyle w:val="ListBullet"/>
            </w:pPr>
            <w:r w:rsidRPr="007F03B1">
              <w:t>Storage of equipment</w:t>
            </w:r>
          </w:p>
          <w:p w:rsidR="00000000" w:rsidP="007F03B1">
            <w:pPr>
              <w:pStyle w:val="ListBullet"/>
              <w:rPr>
                <w:lang w:val="en-NZ"/>
              </w:rPr>
            </w:pPr>
            <w:r w:rsidRPr="007F03B1">
              <w:t>Use of personal protective equipment</w:t>
            </w:r>
          </w:p>
        </w:tc>
      </w:tr>
      <w:tr w:rsidTr="006D49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F03B1" w:rsidP="007F03B1">
            <w:pPr>
              <w:pStyle w:val="BodyText"/>
            </w:pPr>
          </w:p>
        </w:tc>
      </w:tr>
    </w:tbl>
    <w:p w:rsidR="006D490C" w:rsidP="007F03B1">
      <w:pPr>
        <w:pStyle w:val="BodyText"/>
      </w:pPr>
    </w:p>
    <w:p w:rsidR="006D490C" w:rsidP="007F03B1">
      <w:pPr>
        <w:pStyle w:val="BodyText"/>
      </w:pPr>
    </w:p>
    <w:p w:rsidR="00000000" w:rsidRPr="007F03B1" w:rsidP="007F03B1">
      <w:pPr>
        <w:pStyle w:val="Heading1"/>
      </w:pPr>
      <w:bookmarkStart w:id="12" w:name="O_433640"/>
      <w:bookmarkEnd w:id="12"/>
      <w:r w:rsidRPr="007F03B1">
        <w:t>Unit Sector(s)</w:t>
      </w:r>
    </w:p>
    <w:p w:rsidR="00000000" w:rsidRPr="007F03B1" w:rsidP="007F03B1">
      <w:pPr>
        <w:pStyle w:val="BodyText"/>
      </w:pPr>
      <w:r w:rsidRPr="007F03B1">
        <w:t>Not Applicable</w:t>
      </w:r>
    </w:p>
    <w:p w:rsidR="00000000" w:rsidRPr="007F03B1" w:rsidP="007F03B1"/>
    <w:sectPr w:rsidSect="007F03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490C" w:rsidP="006D49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90C" w:rsidP="007F03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D490C" w:rsidP="007F03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D490C" w:rsidP="007F03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490C" w:rsidP="006D49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90C" w:rsidP="007F03B1">
    <w:pPr>
      <w:pStyle w:val="Header"/>
      <w:framePr w:wrap="around"/>
    </w:pPr>
    <w:r>
      <w:fldChar w:fldCharType="begin"/>
    </w:r>
    <w:r>
      <w:instrText xml:space="preserve"> TITLE   \* MERGEFORMAT </w:instrText>
    </w:r>
    <w:r>
      <w:fldChar w:fldCharType="separate"/>
    </w:r>
    <w:r>
      <w:t>HLTMT407D Assist with special autopsy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490C" w:rsidP="007F03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6217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A487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2697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3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03B1"/>
    <w:pPr>
      <w:spacing w:before="360" w:after="60"/>
      <w:outlineLvl w:val="0"/>
    </w:pPr>
    <w:rPr>
      <w:sz w:val="32"/>
    </w:rPr>
  </w:style>
  <w:style w:type="paragraph" w:styleId="Heading2">
    <w:name w:val="heading 2"/>
    <w:basedOn w:val="HeadingBase"/>
    <w:next w:val="BodyText"/>
    <w:link w:val="Heading2Char"/>
    <w:qFormat/>
    <w:rsid w:val="007F03B1"/>
    <w:pPr>
      <w:keepLines/>
      <w:spacing w:before="240" w:after="120"/>
      <w:outlineLvl w:val="1"/>
    </w:pPr>
    <w:rPr>
      <w:sz w:val="28"/>
      <w:szCs w:val="40"/>
    </w:rPr>
  </w:style>
  <w:style w:type="paragraph" w:styleId="Heading3">
    <w:name w:val="heading 3"/>
    <w:basedOn w:val="HeadingBase"/>
    <w:next w:val="BodyText"/>
    <w:link w:val="Heading3Char"/>
    <w:qFormat/>
    <w:rsid w:val="007F03B1"/>
    <w:pPr>
      <w:spacing w:before="180" w:after="120"/>
      <w:outlineLvl w:val="2"/>
    </w:pPr>
    <w:rPr>
      <w:spacing w:val="-10"/>
      <w:kern w:val="32"/>
    </w:rPr>
  </w:style>
  <w:style w:type="paragraph" w:styleId="Heading4">
    <w:name w:val="heading 4"/>
    <w:basedOn w:val="HeadingBase"/>
    <w:next w:val="BodyText"/>
    <w:link w:val="Heading4Char"/>
    <w:qFormat/>
    <w:rsid w:val="007F03B1"/>
    <w:pPr>
      <w:spacing w:before="160" w:after="120"/>
      <w:outlineLvl w:val="3"/>
    </w:pPr>
    <w:rPr>
      <w:sz w:val="22"/>
    </w:rPr>
  </w:style>
  <w:style w:type="paragraph" w:styleId="Heading5">
    <w:name w:val="heading 5"/>
    <w:basedOn w:val="HeadingBase"/>
    <w:next w:val="Normal"/>
    <w:link w:val="Heading5Char"/>
    <w:qFormat/>
    <w:rsid w:val="007F03B1"/>
    <w:pPr>
      <w:spacing w:before="80"/>
      <w:outlineLvl w:val="4"/>
    </w:pPr>
    <w:rPr>
      <w:color w:val="918585"/>
      <w:sz w:val="20"/>
    </w:rPr>
  </w:style>
  <w:style w:type="paragraph" w:styleId="Heading6">
    <w:name w:val="heading 6"/>
    <w:basedOn w:val="HeadingBase"/>
    <w:next w:val="Normal"/>
    <w:link w:val="Heading6Char"/>
    <w:qFormat/>
    <w:rsid w:val="007F03B1"/>
    <w:pPr>
      <w:spacing w:before="60"/>
      <w:outlineLvl w:val="5"/>
    </w:pPr>
    <w:rPr>
      <w:color w:val="918585"/>
      <w:sz w:val="20"/>
    </w:rPr>
  </w:style>
  <w:style w:type="paragraph" w:styleId="Heading7">
    <w:name w:val="heading 7"/>
    <w:basedOn w:val="Normal"/>
    <w:next w:val="Normal"/>
    <w:link w:val="Heading7Char"/>
    <w:qFormat/>
    <w:rsid w:val="007F03B1"/>
    <w:pPr>
      <w:ind w:left="720"/>
      <w:outlineLvl w:val="6"/>
    </w:pPr>
    <w:rPr>
      <w:i/>
    </w:rPr>
  </w:style>
  <w:style w:type="paragraph" w:styleId="Heading8">
    <w:name w:val="heading 8"/>
    <w:basedOn w:val="Normal"/>
    <w:next w:val="Normal"/>
    <w:link w:val="Heading8Char"/>
    <w:qFormat/>
    <w:rsid w:val="007F03B1"/>
    <w:pPr>
      <w:ind w:left="720"/>
      <w:outlineLvl w:val="7"/>
    </w:pPr>
    <w:rPr>
      <w:i/>
    </w:rPr>
  </w:style>
  <w:style w:type="paragraph" w:styleId="Heading9">
    <w:name w:val="heading 9"/>
    <w:basedOn w:val="Normal"/>
    <w:next w:val="Normal"/>
    <w:link w:val="Heading9Char"/>
    <w:qFormat/>
    <w:rsid w:val="007F03B1"/>
    <w:pPr>
      <w:ind w:left="720"/>
      <w:outlineLvl w:val="8"/>
    </w:pPr>
    <w:rPr>
      <w:i/>
    </w:rPr>
  </w:style>
  <w:style w:type="character" w:default="1" w:styleId="DefaultParagraphFont">
    <w:name w:val="Default Paragraph Font"/>
    <w:uiPriority w:val="1"/>
    <w:unhideWhenUsed/>
    <w:rsid w:val="007F03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03B1"/>
  </w:style>
  <w:style w:type="character" w:customStyle="1" w:styleId="Heading1Char">
    <w:name w:val="Heading 1 Char"/>
    <w:basedOn w:val="DefaultParagraphFont"/>
    <w:link w:val="Heading1"/>
    <w:rsid w:val="007F03B1"/>
    <w:rPr>
      <w:rFonts w:ascii="Times New Roman" w:eastAsia="Times New Roman" w:hAnsi="Times New Roman" w:cs="Times New Roman"/>
      <w:b/>
      <w:sz w:val="32"/>
      <w:szCs w:val="20"/>
      <w:lang w:eastAsia="en-US"/>
    </w:rPr>
  </w:style>
  <w:style w:type="paragraph" w:styleId="BodyText">
    <w:name w:val="Body Text"/>
    <w:basedOn w:val="Normal"/>
    <w:link w:val="BodyTextChar"/>
    <w:rsid w:val="007F03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03B1"/>
    <w:rPr>
      <w:rFonts w:ascii="Times New Roman" w:eastAsia="Times New Roman" w:hAnsi="Times New Roman" w:cs="Times New Roman"/>
      <w:sz w:val="24"/>
      <w:lang w:val="en-US" w:eastAsia="en-US"/>
    </w:rPr>
  </w:style>
  <w:style w:type="paragraph" w:styleId="Footer">
    <w:name w:val="footer"/>
    <w:basedOn w:val="Normal"/>
    <w:link w:val="FooterChar"/>
    <w:rsid w:val="007F03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03B1"/>
    <w:rPr>
      <w:rFonts w:ascii="Times New Roman" w:eastAsia="Times New Roman" w:hAnsi="Times New Roman" w:cs="Times New Roman"/>
      <w:sz w:val="16"/>
      <w:lang w:val="en-US" w:eastAsia="en-US"/>
    </w:rPr>
  </w:style>
  <w:style w:type="paragraph" w:styleId="List">
    <w:name w:val="List"/>
    <w:basedOn w:val="BodyText"/>
    <w:next w:val="BodyText"/>
    <w:rsid w:val="007F03B1"/>
    <w:pPr>
      <w:tabs>
        <w:tab w:val="left" w:pos="340"/>
      </w:tabs>
      <w:spacing w:before="60" w:after="60"/>
      <w:ind w:left="340" w:hanging="340"/>
    </w:pPr>
  </w:style>
  <w:style w:type="paragraph" w:styleId="ListBullet">
    <w:name w:val="List Bullet"/>
    <w:basedOn w:val="List"/>
    <w:rsid w:val="007F03B1"/>
    <w:pPr>
      <w:numPr>
        <w:numId w:val="13"/>
      </w:numPr>
      <w:tabs>
        <w:tab w:val="clear" w:pos="340"/>
      </w:tabs>
      <w:spacing w:before="40" w:after="40"/>
    </w:pPr>
  </w:style>
  <w:style w:type="character" w:customStyle="1" w:styleId="SpecialBold">
    <w:name w:val="Special Bold"/>
    <w:basedOn w:val="DefaultParagraphFont"/>
    <w:rsid w:val="007F03B1"/>
    <w:rPr>
      <w:b/>
      <w:spacing w:val="0"/>
    </w:rPr>
  </w:style>
  <w:style w:type="paragraph" w:styleId="ListBullet2">
    <w:name w:val="List Bullet 2"/>
    <w:basedOn w:val="List2"/>
    <w:rsid w:val="007F03B1"/>
    <w:pPr>
      <w:numPr>
        <w:numId w:val="14"/>
      </w:numPr>
      <w:tabs>
        <w:tab w:val="clear" w:pos="680"/>
      </w:tabs>
    </w:pPr>
  </w:style>
  <w:style w:type="paragraph" w:styleId="Header">
    <w:name w:val="header"/>
    <w:basedOn w:val="Normal"/>
    <w:link w:val="HeaderChar"/>
    <w:rsid w:val="007F03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03B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F03B1"/>
    <w:rPr>
      <w:i/>
    </w:rPr>
  </w:style>
  <w:style w:type="paragraph" w:customStyle="1" w:styleId="SuperHeading">
    <w:name w:val="SuperHeading"/>
    <w:basedOn w:val="Normal"/>
    <w:rsid w:val="007F03B1"/>
    <w:pPr>
      <w:spacing w:before="240" w:after="120"/>
      <w:outlineLvl w:val="0"/>
    </w:pPr>
    <w:rPr>
      <w:rFonts w:ascii="Times New Roman" w:hAnsi="Times New Roman"/>
      <w:b/>
      <w:sz w:val="28"/>
    </w:rPr>
  </w:style>
  <w:style w:type="paragraph" w:customStyle="1" w:styleId="AllowPageBreak">
    <w:name w:val="AllowPageBreak"/>
    <w:rsid w:val="007F03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03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03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03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03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03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03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03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03B1"/>
    <w:rPr>
      <w:rFonts w:ascii="Courier New" w:eastAsia="Times New Roman" w:hAnsi="Courier New" w:cs="Times New Roman"/>
      <w:i/>
      <w:szCs w:val="20"/>
      <w:lang w:val="en-US" w:eastAsia="en-US"/>
    </w:rPr>
  </w:style>
  <w:style w:type="paragraph" w:customStyle="1" w:styleId="HeadingBase">
    <w:name w:val="Heading Base"/>
    <w:rsid w:val="007F03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03B1"/>
    <w:pPr>
      <w:tabs>
        <w:tab w:val="right" w:leader="dot" w:pos="9072"/>
      </w:tabs>
      <w:ind w:left="567"/>
    </w:pPr>
    <w:rPr>
      <w:szCs w:val="22"/>
    </w:rPr>
  </w:style>
  <w:style w:type="paragraph" w:customStyle="1" w:styleId="TOCBase">
    <w:name w:val="TOC Base"/>
    <w:rsid w:val="007F03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03B1"/>
    <w:pPr>
      <w:tabs>
        <w:tab w:val="right" w:leader="dot" w:pos="9072"/>
      </w:tabs>
      <w:spacing w:before="40" w:after="40"/>
      <w:ind w:left="284"/>
    </w:pPr>
    <w:rPr>
      <w:rFonts w:ascii="Times New Roman" w:hAnsi="Times New Roman"/>
    </w:rPr>
  </w:style>
  <w:style w:type="paragraph" w:styleId="TOC1">
    <w:name w:val="toc 1"/>
    <w:basedOn w:val="TOCBase"/>
    <w:next w:val="Normal"/>
    <w:rsid w:val="007F03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03B1"/>
    <w:pPr>
      <w:spacing w:before="5040"/>
      <w:jc w:val="center"/>
    </w:pPr>
    <w:rPr>
      <w:sz w:val="48"/>
      <w:szCs w:val="72"/>
      <w:lang w:val="en-US"/>
    </w:rPr>
  </w:style>
  <w:style w:type="character" w:customStyle="1" w:styleId="TitleChar">
    <w:name w:val="Title Char"/>
    <w:basedOn w:val="DefaultParagraphFont"/>
    <w:link w:val="Title"/>
    <w:rsid w:val="007F03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03B1"/>
    <w:pPr>
      <w:tabs>
        <w:tab w:val="left" w:pos="3600"/>
        <w:tab w:val="left" w:pos="3958"/>
      </w:tabs>
    </w:pPr>
  </w:style>
  <w:style w:type="paragraph" w:customStyle="1" w:styleId="Note">
    <w:name w:val="Note"/>
    <w:basedOn w:val="BodyText"/>
    <w:rsid w:val="007F03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03B1"/>
    <w:pPr>
      <w:framePr w:wrap="auto" w:hAnchor="text" w:y="6049"/>
    </w:pPr>
    <w:rPr>
      <w:color w:val="000000"/>
      <w:sz w:val="40"/>
    </w:rPr>
  </w:style>
  <w:style w:type="paragraph" w:customStyle="1" w:styleId="TOCTitle">
    <w:name w:val="TOCTitle"/>
    <w:basedOn w:val="Heading1"/>
    <w:rsid w:val="007F03B1"/>
    <w:pPr>
      <w:spacing w:after="240"/>
      <w:jc w:val="center"/>
      <w:outlineLvl w:val="9"/>
    </w:pPr>
    <w:rPr>
      <w:caps/>
    </w:rPr>
  </w:style>
  <w:style w:type="paragraph" w:customStyle="1" w:styleId="Version">
    <w:name w:val="Version"/>
    <w:rsid w:val="007F03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03B1"/>
    <w:pPr>
      <w:keepNext w:val="0"/>
      <w:tabs>
        <w:tab w:val="right" w:pos="4176"/>
      </w:tabs>
      <w:ind w:left="198" w:hanging="198"/>
    </w:pPr>
    <w:rPr>
      <w:rFonts w:ascii="Garamond" w:hAnsi="Garamond"/>
    </w:rPr>
  </w:style>
  <w:style w:type="paragraph" w:styleId="IndexHeading">
    <w:name w:val="index heading"/>
    <w:basedOn w:val="Normal"/>
    <w:next w:val="Index1"/>
    <w:semiHidden/>
    <w:rsid w:val="007F03B1"/>
    <w:pPr>
      <w:spacing w:before="120" w:after="120"/>
    </w:pPr>
    <w:rPr>
      <w:rFonts w:ascii="Arial" w:hAnsi="Arial"/>
      <w:b/>
      <w:color w:val="918585"/>
      <w:sz w:val="24"/>
    </w:rPr>
  </w:style>
  <w:style w:type="paragraph" w:customStyle="1" w:styleId="Chapter">
    <w:name w:val="Chapter"/>
    <w:basedOn w:val="Normal"/>
    <w:rsid w:val="007F03B1"/>
    <w:pPr>
      <w:spacing w:before="240"/>
    </w:pPr>
    <w:rPr>
      <w:rFonts w:ascii="Times New Roman" w:hAnsi="Times New Roman"/>
      <w:smallCaps/>
      <w:spacing w:val="80"/>
      <w:sz w:val="28"/>
    </w:rPr>
  </w:style>
  <w:style w:type="paragraph" w:customStyle="1" w:styleId="InChapter">
    <w:name w:val="InChapter"/>
    <w:basedOn w:val="Heading3"/>
    <w:rsid w:val="007F03B1"/>
    <w:pPr>
      <w:spacing w:after="240"/>
      <w:outlineLvl w:val="9"/>
    </w:pPr>
    <w:rPr>
      <w:noProof/>
    </w:rPr>
  </w:style>
  <w:style w:type="paragraph" w:styleId="Index2">
    <w:name w:val="index 2"/>
    <w:basedOn w:val="Normal"/>
    <w:next w:val="Normal"/>
    <w:semiHidden/>
    <w:rsid w:val="007F03B1"/>
    <w:pPr>
      <w:tabs>
        <w:tab w:val="right" w:pos="4176"/>
      </w:tabs>
      <w:ind w:left="568" w:hanging="284"/>
    </w:pPr>
    <w:rPr>
      <w:rFonts w:ascii="Garamond" w:hAnsi="Garamond"/>
    </w:rPr>
  </w:style>
  <w:style w:type="paragraph" w:customStyle="1" w:styleId="Byline">
    <w:name w:val="Byline"/>
    <w:rsid w:val="007F03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03B1"/>
    <w:pPr>
      <w:tabs>
        <w:tab w:val="clear" w:pos="3600"/>
        <w:tab w:val="clear" w:pos="3958"/>
      </w:tabs>
      <w:jc w:val="right"/>
    </w:pPr>
  </w:style>
  <w:style w:type="paragraph" w:styleId="Caption">
    <w:name w:val="caption"/>
    <w:basedOn w:val="BodyText"/>
    <w:next w:val="Normal"/>
    <w:qFormat/>
    <w:rsid w:val="007F03B1"/>
    <w:pPr>
      <w:framePr w:w="2268" w:hSpace="181" w:vSpace="181" w:wrap="around" w:vAnchor="text" w:hAnchor="page" w:x="1135" w:y="285" w:anchorLock="1"/>
    </w:pPr>
    <w:rPr>
      <w:i/>
    </w:rPr>
  </w:style>
  <w:style w:type="paragraph" w:customStyle="1" w:styleId="MiniTOCTitle">
    <w:name w:val="MiniTOCTitle"/>
    <w:basedOn w:val="Heading4"/>
    <w:rsid w:val="007F03B1"/>
    <w:pPr>
      <w:spacing w:before="240"/>
      <w:outlineLvl w:val="9"/>
    </w:pPr>
    <w:rPr>
      <w:noProof/>
      <w:sz w:val="24"/>
    </w:rPr>
  </w:style>
  <w:style w:type="paragraph" w:customStyle="1" w:styleId="MiniTOCItem">
    <w:name w:val="MiniTOCItem"/>
    <w:basedOn w:val="ListBullet"/>
    <w:rsid w:val="007F03B1"/>
    <w:pPr>
      <w:numPr>
        <w:numId w:val="0"/>
      </w:numPr>
      <w:tabs>
        <w:tab w:val="right" w:leader="dot" w:pos="6521"/>
      </w:tabs>
      <w:spacing w:before="0" w:after="0"/>
    </w:pPr>
  </w:style>
  <w:style w:type="paragraph" w:customStyle="1" w:styleId="TOFTitle">
    <w:name w:val="TOFTitle"/>
    <w:basedOn w:val="TOCTitle"/>
    <w:rsid w:val="007F03B1"/>
  </w:style>
  <w:style w:type="paragraph" w:styleId="TableofFigures">
    <w:name w:val="table of figures"/>
    <w:basedOn w:val="Normal"/>
    <w:next w:val="Normal"/>
    <w:semiHidden/>
    <w:rsid w:val="007F03B1"/>
    <w:pPr>
      <w:tabs>
        <w:tab w:val="right" w:leader="dot" w:pos="9072"/>
      </w:tabs>
      <w:ind w:left="970" w:hanging="403"/>
    </w:pPr>
    <w:rPr>
      <w:rFonts w:ascii="Times New Roman" w:hAnsi="Times New Roman"/>
      <w:b/>
    </w:rPr>
  </w:style>
  <w:style w:type="paragraph" w:styleId="ListNumber">
    <w:name w:val="List Number"/>
    <w:basedOn w:val="List"/>
    <w:rsid w:val="007F03B1"/>
    <w:pPr>
      <w:numPr>
        <w:numId w:val="11"/>
      </w:numPr>
    </w:pPr>
  </w:style>
  <w:style w:type="character" w:customStyle="1" w:styleId="WingdingSymbols">
    <w:name w:val="Wingding Symbols"/>
    <w:rsid w:val="007F03B1"/>
    <w:rPr>
      <w:rFonts w:ascii="Wingdings" w:hAnsi="Wingdings"/>
    </w:rPr>
  </w:style>
  <w:style w:type="paragraph" w:customStyle="1" w:styleId="TableHeading">
    <w:name w:val="Table Heading"/>
    <w:basedOn w:val="HeadingBase"/>
    <w:rsid w:val="007F03B1"/>
    <w:pPr>
      <w:keepLines/>
      <w:pBdr>
        <w:bottom w:val="single" w:sz="6" w:space="1" w:color="918585"/>
      </w:pBdr>
      <w:spacing w:before="240"/>
    </w:pPr>
  </w:style>
  <w:style w:type="character" w:customStyle="1" w:styleId="HotSpot">
    <w:name w:val="HotSpot"/>
    <w:rsid w:val="007F03B1"/>
    <w:rPr>
      <w:color w:val="0033CC"/>
      <w:u w:val="none"/>
    </w:rPr>
  </w:style>
  <w:style w:type="paragraph" w:customStyle="1" w:styleId="BodyTextRight">
    <w:name w:val="Body Text Right"/>
    <w:basedOn w:val="BodyText"/>
    <w:rsid w:val="007F03B1"/>
    <w:pPr>
      <w:spacing w:before="0" w:after="0"/>
      <w:jc w:val="right"/>
    </w:pPr>
  </w:style>
  <w:style w:type="paragraph" w:styleId="Index3">
    <w:name w:val="index 3"/>
    <w:basedOn w:val="ListNumber2"/>
    <w:next w:val="Normal"/>
    <w:semiHidden/>
    <w:rsid w:val="007F03B1"/>
    <w:pPr>
      <w:numPr>
        <w:numId w:val="0"/>
      </w:numPr>
      <w:tabs>
        <w:tab w:val="right" w:leader="dot" w:pos="4176"/>
      </w:tabs>
    </w:pPr>
  </w:style>
  <w:style w:type="paragraph" w:styleId="ListNumber2">
    <w:name w:val="List Number 2"/>
    <w:basedOn w:val="List2"/>
    <w:rsid w:val="007F03B1"/>
    <w:pPr>
      <w:numPr>
        <w:numId w:val="10"/>
      </w:numPr>
      <w:tabs>
        <w:tab w:val="clear" w:pos="1060"/>
      </w:tabs>
    </w:pPr>
  </w:style>
  <w:style w:type="paragraph" w:customStyle="1" w:styleId="MarginNote">
    <w:name w:val="Margin Note"/>
    <w:basedOn w:val="BodyText"/>
    <w:rsid w:val="007F03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03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03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03B1"/>
    <w:rPr>
      <w:sz w:val="32"/>
    </w:rPr>
  </w:style>
  <w:style w:type="paragraph" w:customStyle="1" w:styleId="HeadingProcedure">
    <w:name w:val="Heading Procedure"/>
    <w:basedOn w:val="HeadingBase"/>
    <w:next w:val="Normal"/>
    <w:rsid w:val="007F03B1"/>
    <w:pPr>
      <w:tabs>
        <w:tab w:val="left" w:pos="0"/>
      </w:tabs>
      <w:spacing w:before="120" w:after="60"/>
    </w:pPr>
    <w:rPr>
      <w:i/>
      <w:color w:val="918585"/>
      <w:sz w:val="22"/>
    </w:rPr>
  </w:style>
  <w:style w:type="paragraph" w:customStyle="1" w:styleId="TableBodyText">
    <w:name w:val="Table Body Text"/>
    <w:basedOn w:val="BodyText"/>
    <w:rsid w:val="007F03B1"/>
    <w:pPr>
      <w:spacing w:before="60" w:after="60"/>
    </w:pPr>
  </w:style>
  <w:style w:type="paragraph" w:styleId="ListContinue">
    <w:name w:val="List Continue"/>
    <w:basedOn w:val="List"/>
    <w:rsid w:val="007F03B1"/>
    <w:pPr>
      <w:ind w:firstLine="0"/>
    </w:pPr>
  </w:style>
  <w:style w:type="paragraph" w:customStyle="1" w:styleId="ListNote">
    <w:name w:val="List Note"/>
    <w:basedOn w:val="List"/>
    <w:rsid w:val="007F03B1"/>
    <w:pPr>
      <w:pBdr>
        <w:top w:val="single" w:sz="6" w:space="2" w:color="918585"/>
        <w:bottom w:val="single" w:sz="6" w:space="2" w:color="918585"/>
      </w:pBdr>
      <w:tabs>
        <w:tab w:val="left" w:pos="1021"/>
      </w:tabs>
      <w:ind w:firstLine="0"/>
    </w:pPr>
  </w:style>
  <w:style w:type="paragraph" w:customStyle="1" w:styleId="Warning">
    <w:name w:val="Warning"/>
    <w:basedOn w:val="BodyText"/>
    <w:rsid w:val="007F03B1"/>
    <w:pPr>
      <w:shd w:val="clear" w:color="auto" w:fill="D9D9D9"/>
      <w:tabs>
        <w:tab w:val="left" w:pos="992"/>
      </w:tabs>
      <w:ind w:left="119" w:right="119"/>
    </w:pPr>
    <w:rPr>
      <w:sz w:val="20"/>
    </w:rPr>
  </w:style>
  <w:style w:type="paragraph" w:customStyle="1" w:styleId="MarginIcons">
    <w:name w:val="Margin Icons"/>
    <w:basedOn w:val="BodyText"/>
    <w:rsid w:val="007F03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03B1"/>
    <w:rPr>
      <w:rFonts w:ascii="Courier New" w:hAnsi="Courier New"/>
    </w:rPr>
  </w:style>
  <w:style w:type="paragraph" w:customStyle="1" w:styleId="NoteBullet">
    <w:name w:val="Note Bullet"/>
    <w:basedOn w:val="Note"/>
    <w:rsid w:val="007F03B1"/>
    <w:pPr>
      <w:tabs>
        <w:tab w:val="clear" w:pos="680"/>
      </w:tabs>
      <w:spacing w:before="60" w:after="60"/>
    </w:pPr>
  </w:style>
  <w:style w:type="paragraph" w:customStyle="1" w:styleId="SubHeading2">
    <w:name w:val="SubHeading2"/>
    <w:basedOn w:val="HeadingBase"/>
    <w:rsid w:val="007F03B1"/>
    <w:pPr>
      <w:spacing w:before="240" w:after="60"/>
    </w:pPr>
    <w:rPr>
      <w:sz w:val="20"/>
    </w:rPr>
  </w:style>
  <w:style w:type="paragraph" w:customStyle="1" w:styleId="SubHeading1">
    <w:name w:val="SubHeading1"/>
    <w:basedOn w:val="HeadingBase"/>
    <w:rsid w:val="007F03B1"/>
    <w:pPr>
      <w:spacing w:before="240" w:after="60"/>
    </w:pPr>
    <w:rPr>
      <w:color w:val="918585"/>
      <w:sz w:val="22"/>
    </w:rPr>
  </w:style>
  <w:style w:type="paragraph" w:customStyle="1" w:styleId="SideHeading">
    <w:name w:val="Side Heading"/>
    <w:basedOn w:val="HeadingBase"/>
    <w:rsid w:val="007F03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03B1"/>
    <w:pPr>
      <w:numPr>
        <w:numId w:val="12"/>
      </w:numPr>
    </w:pPr>
  </w:style>
  <w:style w:type="paragraph" w:styleId="PlainText">
    <w:name w:val="Plain Text"/>
    <w:basedOn w:val="Normal"/>
    <w:link w:val="PlainTextChar"/>
    <w:rsid w:val="007F03B1"/>
    <w:rPr>
      <w:sz w:val="20"/>
    </w:rPr>
  </w:style>
  <w:style w:type="character" w:customStyle="1" w:styleId="PlainTextChar">
    <w:name w:val="Plain Text Char"/>
    <w:basedOn w:val="DefaultParagraphFont"/>
    <w:link w:val="PlainText"/>
    <w:rsid w:val="007F03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03B1"/>
    <w:rPr>
      <w:b/>
      <w:smallCaps/>
    </w:rPr>
  </w:style>
  <w:style w:type="paragraph" w:customStyle="1" w:styleId="TableListNumber">
    <w:name w:val="Table List Number"/>
    <w:basedOn w:val="ListNumber"/>
    <w:rsid w:val="007F03B1"/>
    <w:pPr>
      <w:numPr>
        <w:numId w:val="0"/>
      </w:numPr>
    </w:pPr>
  </w:style>
  <w:style w:type="paragraph" w:styleId="TOC4">
    <w:name w:val="toc 4"/>
    <w:basedOn w:val="TOCBase"/>
    <w:next w:val="Normal"/>
    <w:semiHidden/>
    <w:rsid w:val="007F03B1"/>
    <w:pPr>
      <w:tabs>
        <w:tab w:val="right" w:leader="dot" w:pos="9071"/>
      </w:tabs>
      <w:ind w:left="1701"/>
    </w:pPr>
  </w:style>
  <w:style w:type="paragraph" w:customStyle="1" w:styleId="ListAlpha">
    <w:name w:val="List Alpha"/>
    <w:basedOn w:val="List"/>
    <w:rsid w:val="007F03B1"/>
    <w:pPr>
      <w:numPr>
        <w:numId w:val="9"/>
      </w:numPr>
    </w:pPr>
  </w:style>
  <w:style w:type="paragraph" w:customStyle="1" w:styleId="ListAlpha2">
    <w:name w:val="List Alpha 2"/>
    <w:basedOn w:val="List2"/>
    <w:rsid w:val="007F03B1"/>
    <w:pPr>
      <w:numPr>
        <w:numId w:val="8"/>
      </w:numPr>
    </w:pPr>
  </w:style>
  <w:style w:type="paragraph" w:styleId="List2">
    <w:name w:val="List 2"/>
    <w:basedOn w:val="BodyText"/>
    <w:rsid w:val="007F03B1"/>
    <w:pPr>
      <w:tabs>
        <w:tab w:val="left" w:pos="680"/>
      </w:tabs>
      <w:spacing w:before="60" w:after="60"/>
      <w:ind w:left="680" w:hanging="340"/>
    </w:pPr>
  </w:style>
  <w:style w:type="paragraph" w:styleId="List3">
    <w:name w:val="List 3"/>
    <w:basedOn w:val="BodyText"/>
    <w:rsid w:val="007F03B1"/>
    <w:pPr>
      <w:tabs>
        <w:tab w:val="left" w:pos="1021"/>
      </w:tabs>
      <w:spacing w:before="60" w:after="60"/>
      <w:ind w:left="1020" w:hanging="340"/>
    </w:pPr>
  </w:style>
  <w:style w:type="paragraph" w:styleId="List4">
    <w:name w:val="List 4"/>
    <w:basedOn w:val="BodyText"/>
    <w:rsid w:val="007F03B1"/>
    <w:pPr>
      <w:tabs>
        <w:tab w:val="left" w:pos="1361"/>
      </w:tabs>
      <w:spacing w:before="60" w:after="60"/>
      <w:ind w:left="1361" w:hanging="340"/>
    </w:pPr>
  </w:style>
  <w:style w:type="paragraph" w:styleId="List5">
    <w:name w:val="List 5"/>
    <w:basedOn w:val="BodyText"/>
    <w:rsid w:val="007F03B1"/>
    <w:pPr>
      <w:tabs>
        <w:tab w:val="left" w:pos="1701"/>
      </w:tabs>
      <w:spacing w:before="60" w:after="60"/>
      <w:ind w:left="1701" w:hanging="340"/>
    </w:pPr>
  </w:style>
  <w:style w:type="paragraph" w:styleId="ListBullet3">
    <w:name w:val="List Bullet 3"/>
    <w:basedOn w:val="List3"/>
    <w:rsid w:val="007F03B1"/>
    <w:pPr>
      <w:numPr>
        <w:numId w:val="15"/>
      </w:numPr>
      <w:tabs>
        <w:tab w:val="clear" w:pos="1021"/>
      </w:tabs>
      <w:ind w:left="1037" w:hanging="357"/>
    </w:pPr>
  </w:style>
  <w:style w:type="paragraph" w:styleId="ListBullet4">
    <w:name w:val="List Bullet 4"/>
    <w:basedOn w:val="List4"/>
    <w:rsid w:val="007F03B1"/>
    <w:pPr>
      <w:numPr>
        <w:numId w:val="3"/>
      </w:numPr>
    </w:pPr>
  </w:style>
  <w:style w:type="paragraph" w:styleId="ListBullet5">
    <w:name w:val="List Bullet 5"/>
    <w:basedOn w:val="List5"/>
    <w:rsid w:val="007F03B1"/>
    <w:pPr>
      <w:numPr>
        <w:numId w:val="4"/>
      </w:numPr>
    </w:pPr>
  </w:style>
  <w:style w:type="paragraph" w:styleId="ListContinue2">
    <w:name w:val="List Continue 2"/>
    <w:basedOn w:val="List2"/>
    <w:rsid w:val="007F03B1"/>
    <w:pPr>
      <w:ind w:firstLine="0"/>
    </w:pPr>
  </w:style>
  <w:style w:type="paragraph" w:styleId="ListContinue3">
    <w:name w:val="List Continue 3"/>
    <w:basedOn w:val="List3"/>
    <w:rsid w:val="007F03B1"/>
    <w:pPr>
      <w:ind w:left="1021" w:firstLine="0"/>
    </w:pPr>
  </w:style>
  <w:style w:type="paragraph" w:styleId="ListContinue4">
    <w:name w:val="List Continue 4"/>
    <w:basedOn w:val="List4"/>
    <w:rsid w:val="007F03B1"/>
    <w:pPr>
      <w:ind w:firstLine="0"/>
    </w:pPr>
  </w:style>
  <w:style w:type="paragraph" w:styleId="ListContinue5">
    <w:name w:val="List Continue 5"/>
    <w:basedOn w:val="List5"/>
    <w:rsid w:val="007F03B1"/>
    <w:pPr>
      <w:ind w:firstLine="0"/>
    </w:pPr>
  </w:style>
  <w:style w:type="paragraph" w:styleId="ListNumber3">
    <w:name w:val="List Number 3"/>
    <w:basedOn w:val="List3"/>
    <w:rsid w:val="007F03B1"/>
    <w:pPr>
      <w:numPr>
        <w:numId w:val="5"/>
      </w:numPr>
    </w:pPr>
  </w:style>
  <w:style w:type="paragraph" w:styleId="ListNumber4">
    <w:name w:val="List Number 4"/>
    <w:basedOn w:val="List4"/>
    <w:rsid w:val="007F03B1"/>
    <w:pPr>
      <w:numPr>
        <w:numId w:val="6"/>
      </w:numPr>
    </w:pPr>
  </w:style>
  <w:style w:type="paragraph" w:styleId="ListNumber5">
    <w:name w:val="List Number 5"/>
    <w:basedOn w:val="List5"/>
    <w:rsid w:val="007F03B1"/>
    <w:pPr>
      <w:numPr>
        <w:numId w:val="7"/>
      </w:numPr>
    </w:pPr>
  </w:style>
  <w:style w:type="paragraph" w:styleId="BlockText">
    <w:name w:val="Block Text"/>
    <w:basedOn w:val="Normal"/>
    <w:rsid w:val="007F03B1"/>
    <w:pPr>
      <w:spacing w:after="120"/>
      <w:ind w:left="1440" w:right="1440"/>
    </w:pPr>
  </w:style>
  <w:style w:type="character" w:customStyle="1" w:styleId="Subscript">
    <w:name w:val="Subscript"/>
    <w:basedOn w:val="DefaultParagraphFont"/>
    <w:rsid w:val="007F03B1"/>
    <w:rPr>
      <w:sz w:val="16"/>
      <w:vertAlign w:val="subscript"/>
    </w:rPr>
  </w:style>
  <w:style w:type="character" w:customStyle="1" w:styleId="Superscript">
    <w:name w:val="Superscript"/>
    <w:basedOn w:val="DefaultParagraphFont"/>
    <w:rsid w:val="007F03B1"/>
    <w:rPr>
      <w:sz w:val="16"/>
      <w:vertAlign w:val="superscript"/>
    </w:rPr>
  </w:style>
  <w:style w:type="character" w:customStyle="1" w:styleId="Symbols">
    <w:name w:val="Symbols"/>
    <w:basedOn w:val="DefaultParagraphFont"/>
    <w:rsid w:val="007F03B1"/>
    <w:rPr>
      <w:rFonts w:ascii="Symbol" w:hAnsi="Symbol"/>
    </w:rPr>
  </w:style>
  <w:style w:type="character" w:customStyle="1" w:styleId="MenuOptions">
    <w:name w:val="Menu Options"/>
    <w:basedOn w:val="DefaultParagraphFont"/>
    <w:rsid w:val="007F03B1"/>
    <w:rPr>
      <w:rFonts w:ascii="Arial Narrow" w:hAnsi="Arial Narrow"/>
      <w:smallCaps/>
    </w:rPr>
  </w:style>
  <w:style w:type="character" w:customStyle="1" w:styleId="Buttons">
    <w:name w:val="Buttons"/>
    <w:basedOn w:val="DefaultParagraphFont"/>
    <w:rsid w:val="007F03B1"/>
    <w:rPr>
      <w:b/>
    </w:rPr>
  </w:style>
  <w:style w:type="character" w:customStyle="1" w:styleId="Underlined">
    <w:name w:val="Underlined"/>
    <w:basedOn w:val="DefaultParagraphFont"/>
    <w:rsid w:val="007F03B1"/>
    <w:rPr>
      <w:u w:val="single"/>
    </w:rPr>
  </w:style>
  <w:style w:type="paragraph" w:customStyle="1" w:styleId="TableBodyTextRight">
    <w:name w:val="Table Body Text Right"/>
    <w:basedOn w:val="TableBodyText"/>
    <w:rsid w:val="007F03B1"/>
    <w:pPr>
      <w:widowControl w:val="0"/>
      <w:autoSpaceDE w:val="0"/>
      <w:autoSpaceDN w:val="0"/>
      <w:adjustRightInd w:val="0"/>
      <w:jc w:val="right"/>
    </w:pPr>
    <w:rPr>
      <w:rFonts w:cs="Arial"/>
      <w:szCs w:val="18"/>
    </w:rPr>
  </w:style>
  <w:style w:type="paragraph" w:customStyle="1" w:styleId="CopyrightText">
    <w:name w:val="Copyright Text"/>
    <w:basedOn w:val="BodyText"/>
    <w:rsid w:val="007F03B1"/>
    <w:rPr>
      <w:sz w:val="18"/>
    </w:rPr>
  </w:style>
  <w:style w:type="paragraph" w:customStyle="1" w:styleId="BodySmallRight">
    <w:name w:val="Body Small Right"/>
    <w:basedOn w:val="BodyTextRight"/>
    <w:rsid w:val="007F03B1"/>
    <w:rPr>
      <w:sz w:val="18"/>
      <w:szCs w:val="18"/>
    </w:rPr>
  </w:style>
  <w:style w:type="paragraph" w:customStyle="1" w:styleId="MarginEdition">
    <w:name w:val="Margin Edition"/>
    <w:basedOn w:val="MarginNote"/>
    <w:rsid w:val="007F03B1"/>
    <w:pPr>
      <w:spacing w:before="0" w:after="0"/>
    </w:pPr>
    <w:rPr>
      <w:rFonts w:ascii="Times New Roman" w:hAnsi="Times New Roman"/>
      <w:color w:val="999999"/>
    </w:rPr>
  </w:style>
  <w:style w:type="paragraph" w:customStyle="1" w:styleId="Spacer">
    <w:name w:val="Spacer"/>
    <w:basedOn w:val="Normal"/>
    <w:rsid w:val="007F03B1"/>
    <w:rPr>
      <w:sz w:val="2"/>
      <w:szCs w:val="2"/>
    </w:rPr>
  </w:style>
  <w:style w:type="character" w:customStyle="1" w:styleId="Small">
    <w:name w:val="Small"/>
    <w:basedOn w:val="DefaultParagraphFont"/>
    <w:rsid w:val="007F03B1"/>
    <w:rPr>
      <w:sz w:val="16"/>
    </w:rPr>
  </w:style>
  <w:style w:type="paragraph" w:customStyle="1" w:styleId="WideTable">
    <w:name w:val="Wide Table"/>
    <w:basedOn w:val="Normal"/>
    <w:rsid w:val="007F03B1"/>
    <w:pPr>
      <w:ind w:left="-1418"/>
    </w:pPr>
    <w:rPr>
      <w:sz w:val="2"/>
      <w:szCs w:val="2"/>
    </w:rPr>
  </w:style>
  <w:style w:type="character" w:styleId="PageNumber">
    <w:name w:val="page number"/>
    <w:basedOn w:val="DefaultParagraphFont"/>
    <w:rsid w:val="007F03B1"/>
  </w:style>
  <w:style w:type="paragraph" w:styleId="Quote">
    <w:name w:val="Quote"/>
    <w:basedOn w:val="Heading1"/>
    <w:link w:val="QuoteChar"/>
    <w:qFormat/>
    <w:rsid w:val="007F03B1"/>
    <w:rPr>
      <w:b w:val="0"/>
      <w:sz w:val="72"/>
      <w:szCs w:val="72"/>
      <w:lang w:val="en-NZ"/>
    </w:rPr>
  </w:style>
  <w:style w:type="character" w:customStyle="1" w:styleId="QuoteChar">
    <w:name w:val="Quote Char"/>
    <w:basedOn w:val="DefaultParagraphFont"/>
    <w:link w:val="Quote"/>
    <w:rsid w:val="007F03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03B1"/>
    <w:pPr>
      <w:pageBreakBefore/>
    </w:pPr>
  </w:style>
  <w:style w:type="paragraph" w:customStyle="1" w:styleId="Border">
    <w:name w:val="Border"/>
    <w:basedOn w:val="Normal"/>
    <w:qFormat/>
    <w:rsid w:val="007F03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03B1"/>
    <w:rPr>
      <w:b/>
      <w:bCs/>
      <w:i/>
      <w:iCs/>
      <w:color w:val="auto"/>
    </w:rPr>
  </w:style>
  <w:style w:type="paragraph" w:styleId="IntenseQuote">
    <w:name w:val="Intense Quote"/>
    <w:basedOn w:val="Normal"/>
    <w:next w:val="Normal"/>
    <w:link w:val="IntenseQuoteChar"/>
    <w:uiPriority w:val="30"/>
    <w:qFormat/>
    <w:rsid w:val="007F03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03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03B1"/>
    <w:rPr>
      <w:smallCaps/>
      <w:color w:val="auto"/>
      <w:u w:val="single"/>
    </w:rPr>
  </w:style>
  <w:style w:type="character" w:styleId="IntenseReference">
    <w:name w:val="Intense Reference"/>
    <w:basedOn w:val="DefaultParagraphFont"/>
    <w:uiPriority w:val="32"/>
    <w:qFormat/>
    <w:rsid w:val="007F03B1"/>
    <w:rPr>
      <w:b/>
      <w:bCs/>
      <w:smallCaps/>
      <w:color w:val="auto"/>
      <w:spacing w:val="5"/>
      <w:u w:val="single"/>
    </w:rPr>
  </w:style>
  <w:style w:type="paragraph" w:customStyle="1" w:styleId="2ColumnHeading">
    <w:name w:val="2Column Heading"/>
    <w:basedOn w:val="BodyText"/>
    <w:qFormat/>
    <w:rsid w:val="007F03B1"/>
    <w:pPr>
      <w:spacing w:after="60"/>
      <w:ind w:left="-2268"/>
    </w:pPr>
    <w:rPr>
      <w:b/>
    </w:rPr>
  </w:style>
  <w:style w:type="paragraph" w:customStyle="1" w:styleId="Heading1TOC">
    <w:name w:val="Heading1 TOC"/>
    <w:basedOn w:val="Normal"/>
    <w:qFormat/>
    <w:rsid w:val="007F03B1"/>
    <w:pPr>
      <w:spacing w:before="240" w:after="120"/>
    </w:pPr>
    <w:rPr>
      <w:rFonts w:ascii="Times New Roman" w:hAnsi="Times New Roman"/>
      <w:b/>
      <w:sz w:val="32"/>
    </w:rPr>
  </w:style>
  <w:style w:type="paragraph" w:customStyle="1" w:styleId="Heading2TOC">
    <w:name w:val="Heading2 TOC"/>
    <w:basedOn w:val="Normal"/>
    <w:qFormat/>
    <w:rsid w:val="007F03B1"/>
    <w:pPr>
      <w:spacing w:before="240" w:after="60"/>
    </w:pPr>
    <w:rPr>
      <w:rFonts w:ascii="Times New Roman" w:hAnsi="Times New Roman"/>
      <w:b/>
      <w:sz w:val="28"/>
    </w:rPr>
  </w:style>
  <w:style w:type="character" w:customStyle="1" w:styleId="Underline">
    <w:name w:val="Underline"/>
    <w:basedOn w:val="DefaultParagraphFont"/>
    <w:qFormat/>
    <w:rsid w:val="007F03B1"/>
    <w:rPr>
      <w:u w:val="single"/>
    </w:rPr>
  </w:style>
  <w:style w:type="character" w:customStyle="1" w:styleId="BoldandItalics">
    <w:name w:val="Bold and Italics"/>
    <w:qFormat/>
    <w:rsid w:val="007F03B1"/>
    <w:rPr>
      <w:b/>
      <w:i/>
      <w:u w:val="none"/>
    </w:rPr>
  </w:style>
  <w:style w:type="paragraph" w:styleId="BalloonText">
    <w:name w:val="Balloon Text"/>
    <w:basedOn w:val="Normal"/>
    <w:link w:val="BalloonTextChar"/>
    <w:rsid w:val="007F03B1"/>
    <w:rPr>
      <w:rFonts w:ascii="Tahoma" w:hAnsi="Tahoma" w:cs="Tahoma"/>
      <w:sz w:val="16"/>
      <w:szCs w:val="16"/>
    </w:rPr>
  </w:style>
  <w:style w:type="character" w:customStyle="1" w:styleId="BalloonTextChar">
    <w:name w:val="Balloon Text Char"/>
    <w:basedOn w:val="DefaultParagraphFont"/>
    <w:link w:val="BalloonText"/>
    <w:rsid w:val="007F03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03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03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1607</Words>
  <Characters>10265</Characters>
  <Application>Microsoft Office Word</Application>
  <DocSecurity>0</DocSecurity>
  <Lines>425</Lines>
  <Paragraphs>254</Paragraphs>
  <ScaleCrop>false</ScaleCrop>
  <Company>Author-it Software Corporation Ltd.</Company>
  <LinksUpToDate>false</LinksUpToDate>
  <CharactersWithSpaces>11803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HLTMT407D Assist with special autopsy techniques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2012-05-27T00:34:00Z</dcterms:created>
  <dcterms:modified xsi:type="dcterms:W3CDTF">2012-05-27T00:34:00Z</dcterms:modified>
</cp:coreProperties>
</file>