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350A" w:rsidP="0008350A">
      <w:pPr>
        <w:pStyle w:val="Title"/>
      </w:pPr>
      <w:r>
        <w:fldChar w:fldCharType="begin"/>
      </w:r>
      <w:r>
        <w:instrText xml:space="preserve"> TITLE   \* MERGEFORMAT </w:instrText>
      </w:r>
      <w:r>
        <w:fldChar w:fldCharType="separate"/>
      </w:r>
      <w:r>
        <w:t>HLTMT306C Maintain, clean and store autopsy equipment</w:t>
      </w:r>
      <w:r>
        <w:fldChar w:fldCharType="end"/>
      </w:r>
    </w:p>
    <w:p w:rsidR="0008350A" w:rsidP="0008350A">
      <w:pPr>
        <w:pStyle w:val="Version"/>
        <w:sectPr w:rsidSect="004D6B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6B27" w:rsidP="004D6B27">
      <w:pPr>
        <w:pStyle w:val="SuperHeading"/>
      </w:pPr>
      <w:r w:rsidRPr="004D6B27">
        <w:t>HLTMT306C Maintain, clean and store autopsy equipment</w:t>
      </w:r>
    </w:p>
    <w:p w:rsidR="00000000" w:rsidRPr="004D6B27" w:rsidP="004D6B27">
      <w:pPr>
        <w:pStyle w:val="Heading1"/>
      </w:pPr>
      <w:bookmarkStart w:id="1" w:name="O_271288"/>
      <w:bookmarkEnd w:id="1"/>
      <w:r w:rsidRPr="004D6B27">
        <w:t>Modification History</w:t>
      </w:r>
    </w:p>
    <w:p w:rsidR="00000000" w:rsidRPr="004D6B27" w:rsidP="004D6B27">
      <w:pPr>
        <w:pStyle w:val="BodyText"/>
      </w:pPr>
      <w:r w:rsidRPr="004D6B27">
        <w:t>Not Applicable</w:t>
      </w:r>
    </w:p>
    <w:p w:rsidR="00000000" w:rsidRPr="004D6B27" w:rsidP="004D6B27">
      <w:pPr>
        <w:pStyle w:val="AllowPageBreak"/>
      </w:pPr>
    </w:p>
    <w:p w:rsidR="00000000" w:rsidRPr="004D6B27" w:rsidP="004D6B27">
      <w:pPr>
        <w:pStyle w:val="Heading1"/>
      </w:pPr>
      <w:bookmarkStart w:id="2" w:name="O_206227"/>
      <w:bookmarkEnd w:id="2"/>
      <w:r w:rsidRPr="004D6B27">
        <w:t>Unit Descriptor</w:t>
      </w:r>
    </w:p>
    <w:tbl>
      <w:tblPr>
        <w:tblW w:w="0" w:type="auto"/>
        <w:tblLayout w:type="fixed"/>
        <w:tblCellMar>
          <w:left w:w="62" w:type="dxa"/>
          <w:right w:w="62" w:type="dxa"/>
        </w:tblCellMar>
        <w:tblLook w:val="0000"/>
      </w:tblPr>
      <w:tblGrid>
        <w:gridCol w:w="3339"/>
        <w:gridCol w:w="5217"/>
      </w:tblGrid>
      <w:tr w:rsidTr="0008350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D6B27">
            <w:pPr>
              <w:pStyle w:val="BodyText"/>
              <w:rPr>
                <w:lang w:val="en-NZ"/>
              </w:rPr>
            </w:pPr>
            <w:r w:rsidRPr="004D6B2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D6B27" w:rsidP="004D6B27">
            <w:pPr>
              <w:pStyle w:val="BodyText"/>
            </w:pPr>
            <w:r w:rsidRPr="004D6B27">
              <w:t>This unit describes the knowledge and skills required for a mortuary worker to register,</w:t>
            </w:r>
            <w:r w:rsidRPr="004D6B27">
              <w:t xml:space="preserve"> maintain, clean and store autopsy equipment</w:t>
            </w:r>
          </w:p>
        </w:tc>
      </w:tr>
    </w:tbl>
    <w:p w:rsidR="0008350A" w:rsidP="004D6B27">
      <w:pPr>
        <w:pStyle w:val="BodyText"/>
      </w:pPr>
    </w:p>
    <w:p w:rsidR="0008350A" w:rsidP="004D6B27">
      <w:pPr>
        <w:pStyle w:val="BodyText"/>
      </w:pPr>
    </w:p>
    <w:p w:rsidR="00000000" w:rsidRPr="004D6B27" w:rsidP="004D6B27">
      <w:pPr>
        <w:pStyle w:val="Heading1"/>
      </w:pPr>
      <w:bookmarkStart w:id="3" w:name="O_206229"/>
      <w:bookmarkEnd w:id="3"/>
      <w:r w:rsidRPr="004D6B27">
        <w:t>Application of the Unit</w:t>
      </w:r>
    </w:p>
    <w:tbl>
      <w:tblPr>
        <w:tblW w:w="0" w:type="auto"/>
        <w:tblLayout w:type="fixed"/>
        <w:tblCellMar>
          <w:left w:w="62" w:type="dxa"/>
          <w:right w:w="62" w:type="dxa"/>
        </w:tblCellMar>
        <w:tblLook w:val="0000"/>
      </w:tblPr>
      <w:tblGrid>
        <w:gridCol w:w="3341"/>
        <w:gridCol w:w="5215"/>
      </w:tblGrid>
      <w:tr w:rsidTr="0008350A">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4D6B27">
            <w:pPr>
              <w:pStyle w:val="BodyText"/>
              <w:rPr>
                <w:lang w:val="en-NZ"/>
              </w:rPr>
            </w:pPr>
            <w:r w:rsidRPr="004D6B27">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4D6B27" w:rsidP="004D6B27">
            <w:pPr>
              <w:pStyle w:val="BodyText"/>
            </w:pPr>
            <w:r w:rsidRPr="004D6B27">
              <w:t>Work performed requires demonstration of relevant theoretical knowledge and the ability to apply solutions to a variety of predictable problems</w:t>
            </w:r>
          </w:p>
          <w:p w:rsidR="00000000" w:rsidRPr="004D6B27" w:rsidP="004D6B27">
            <w:pPr>
              <w:pStyle w:val="BodyText"/>
            </w:pPr>
            <w:r w:rsidRPr="004D6B27">
              <w:t>Individuals will take responsibility for their own outputs and limited responsibility for the output of others</w:t>
            </w:r>
          </w:p>
          <w:p w:rsidR="00000000" w:rsidRPr="004D6B27" w:rsidP="004D6B27">
            <w:pPr>
              <w:pStyle w:val="BodyText"/>
            </w:pPr>
            <w:r w:rsidRPr="004D6B27">
              <w:t>All tasks are conducted in accordance with organisation policies and procedures including OHS and infection control guidelines</w:t>
            </w:r>
          </w:p>
        </w:tc>
      </w:tr>
    </w:tbl>
    <w:p w:rsidR="0008350A" w:rsidP="004D6B27">
      <w:pPr>
        <w:pStyle w:val="BodyText"/>
      </w:pPr>
    </w:p>
    <w:p w:rsidR="0008350A" w:rsidP="004D6B27">
      <w:pPr>
        <w:pStyle w:val="BodyText"/>
      </w:pPr>
    </w:p>
    <w:p w:rsidR="00000000" w:rsidRPr="004D6B27" w:rsidP="004D6B27">
      <w:pPr>
        <w:pStyle w:val="Heading1"/>
      </w:pPr>
      <w:bookmarkStart w:id="4" w:name="O_279548"/>
      <w:bookmarkEnd w:id="4"/>
      <w:r w:rsidRPr="004D6B27">
        <w:t>Licensing/Regulatory Information</w:t>
      </w:r>
    </w:p>
    <w:p w:rsidR="00000000" w:rsidRPr="004D6B27" w:rsidP="004D6B27">
      <w:pPr>
        <w:pStyle w:val="BodyText"/>
      </w:pPr>
      <w:r w:rsidRPr="004D6B27">
        <w:t>Not Applicable</w:t>
      </w:r>
    </w:p>
    <w:p w:rsidR="00000000" w:rsidRPr="004D6B27" w:rsidP="004D6B27">
      <w:pPr>
        <w:pStyle w:val="AllowPageBreak"/>
      </w:pPr>
    </w:p>
    <w:p w:rsidR="00000000" w:rsidRPr="004D6B27" w:rsidP="004D6B27">
      <w:pPr>
        <w:pStyle w:val="Heading1"/>
      </w:pPr>
      <w:bookmarkStart w:id="5" w:name="O_284232"/>
      <w:bookmarkEnd w:id="5"/>
      <w:r w:rsidRPr="004D6B27">
        <w:t>Pre-Requisites</w:t>
      </w:r>
    </w:p>
    <w:p w:rsidR="00000000" w:rsidRPr="004D6B27" w:rsidP="004D6B27">
      <w:pPr>
        <w:pStyle w:val="BodyText"/>
      </w:pPr>
      <w:r w:rsidRPr="004D6B27">
        <w:t>Not Applicable</w:t>
      </w:r>
    </w:p>
    <w:p w:rsidR="00000000" w:rsidRPr="004D6B27" w:rsidP="004D6B27">
      <w:pPr>
        <w:pStyle w:val="AllowPageBreak"/>
      </w:pPr>
    </w:p>
    <w:p w:rsidR="00000000" w:rsidRPr="004D6B27" w:rsidP="004D6B27">
      <w:pPr>
        <w:pStyle w:val="Heading1"/>
      </w:pPr>
      <w:bookmarkStart w:id="6" w:name="O_206228"/>
      <w:bookmarkEnd w:id="6"/>
      <w:r w:rsidRPr="004D6B27">
        <w:t>Employability Skills Information</w:t>
      </w:r>
    </w:p>
    <w:tbl>
      <w:tblPr>
        <w:tblW w:w="0" w:type="auto"/>
        <w:tblLayout w:type="fixed"/>
        <w:tblCellMar>
          <w:left w:w="62" w:type="dxa"/>
          <w:right w:w="62" w:type="dxa"/>
        </w:tblCellMar>
        <w:tblLook w:val="0000"/>
      </w:tblPr>
      <w:tblGrid>
        <w:gridCol w:w="3320"/>
        <w:gridCol w:w="5236"/>
      </w:tblGrid>
      <w:tr w:rsidTr="0008350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D6B27">
            <w:pPr>
              <w:pStyle w:val="BodyText"/>
              <w:rPr>
                <w:lang w:val="en-NZ"/>
              </w:rPr>
            </w:pPr>
            <w:r w:rsidRPr="004D6B2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D6B27" w:rsidP="004D6B27">
            <w:pPr>
              <w:pStyle w:val="BodyText"/>
            </w:pPr>
            <w:r w:rsidRPr="004D6B27">
              <w:t>This unit contains Employability Skills</w:t>
            </w:r>
          </w:p>
        </w:tc>
      </w:tr>
    </w:tbl>
    <w:p w:rsidR="0008350A" w:rsidP="004D6B27">
      <w:pPr>
        <w:pStyle w:val="BodyText"/>
      </w:pPr>
    </w:p>
    <w:p w:rsidR="0008350A" w:rsidP="004D6B27">
      <w:pPr>
        <w:pStyle w:val="BodyText"/>
      </w:pPr>
    </w:p>
    <w:p w:rsidR="00000000" w:rsidRPr="004D6B27" w:rsidP="004D6B27">
      <w:pPr>
        <w:pStyle w:val="Heading1"/>
      </w:pPr>
      <w:bookmarkStart w:id="7" w:name="O_289334"/>
      <w:bookmarkEnd w:id="7"/>
      <w:r w:rsidRPr="004D6B27">
        <w:t>Elements and Performance Criteria Pre-Content</w:t>
      </w:r>
    </w:p>
    <w:tbl>
      <w:tblPr>
        <w:tblW w:w="0" w:type="auto"/>
        <w:tblLayout w:type="fixed"/>
        <w:tblCellMar>
          <w:left w:w="62" w:type="dxa"/>
          <w:right w:w="62" w:type="dxa"/>
        </w:tblCellMar>
        <w:tblLook w:val="0000"/>
      </w:tblPr>
      <w:tblGrid>
        <w:gridCol w:w="3369"/>
        <w:gridCol w:w="5702"/>
      </w:tblGrid>
      <w:tr w:rsidTr="0008350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D6B27">
            <w:pPr>
              <w:pStyle w:val="BodyText"/>
              <w:rPr>
                <w:lang w:val="en-NZ"/>
              </w:rPr>
            </w:pPr>
            <w:r w:rsidRPr="004D6B2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D6B27" w:rsidP="004D6B27">
            <w:pPr>
              <w:pStyle w:val="BodyText"/>
            </w:pPr>
            <w:r w:rsidRPr="004D6B27">
              <w:t>The Performance Criteria specify the level of performance required to demonstrate achievement of the Element. Terms in italics are elaborated in t</w:t>
            </w:r>
            <w:r w:rsidRPr="004D6B27">
              <w:t xml:space="preserve">he Range Statement. </w:t>
            </w:r>
          </w:p>
        </w:tc>
      </w:tr>
    </w:tbl>
    <w:p w:rsidR="00000000" w:rsidRPr="004D6B27" w:rsidP="004D6B27">
      <w:pPr>
        <w:pStyle w:val="BodyText"/>
      </w:pPr>
    </w:p>
    <w:p w:rsidR="00000000" w:rsidRPr="004D6B27" w:rsidP="004D6B27">
      <w:pPr>
        <w:pStyle w:val="AllowPageBreak"/>
      </w:pPr>
    </w:p>
    <w:p w:rsidR="00000000" w:rsidRPr="004D6B27" w:rsidP="004D6B27">
      <w:pPr>
        <w:pStyle w:val="Heading1"/>
      </w:pPr>
      <w:bookmarkStart w:id="8" w:name="O_236001"/>
      <w:bookmarkEnd w:id="8"/>
      <w:r w:rsidRPr="004D6B27">
        <w:t>Elements and Performance Criteria</w:t>
      </w:r>
    </w:p>
    <w:tbl>
      <w:tblPr>
        <w:tblW w:w="0" w:type="auto"/>
        <w:tblLayout w:type="fixed"/>
        <w:tblCellMar>
          <w:left w:w="62" w:type="dxa"/>
          <w:right w:w="62" w:type="dxa"/>
        </w:tblCellMar>
        <w:tblLook w:val="0000"/>
      </w:tblPr>
      <w:tblGrid>
        <w:gridCol w:w="3369"/>
        <w:gridCol w:w="5702"/>
      </w:tblGrid>
      <w:tr w:rsidTr="0008350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D6B27" w:rsidP="004D6B27">
            <w:pPr>
              <w:pStyle w:val="BodyText"/>
            </w:pPr>
            <w:r w:rsidRPr="004D6B2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D6B27">
            <w:pPr>
              <w:pStyle w:val="BodyText"/>
              <w:rPr>
                <w:lang w:val="en-NZ"/>
              </w:rPr>
            </w:pPr>
            <w:r w:rsidRPr="004D6B27">
              <w:rPr>
                <w:rStyle w:val="SpecialBold"/>
              </w:rPr>
              <w:t>PERFORMANCE CRITERIA</w:t>
            </w:r>
          </w:p>
        </w:tc>
      </w:tr>
      <w:tr w:rsidTr="0008350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D6B27">
            <w:pPr>
              <w:pStyle w:val="List"/>
              <w:rPr>
                <w:lang w:val="en-NZ"/>
              </w:rPr>
            </w:pPr>
            <w:r w:rsidRPr="004D6B27">
              <w:t>1.</w:t>
            </w:r>
            <w:r w:rsidRPr="004D6B27">
              <w:tab/>
              <w:t>Register and maintain equipment</w:t>
            </w:r>
          </w:p>
        </w:tc>
        <w:tc>
          <w:tcPr>
            <w:tcW w:w="5702" w:type="dxa"/>
            <w:tcBorders>
              <w:top w:val="nil"/>
              <w:left w:val="nil"/>
              <w:bottom w:val="nil"/>
              <w:right w:val="nil"/>
            </w:tcBorders>
            <w:tcMar>
              <w:top w:w="0" w:type="dxa"/>
              <w:left w:w="62" w:type="dxa"/>
              <w:bottom w:w="0" w:type="dxa"/>
              <w:right w:w="62" w:type="dxa"/>
            </w:tcMar>
          </w:tcPr>
          <w:p w:rsidR="00000000" w:rsidRPr="004D6B27" w:rsidP="004D6B27">
            <w:pPr>
              <w:pStyle w:val="BodyText"/>
            </w:pPr>
            <w:r w:rsidRPr="004D6B27">
              <w:t>1.1</w:t>
            </w:r>
            <w:r w:rsidRPr="004D6B27">
              <w:tab/>
            </w:r>
            <w:r w:rsidRPr="004D6B27">
              <w:rPr>
                <w:rStyle w:val="Emphasis"/>
              </w:rPr>
              <w:t>Register and label</w:t>
            </w:r>
            <w:r w:rsidRPr="004D6B27">
              <w:t xml:space="preserve"> new </w:t>
            </w:r>
            <w:r w:rsidRPr="004D6B27">
              <w:rPr>
                <w:rStyle w:val="Emphasis"/>
              </w:rPr>
              <w:t>equipment</w:t>
            </w:r>
            <w:r w:rsidRPr="004D6B27">
              <w:t xml:space="preserve"> where appropriate, in accordance with </w:t>
            </w:r>
            <w:r w:rsidRPr="004D6B27">
              <w:rPr>
                <w:rStyle w:val="Emphasis"/>
              </w:rPr>
              <w:t>organisation policy and procedures</w:t>
            </w:r>
          </w:p>
          <w:p w:rsidR="00000000" w:rsidRPr="004D6B27" w:rsidP="004D6B27">
            <w:pPr>
              <w:pStyle w:val="BodyText"/>
            </w:pPr>
            <w:r w:rsidRPr="004D6B27">
              <w:t>1.2</w:t>
            </w:r>
            <w:r w:rsidRPr="004D6B27">
              <w:tab/>
            </w:r>
            <w:r w:rsidRPr="004D6B27">
              <w:t>Maintain equipment in accordance with manufacturers' specifications and organisation policy and procedures</w:t>
            </w:r>
          </w:p>
          <w:p w:rsidR="00000000" w:rsidRPr="004D6B27" w:rsidP="004D6B27">
            <w:pPr>
              <w:pStyle w:val="BodyText"/>
            </w:pPr>
            <w:r w:rsidRPr="004D6B27">
              <w:t>1.3</w:t>
            </w:r>
            <w:r w:rsidRPr="004D6B27">
              <w:tab/>
              <w:t xml:space="preserve">Promptly report faults in equipment to </w:t>
            </w:r>
            <w:r w:rsidRPr="004D6B27">
              <w:rPr>
                <w:rStyle w:val="Emphasis"/>
              </w:rPr>
              <w:t>relevant personnel</w:t>
            </w:r>
          </w:p>
          <w:p w:rsidR="00000000" w:rsidRPr="004D6B27" w:rsidP="004D6B27">
            <w:pPr>
              <w:pStyle w:val="BodyText"/>
            </w:pPr>
            <w:r w:rsidRPr="004D6B27">
              <w:t>1.4</w:t>
            </w:r>
            <w:r w:rsidRPr="004D6B27">
              <w:tab/>
              <w:t xml:space="preserve">Promptly arrange servicing of equipment in accordance with organisation policy and </w:t>
            </w:r>
            <w:r w:rsidRPr="004D6B27">
              <w:t>procedures</w:t>
            </w:r>
          </w:p>
          <w:p w:rsidR="00000000" w:rsidP="004D6B27">
            <w:pPr>
              <w:pStyle w:val="BodyText"/>
              <w:rPr>
                <w:lang w:val="en-NZ"/>
              </w:rPr>
            </w:pPr>
            <w:r w:rsidRPr="004D6B27">
              <w:t>1.5</w:t>
            </w:r>
            <w:r w:rsidRPr="004D6B27">
              <w:tab/>
              <w:t>Ensure required maintenance records are legible and accurate</w:t>
            </w:r>
          </w:p>
        </w:tc>
      </w:tr>
      <w:tr w:rsidTr="0008350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D6B27">
            <w:pPr>
              <w:pStyle w:val="BodyText"/>
              <w:rPr>
                <w:lang w:val="en-NZ"/>
              </w:rPr>
            </w:pPr>
          </w:p>
        </w:tc>
      </w:tr>
      <w:tr w:rsidTr="0008350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D6B27">
            <w:pPr>
              <w:pStyle w:val="List"/>
              <w:rPr>
                <w:lang w:val="en-NZ"/>
              </w:rPr>
            </w:pPr>
            <w:r w:rsidRPr="004D6B27">
              <w:t>2.</w:t>
            </w:r>
            <w:r w:rsidRPr="004D6B27">
              <w:tab/>
              <w:t>Clean and store autopsy equipment</w:t>
            </w:r>
          </w:p>
        </w:tc>
        <w:tc>
          <w:tcPr>
            <w:tcW w:w="5702" w:type="dxa"/>
            <w:tcBorders>
              <w:top w:val="nil"/>
              <w:left w:val="nil"/>
              <w:bottom w:val="nil"/>
              <w:right w:val="nil"/>
            </w:tcBorders>
            <w:tcMar>
              <w:top w:w="0" w:type="dxa"/>
              <w:left w:w="62" w:type="dxa"/>
              <w:bottom w:w="0" w:type="dxa"/>
              <w:right w:w="62" w:type="dxa"/>
            </w:tcMar>
          </w:tcPr>
          <w:p w:rsidR="00000000" w:rsidRPr="004D6B27" w:rsidP="004D6B27">
            <w:pPr>
              <w:pStyle w:val="BodyText"/>
            </w:pPr>
            <w:r w:rsidRPr="004D6B27">
              <w:t>2.1</w:t>
            </w:r>
            <w:r w:rsidRPr="004D6B27">
              <w:tab/>
              <w:t xml:space="preserve">Use appropriate </w:t>
            </w:r>
            <w:r w:rsidRPr="004D6B27">
              <w:rPr>
                <w:rStyle w:val="Emphasis"/>
              </w:rPr>
              <w:t>personal protective wear</w:t>
            </w:r>
            <w:r w:rsidRPr="004D6B27">
              <w:t xml:space="preserve"> during cleaning of equipment</w:t>
            </w:r>
          </w:p>
          <w:p w:rsidR="00000000" w:rsidRPr="004D6B27" w:rsidP="004D6B27">
            <w:pPr>
              <w:pStyle w:val="BodyText"/>
            </w:pPr>
            <w:r w:rsidRPr="004D6B27">
              <w:t>2.2</w:t>
            </w:r>
            <w:r w:rsidRPr="004D6B27">
              <w:tab/>
              <w:t xml:space="preserve">Clean, disinfect or sterilise equipment in accordance with </w:t>
            </w:r>
            <w:r w:rsidRPr="004D6B27">
              <w:rPr>
                <w:rStyle w:val="Emphasis"/>
              </w:rPr>
              <w:t>infection control guidelines</w:t>
            </w:r>
            <w:r w:rsidRPr="004D6B27">
              <w:t xml:space="preserve"> and manufacturers' specifications and organisation policy and procedures</w:t>
            </w:r>
          </w:p>
          <w:p w:rsidR="00000000" w:rsidRPr="004D6B27" w:rsidP="004D6B27">
            <w:pPr>
              <w:pStyle w:val="BodyText"/>
            </w:pPr>
            <w:r w:rsidRPr="004D6B27">
              <w:t>2.3</w:t>
            </w:r>
            <w:r w:rsidRPr="004D6B27">
              <w:tab/>
              <w:t>Maintain cleanliness of sterilisation and cleaning equipment in accordance with manufacturers' specifications and organisation policy and procedures</w:t>
            </w:r>
          </w:p>
          <w:p w:rsidR="00000000" w:rsidP="004D6B27">
            <w:pPr>
              <w:pStyle w:val="BodyText"/>
              <w:rPr>
                <w:lang w:val="en-NZ"/>
              </w:rPr>
            </w:pPr>
            <w:r w:rsidRPr="004D6B27">
              <w:t>2</w:t>
            </w:r>
            <w:r w:rsidRPr="004D6B27">
              <w:t>.4</w:t>
            </w:r>
            <w:r w:rsidRPr="004D6B27">
              <w:tab/>
            </w:r>
            <w:r w:rsidRPr="004D6B27">
              <w:rPr>
                <w:rStyle w:val="Emphasis"/>
              </w:rPr>
              <w:t>Store</w:t>
            </w:r>
            <w:r w:rsidRPr="004D6B27">
              <w:t xml:space="preserve"> cleaned equipment ready for use in accordance with manufacturers' specifications and organisation policy and procedures</w:t>
            </w:r>
          </w:p>
        </w:tc>
      </w:tr>
      <w:tr w:rsidTr="0008350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D6B27" w:rsidP="004D6B27">
            <w:pPr>
              <w:pStyle w:val="BodyText"/>
            </w:pPr>
          </w:p>
        </w:tc>
      </w:tr>
    </w:tbl>
    <w:p w:rsidR="0008350A" w:rsidP="004D6B27">
      <w:pPr>
        <w:pStyle w:val="BodyText"/>
      </w:pPr>
    </w:p>
    <w:p w:rsidR="0008350A" w:rsidP="004D6B27">
      <w:pPr>
        <w:pStyle w:val="BodyText"/>
      </w:pPr>
    </w:p>
    <w:p w:rsidR="00000000" w:rsidRPr="004D6B27" w:rsidP="004D6B27">
      <w:pPr>
        <w:pStyle w:val="Heading1"/>
      </w:pPr>
      <w:bookmarkStart w:id="9" w:name="O_259951"/>
      <w:bookmarkEnd w:id="9"/>
      <w:r w:rsidRPr="004D6B27">
        <w:t>Required Skills and Knowledge</w:t>
      </w:r>
    </w:p>
    <w:tbl>
      <w:tblPr>
        <w:tblW w:w="0" w:type="auto"/>
        <w:tblLayout w:type="fixed"/>
        <w:tblCellMar>
          <w:left w:w="62" w:type="dxa"/>
          <w:right w:w="62" w:type="dxa"/>
        </w:tblCellMar>
        <w:tblLook w:val="0000"/>
      </w:tblPr>
      <w:tblGrid>
        <w:gridCol w:w="9072"/>
      </w:tblGrid>
      <w:tr w:rsidTr="0008350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D6B27">
            <w:pPr>
              <w:pStyle w:val="BodyText"/>
              <w:rPr>
                <w:lang w:val="en-NZ"/>
              </w:rPr>
            </w:pPr>
            <w:r w:rsidRPr="004D6B27">
              <w:rPr>
                <w:rStyle w:val="SpecialBold"/>
              </w:rPr>
              <w:t>REQUIRED SKILLS AND KNOWLEDGE</w:t>
            </w:r>
          </w:p>
        </w:tc>
      </w:tr>
      <w:tr w:rsidTr="0008350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D6B27">
            <w:pPr>
              <w:pStyle w:val="BodyText"/>
              <w:rPr>
                <w:lang w:val="en-NZ"/>
              </w:rPr>
            </w:pPr>
          </w:p>
        </w:tc>
      </w:tr>
      <w:tr w:rsidTr="0008350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D6B27">
            <w:pPr>
              <w:pStyle w:val="BodyText"/>
              <w:rPr>
                <w:lang w:val="en-NZ"/>
              </w:rPr>
            </w:pPr>
            <w:r w:rsidRPr="004D6B27">
              <w:t>This describes the essential skills and knowledge and their level required for this unit.</w:t>
            </w:r>
          </w:p>
        </w:tc>
      </w:tr>
      <w:tr w:rsidTr="0008350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D6B27">
            <w:pPr>
              <w:pStyle w:val="BodyText"/>
              <w:rPr>
                <w:lang w:val="en-NZ"/>
              </w:rPr>
            </w:pPr>
          </w:p>
        </w:tc>
      </w:tr>
      <w:tr w:rsidTr="0008350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D6B27" w:rsidP="004D6B27">
            <w:pPr>
              <w:pStyle w:val="BodyText"/>
            </w:pPr>
            <w:r w:rsidRPr="004D6B27">
              <w:rPr>
                <w:rStyle w:val="Emphasis"/>
              </w:rPr>
              <w:t>Essential knowledge</w:t>
            </w:r>
            <w:r w:rsidRPr="004D6B27">
              <w:t>:</w:t>
            </w:r>
          </w:p>
          <w:p w:rsidR="00000000" w:rsidRPr="004D6B27" w:rsidP="004D6B27">
            <w:pPr>
              <w:pStyle w:val="BodyText"/>
            </w:pPr>
            <w:r w:rsidRPr="004D6B27">
              <w:t>The candidate must be able to demonstrate essential knowledge required to effectively do the task outlined in elements and performance criteri</w:t>
            </w:r>
            <w:r w:rsidRPr="004D6B27">
              <w:t>a of this unit, manage the task and manage contingencies in the context of the identified work role</w:t>
            </w:r>
          </w:p>
          <w:p w:rsidR="00000000" w:rsidRPr="004D6B27" w:rsidP="004D6B27">
            <w:pPr>
              <w:pStyle w:val="BodyText"/>
            </w:pPr>
            <w:r w:rsidRPr="004D6B27">
              <w:t>This includes knowledge of:</w:t>
            </w:r>
          </w:p>
          <w:p w:rsidR="00000000" w:rsidRPr="004D6B27" w:rsidP="004D6B27">
            <w:pPr>
              <w:pStyle w:val="ListBullet"/>
            </w:pPr>
            <w:r w:rsidRPr="004D6B27">
              <w:t>Correct disinfection and sterilisation techniques, if required</w:t>
            </w:r>
          </w:p>
          <w:p w:rsidR="00000000" w:rsidRPr="004D6B27" w:rsidP="004D6B27">
            <w:pPr>
              <w:pStyle w:val="ListBullet"/>
            </w:pPr>
            <w:r w:rsidRPr="004D6B27">
              <w:t>Manufacturers' specifications for the maintenance and storage of equipment</w:t>
            </w:r>
          </w:p>
          <w:p w:rsidR="00000000" w:rsidRPr="004D6B27" w:rsidP="004D6B27">
            <w:pPr>
              <w:pStyle w:val="ListBullet"/>
            </w:pPr>
            <w:r w:rsidRPr="004D6B27">
              <w:t>Relevant legislative requirements</w:t>
            </w:r>
          </w:p>
          <w:p w:rsidR="00000000" w:rsidRPr="004D6B27" w:rsidP="004D6B27">
            <w:pPr>
              <w:pStyle w:val="ListBullet"/>
            </w:pPr>
            <w:r w:rsidRPr="004D6B27">
              <w:t>Relevant organisation policies and procedures</w:t>
            </w:r>
          </w:p>
          <w:p w:rsidR="00000000" w:rsidP="004D6B27">
            <w:pPr>
              <w:pStyle w:val="ListBullet"/>
              <w:rPr>
                <w:lang w:val="en-NZ"/>
              </w:rPr>
            </w:pPr>
            <w:r w:rsidRPr="004D6B27">
              <w:t>Workplace occupational health and safety and infection control in a mortuary</w:t>
            </w:r>
          </w:p>
        </w:tc>
      </w:tr>
      <w:tr w:rsidTr="0008350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D6B27">
            <w:pPr>
              <w:pStyle w:val="BodyText"/>
              <w:rPr>
                <w:lang w:val="en-NZ"/>
              </w:rPr>
            </w:pPr>
          </w:p>
        </w:tc>
      </w:tr>
      <w:tr w:rsidTr="0008350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D6B27" w:rsidP="004D6B27">
            <w:pPr>
              <w:pStyle w:val="BodyText"/>
            </w:pPr>
            <w:r w:rsidRPr="004D6B27">
              <w:rPr>
                <w:rStyle w:val="Emphasis"/>
              </w:rPr>
              <w:t>Essential skills</w:t>
            </w:r>
            <w:r w:rsidRPr="004D6B27">
              <w:t>:</w:t>
            </w:r>
          </w:p>
          <w:p w:rsidR="00000000" w:rsidRPr="004D6B27" w:rsidP="004D6B27">
            <w:pPr>
              <w:pStyle w:val="BodyText"/>
            </w:pPr>
            <w:r w:rsidRPr="004D6B27">
              <w:t xml:space="preserve">It </w:t>
            </w:r>
            <w:r w:rsidRPr="004D6B27">
              <w:t>is critical that the candidate demonstrate the ability to effectively do the task outlined in elements and performance criteria of this unit, manage the task and manage contingencies in the context of the identified work role</w:t>
            </w:r>
          </w:p>
          <w:p w:rsidR="00000000" w:rsidRPr="004D6B27" w:rsidP="004D6B27">
            <w:pPr>
              <w:pStyle w:val="BodyText"/>
            </w:pPr>
            <w:r w:rsidRPr="004D6B27">
              <w:t>This includes the ability to:</w:t>
            </w:r>
          </w:p>
          <w:p w:rsidR="00000000" w:rsidRPr="004D6B27" w:rsidP="004D6B27">
            <w:pPr>
              <w:pStyle w:val="ListBullet"/>
            </w:pPr>
            <w:r w:rsidRPr="004D6B27">
              <w:t>Apply problem solving skills, including an ability to use available resources and manage a daily routine</w:t>
            </w:r>
          </w:p>
          <w:p w:rsidR="00000000" w:rsidRPr="004D6B27" w:rsidP="004D6B27">
            <w:pPr>
              <w:pStyle w:val="ListBullet"/>
            </w:pPr>
            <w:r w:rsidRPr="004D6B27">
              <w:t>Correctly clean and store equipment in accordance with manufacturers' specifications and organisation policy and procedures</w:t>
            </w:r>
          </w:p>
          <w:p w:rsidR="00000000" w:rsidRPr="004D6B27" w:rsidP="004D6B27">
            <w:pPr>
              <w:pStyle w:val="ListBullet"/>
            </w:pPr>
            <w:r w:rsidRPr="004D6B27">
              <w:t>Correctly maintain equipme</w:t>
            </w:r>
            <w:r w:rsidRPr="004D6B27">
              <w:t>nt in accordance with manufacturers' specifications</w:t>
            </w:r>
          </w:p>
          <w:p w:rsidR="00000000" w:rsidRPr="004D6B27" w:rsidP="004D6B27">
            <w:pPr>
              <w:pStyle w:val="ListBullet"/>
            </w:pPr>
            <w:r w:rsidRPr="004D6B27">
              <w:t>Correctly use personal protective equipment</w:t>
            </w:r>
          </w:p>
          <w:p w:rsidR="00000000" w:rsidRPr="004D6B27" w:rsidP="004D6B27">
            <w:pPr>
              <w:pStyle w:val="ListBullet"/>
            </w:pPr>
            <w:r w:rsidRPr="004D6B27">
              <w:t>Follow infection control and occupational health and safety policy and procedures</w:t>
            </w:r>
          </w:p>
          <w:p w:rsidR="00000000" w:rsidRPr="004D6B27" w:rsidP="004D6B27">
            <w:pPr>
              <w:pStyle w:val="ListBullet"/>
            </w:pPr>
            <w:r w:rsidRPr="004D6B27">
              <w:t>Follow organisation waste management practices</w:t>
            </w:r>
          </w:p>
          <w:p w:rsidR="00000000" w:rsidRPr="004D6B27" w:rsidP="004D6B27">
            <w:pPr>
              <w:pStyle w:val="ListBullet"/>
            </w:pPr>
            <w:r w:rsidRPr="004D6B27">
              <w:t>Follow safe working procedures during cleaning of equipment</w:t>
            </w:r>
          </w:p>
          <w:p w:rsidR="00000000" w:rsidRPr="004D6B27" w:rsidP="004D6B27">
            <w:pPr>
              <w:pStyle w:val="ListBullet"/>
            </w:pPr>
            <w:r w:rsidRPr="004D6B27">
              <w:t>Select and use appropriate sharpening equipment</w:t>
            </w:r>
          </w:p>
          <w:p w:rsidR="00000000" w:rsidRPr="004D6B27" w:rsidP="004D6B27">
            <w:pPr>
              <w:pStyle w:val="ListBullet"/>
            </w:pPr>
            <w:r w:rsidRPr="004D6B27">
              <w:t>Take into account opportunities to address waste minimisation, environmental responsibility and sustainable practice issues</w:t>
            </w:r>
          </w:p>
          <w:p w:rsidR="00000000" w:rsidRPr="004D6B27" w:rsidP="004D6B27">
            <w:pPr>
              <w:pStyle w:val="ListBullet"/>
            </w:pPr>
            <w:r w:rsidRPr="004D6B27">
              <w:t>Use numeracy skills incl</w:t>
            </w:r>
            <w:r w:rsidRPr="004D6B27">
              <w:t xml:space="preserve">uding the ability to complete basic arithmetic calculations, and undertake measurements of volumes </w:t>
            </w:r>
          </w:p>
          <w:p w:rsidR="00000000" w:rsidRPr="004D6B27" w:rsidP="004D6B27">
            <w:pPr>
              <w:pStyle w:val="ListBullet"/>
            </w:pPr>
            <w:r w:rsidRPr="004D6B27">
              <w:t>Use oral communication skills required to fulfil job roles in a safe manner and as specified by the organisation, including skills in:</w:t>
            </w:r>
          </w:p>
          <w:p w:rsidR="00000000" w:rsidRPr="004D6B27" w:rsidP="004D6B27">
            <w:pPr>
              <w:pStyle w:val="ListBullet2"/>
            </w:pPr>
            <w:r w:rsidRPr="004D6B27">
              <w:t>asking questions</w:t>
            </w:r>
          </w:p>
          <w:p w:rsidR="00000000" w:rsidRPr="004D6B27" w:rsidP="004D6B27">
            <w:pPr>
              <w:pStyle w:val="ListBullet2"/>
            </w:pPr>
            <w:r w:rsidRPr="004D6B27">
              <w:t>lis</w:t>
            </w:r>
            <w:r w:rsidRPr="004D6B27">
              <w:t>tening to and understanding workplace instructions</w:t>
            </w:r>
          </w:p>
          <w:p w:rsidR="00000000" w:rsidRPr="004D6B27" w:rsidP="004D6B27">
            <w:pPr>
              <w:pStyle w:val="ListBullet2"/>
            </w:pPr>
            <w:r w:rsidRPr="004D6B27">
              <w:t>clarifying workplace instructions when necessary</w:t>
            </w:r>
          </w:p>
          <w:p w:rsidR="00000000" w:rsidRPr="004D6B27" w:rsidP="004D6B27">
            <w:pPr>
              <w:pStyle w:val="ListBullet2"/>
            </w:pPr>
            <w:r w:rsidRPr="004D6B27">
              <w:t xml:space="preserve">using effective verbal and non-verbal communication skills with a range of internal and external persons </w:t>
            </w:r>
          </w:p>
          <w:p w:rsidR="00000000" w:rsidRPr="004D6B27" w:rsidP="004D6B27">
            <w:pPr>
              <w:pStyle w:val="ListBullet"/>
            </w:pPr>
            <w:r w:rsidRPr="004D6B27">
              <w:t>Use reading and writing skills required to fulfil</w:t>
            </w:r>
            <w:r w:rsidRPr="004D6B27">
              <w:t xml:space="preserve"> job role in a safe manner and as specified by the organisation at a level of skill that includes reading workplace policy and procedure manuals and interpreting manufacturers' specifications</w:t>
            </w:r>
          </w:p>
        </w:tc>
      </w:tr>
    </w:tbl>
    <w:p w:rsidR="0008350A" w:rsidP="004D6B27">
      <w:pPr>
        <w:pStyle w:val="BodyText"/>
      </w:pPr>
    </w:p>
    <w:p w:rsidR="0008350A" w:rsidP="004D6B27">
      <w:pPr>
        <w:pStyle w:val="BodyText"/>
      </w:pPr>
    </w:p>
    <w:p w:rsidR="00000000" w:rsidRPr="004D6B27" w:rsidP="004D6B27">
      <w:pPr>
        <w:pStyle w:val="Heading1"/>
      </w:pPr>
      <w:bookmarkStart w:id="10" w:name="O_243985"/>
      <w:bookmarkEnd w:id="10"/>
      <w:r w:rsidRPr="004D6B27">
        <w:t>Evidence Guide</w:t>
      </w:r>
    </w:p>
    <w:tbl>
      <w:tblPr>
        <w:tblW w:w="0" w:type="auto"/>
        <w:tblLayout w:type="fixed"/>
        <w:tblCellMar>
          <w:left w:w="62" w:type="dxa"/>
          <w:right w:w="62" w:type="dxa"/>
        </w:tblCellMar>
        <w:tblLook w:val="0000"/>
      </w:tblPr>
      <w:tblGrid>
        <w:gridCol w:w="3402"/>
        <w:gridCol w:w="5670"/>
      </w:tblGrid>
      <w:tr w:rsidTr="0008350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D6B27">
            <w:pPr>
              <w:pStyle w:val="BodyText"/>
              <w:rPr>
                <w:lang w:val="en-NZ"/>
              </w:rPr>
            </w:pPr>
            <w:r w:rsidRPr="004D6B27">
              <w:rPr>
                <w:rStyle w:val="SpecialBold"/>
              </w:rPr>
              <w:t>EVIDENCE GUIDE</w:t>
            </w:r>
          </w:p>
        </w:tc>
      </w:tr>
      <w:tr w:rsidTr="0008350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6B27">
            <w:pPr>
              <w:pStyle w:val="BodyText"/>
              <w:rPr>
                <w:lang w:val="en-NZ"/>
              </w:rPr>
            </w:pPr>
          </w:p>
        </w:tc>
      </w:tr>
      <w:tr w:rsidTr="0008350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6B27">
            <w:pPr>
              <w:pStyle w:val="BodyText"/>
              <w:rPr>
                <w:lang w:val="en-NZ"/>
              </w:rPr>
            </w:pPr>
            <w:r w:rsidRPr="004D6B27">
              <w:t>The evidence guide provides advice on assessment and must be read in conjunction with the Performance Criteria, Required Skills and Knowledge, the Range Statement and the Assessment Guidelines for this Training Package.</w:t>
            </w:r>
          </w:p>
        </w:tc>
      </w:tr>
      <w:tr w:rsidTr="0008350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6B27">
            <w:pPr>
              <w:pStyle w:val="BodyText"/>
              <w:rPr>
                <w:lang w:val="en-NZ"/>
              </w:rPr>
            </w:pPr>
          </w:p>
        </w:tc>
      </w:tr>
      <w:tr w:rsidTr="000835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6B27">
            <w:pPr>
              <w:pStyle w:val="BodyText"/>
              <w:rPr>
                <w:lang w:val="en-NZ"/>
              </w:rPr>
            </w:pPr>
            <w:r w:rsidRPr="004D6B27">
              <w:rPr>
                <w:rStyle w:val="Emphasis"/>
              </w:rPr>
              <w:t>Critical aspects for assessment</w:t>
            </w:r>
            <w:r w:rsidRPr="004D6B27">
              <w:rPr>
                <w:rStyle w:val="Emphasis"/>
              </w:rPr>
              <w:t xml:space="preserve"> and evidence required to demonstrate this competency unit</w:t>
            </w:r>
            <w:r w:rsidRPr="004D6B27">
              <w:t xml:space="preserve">: </w:t>
            </w:r>
            <w:r w:rsidRPr="004D6B27">
              <w:br/>
            </w:r>
          </w:p>
        </w:tc>
        <w:tc>
          <w:tcPr>
            <w:tcW w:w="5670" w:type="dxa"/>
            <w:tcBorders>
              <w:top w:val="nil"/>
              <w:left w:val="nil"/>
              <w:bottom w:val="nil"/>
              <w:right w:val="nil"/>
            </w:tcBorders>
            <w:tcMar>
              <w:top w:w="0" w:type="dxa"/>
              <w:left w:w="62" w:type="dxa"/>
              <w:bottom w:w="0" w:type="dxa"/>
              <w:right w:w="62" w:type="dxa"/>
            </w:tcMar>
          </w:tcPr>
          <w:p w:rsidR="00000000" w:rsidRPr="004D6B27" w:rsidP="004D6B27">
            <w:pPr>
              <w:pStyle w:val="ListBullet"/>
            </w:pPr>
            <w:r w:rsidRPr="004D6B27">
              <w:t>The individual being assessed must provide evidence of specified essential knowledge as well as skills</w:t>
            </w:r>
          </w:p>
          <w:p w:rsidR="00000000" w:rsidRPr="004D6B27" w:rsidP="004D6B27">
            <w:pPr>
              <w:pStyle w:val="ListBullet"/>
            </w:pPr>
            <w:r w:rsidRPr="004D6B27">
              <w:t>This unit will be most appropriately assessed in the workplace under the normal range of w</w:t>
            </w:r>
            <w:r w:rsidRPr="004D6B27">
              <w:t xml:space="preserve">orkplace conditions </w:t>
            </w:r>
          </w:p>
          <w:p w:rsidR="00000000" w:rsidRPr="004D6B27" w:rsidP="004D6B27">
            <w:pPr>
              <w:pStyle w:val="ListBullet"/>
            </w:pPr>
            <w:r w:rsidRPr="004D6B27">
              <w:t>Consistency of performance should be demonstrated over the required range of situations relevant to the workplace</w:t>
            </w:r>
          </w:p>
          <w:p w:rsidR="00000000" w:rsidP="004D6B27">
            <w:pPr>
              <w:pStyle w:val="ListBullet"/>
              <w:rPr>
                <w:lang w:val="en-NZ"/>
              </w:rPr>
            </w:pPr>
            <w:r w:rsidRPr="004D6B27">
              <w:t>Where, for reasons of safety, space, or access to equipment and resources, assessment takes place away from the workplace</w:t>
            </w:r>
            <w:r w:rsidRPr="004D6B27">
              <w:t>, the assessment environment should represent workplace conditions as closely as possible</w:t>
            </w:r>
          </w:p>
        </w:tc>
      </w:tr>
      <w:tr w:rsidTr="000835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6B27">
            <w:pPr>
              <w:pStyle w:val="BodyText"/>
              <w:rPr>
                <w:lang w:val="en-NZ"/>
              </w:rPr>
            </w:pPr>
          </w:p>
        </w:tc>
      </w:tr>
      <w:tr w:rsidTr="000835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6B27">
            <w:pPr>
              <w:pStyle w:val="BodyText"/>
              <w:rPr>
                <w:lang w:val="en-NZ"/>
              </w:rPr>
            </w:pPr>
            <w:r w:rsidRPr="004D6B27">
              <w:rPr>
                <w:rStyle w:val="Emphasis"/>
              </w:rPr>
              <w:t>Method of assessment</w:t>
            </w:r>
            <w:r w:rsidRPr="004D6B27">
              <w:t xml:space="preserve"> </w:t>
            </w:r>
          </w:p>
        </w:tc>
        <w:tc>
          <w:tcPr>
            <w:tcW w:w="5670" w:type="dxa"/>
            <w:tcBorders>
              <w:top w:val="nil"/>
              <w:left w:val="nil"/>
              <w:bottom w:val="nil"/>
              <w:right w:val="nil"/>
            </w:tcBorders>
            <w:tcMar>
              <w:top w:w="0" w:type="dxa"/>
              <w:left w:w="62" w:type="dxa"/>
              <w:bottom w:w="0" w:type="dxa"/>
              <w:right w:w="62" w:type="dxa"/>
            </w:tcMar>
          </w:tcPr>
          <w:p w:rsidR="00000000" w:rsidRPr="004D6B27" w:rsidP="004D6B27">
            <w:pPr>
              <w:pStyle w:val="ListBullet"/>
            </w:pPr>
            <w:r w:rsidRPr="004D6B27">
              <w:t xml:space="preserve">Observation of work activities </w:t>
            </w:r>
          </w:p>
          <w:p w:rsidR="00000000" w:rsidRPr="004D6B27" w:rsidP="004D6B27">
            <w:pPr>
              <w:pStyle w:val="ListBullet"/>
            </w:pPr>
            <w:r w:rsidRPr="004D6B27">
              <w:t>Written tasks</w:t>
            </w:r>
          </w:p>
          <w:p w:rsidR="00000000" w:rsidRPr="004D6B27" w:rsidP="004D6B27">
            <w:pPr>
              <w:pStyle w:val="ListBullet"/>
            </w:pPr>
            <w:r w:rsidRPr="004D6B27">
              <w:t xml:space="preserve">Relevant formal and informal education/training courses </w:t>
            </w:r>
          </w:p>
          <w:p w:rsidR="00000000" w:rsidRPr="004D6B27" w:rsidP="004D6B27">
            <w:pPr>
              <w:pStyle w:val="ListBullet"/>
            </w:pPr>
            <w:r w:rsidRPr="004D6B27">
              <w:t>Interviews/questioning</w:t>
            </w:r>
          </w:p>
          <w:p w:rsidR="00000000" w:rsidP="004D6B27">
            <w:pPr>
              <w:pStyle w:val="ListBullet"/>
              <w:rPr>
                <w:lang w:val="en-NZ"/>
              </w:rPr>
            </w:pPr>
            <w:r w:rsidRPr="004D6B27">
              <w:t>Feedback from medical officer</w:t>
            </w:r>
          </w:p>
        </w:tc>
      </w:tr>
      <w:tr w:rsidTr="000835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6B27">
            <w:pPr>
              <w:pStyle w:val="BodyText"/>
              <w:rPr>
                <w:lang w:val="en-NZ"/>
              </w:rPr>
            </w:pPr>
          </w:p>
        </w:tc>
      </w:tr>
      <w:tr w:rsidTr="000835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6B27">
            <w:pPr>
              <w:pStyle w:val="BodyText"/>
              <w:rPr>
                <w:lang w:val="en-NZ"/>
              </w:rPr>
            </w:pPr>
            <w:r w:rsidRPr="004D6B27">
              <w:rPr>
                <w:rStyle w:val="Emphasis"/>
              </w:rPr>
              <w:t>Resource implications</w:t>
            </w:r>
            <w:r w:rsidRPr="004D6B27">
              <w:t>:</w:t>
            </w:r>
          </w:p>
        </w:tc>
        <w:tc>
          <w:tcPr>
            <w:tcW w:w="5670" w:type="dxa"/>
            <w:tcBorders>
              <w:top w:val="nil"/>
              <w:left w:val="nil"/>
              <w:bottom w:val="nil"/>
              <w:right w:val="nil"/>
            </w:tcBorders>
            <w:tcMar>
              <w:top w:w="0" w:type="dxa"/>
              <w:left w:w="62" w:type="dxa"/>
              <w:bottom w:w="0" w:type="dxa"/>
              <w:right w:w="62" w:type="dxa"/>
            </w:tcMar>
          </w:tcPr>
          <w:p w:rsidR="00000000" w:rsidRPr="004D6B27" w:rsidP="004D6B27">
            <w:pPr>
              <w:pStyle w:val="ListBullet"/>
            </w:pPr>
            <w:r w:rsidRPr="004D6B27">
              <w:t>Access to an autopsy room where assessment can take place</w:t>
            </w:r>
          </w:p>
          <w:p w:rsidR="00000000" w:rsidRPr="004D6B27" w:rsidP="004D6B27">
            <w:pPr>
              <w:pStyle w:val="ListBullet"/>
            </w:pPr>
            <w:r w:rsidRPr="004D6B27">
              <w:t>Autopsy equipment</w:t>
            </w:r>
          </w:p>
          <w:p w:rsidR="00000000" w:rsidRPr="004D6B27" w:rsidP="004D6B27">
            <w:pPr>
              <w:pStyle w:val="ListBullet"/>
            </w:pPr>
            <w:r w:rsidRPr="004D6B27">
              <w:t>Relevant organisation policy, guidelines, procedures and protocols</w:t>
            </w:r>
          </w:p>
          <w:p w:rsidR="00000000" w:rsidP="004D6B27">
            <w:pPr>
              <w:pStyle w:val="ListBullet"/>
              <w:rPr>
                <w:lang w:val="en-NZ"/>
              </w:rPr>
            </w:pPr>
            <w:r w:rsidRPr="004D6B27">
              <w:t>Relevant legislative requirements</w:t>
            </w:r>
          </w:p>
        </w:tc>
      </w:tr>
      <w:tr w:rsidTr="000835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6B27">
            <w:pPr>
              <w:pStyle w:val="BodyText"/>
              <w:rPr>
                <w:lang w:val="en-NZ"/>
              </w:rPr>
            </w:pPr>
          </w:p>
        </w:tc>
      </w:tr>
      <w:tr w:rsidTr="000835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6B27">
            <w:pPr>
              <w:pStyle w:val="BodyText"/>
              <w:rPr>
                <w:lang w:val="en-NZ"/>
              </w:rPr>
            </w:pPr>
            <w:r w:rsidRPr="004D6B27">
              <w:rPr>
                <w:rStyle w:val="Emphasis"/>
              </w:rPr>
              <w:t>Access and equity considerations</w:t>
            </w:r>
            <w:r w:rsidRPr="004D6B27">
              <w:t>:</w:t>
            </w:r>
          </w:p>
        </w:tc>
        <w:tc>
          <w:tcPr>
            <w:tcW w:w="5670" w:type="dxa"/>
            <w:tcBorders>
              <w:top w:val="nil"/>
              <w:left w:val="nil"/>
              <w:bottom w:val="nil"/>
              <w:right w:val="nil"/>
            </w:tcBorders>
            <w:tcMar>
              <w:top w:w="0" w:type="dxa"/>
              <w:left w:w="62" w:type="dxa"/>
              <w:bottom w:w="0" w:type="dxa"/>
              <w:right w:w="62" w:type="dxa"/>
            </w:tcMar>
          </w:tcPr>
          <w:p w:rsidR="00000000" w:rsidRPr="004D6B27" w:rsidP="004D6B27">
            <w:pPr>
              <w:pStyle w:val="ListBullet"/>
            </w:pPr>
            <w:r w:rsidRPr="004D6B27">
              <w:t>All workers in the health industry should be aware of access and equity issues in relation to their own area of work</w:t>
            </w:r>
          </w:p>
          <w:p w:rsidR="00000000" w:rsidRPr="004D6B27" w:rsidP="004D6B27">
            <w:pPr>
              <w:pStyle w:val="ListBullet"/>
            </w:pPr>
            <w:r w:rsidRPr="004D6B27">
              <w:t xml:space="preserve">All workers should develop their ability to work in a culturally diverse environment </w:t>
            </w:r>
          </w:p>
          <w:p w:rsidR="00000000" w:rsidRPr="004D6B27" w:rsidP="004D6B27">
            <w:pPr>
              <w:pStyle w:val="ListBullet"/>
            </w:pPr>
            <w:r w:rsidRPr="004D6B27">
              <w:t xml:space="preserve">In recognition of </w:t>
            </w:r>
            <w:r w:rsidRPr="004D6B27">
              <w:t>particular health issues facing Aboriginal and Torres Strait Islander communities, workers should be aware of cultural, historical and current issues impacting on health of Aboriginal and Torres Strait Islander people</w:t>
            </w:r>
          </w:p>
          <w:p w:rsidR="00000000" w:rsidP="004D6B27">
            <w:pPr>
              <w:pStyle w:val="ListBullet"/>
              <w:rPr>
                <w:lang w:val="en-NZ"/>
              </w:rPr>
            </w:pPr>
            <w:r w:rsidRPr="004D6B27">
              <w:t xml:space="preserve">Assessors and trainers must take into </w:t>
            </w:r>
            <w:r w:rsidRPr="004D6B27">
              <w:t>account relevant access and equity issues, in particular relating to factors impacting on health of Aboriginal and/or Torres Strait Islander clients and communities</w:t>
            </w:r>
          </w:p>
        </w:tc>
      </w:tr>
      <w:tr w:rsidTr="000835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6B27">
            <w:pPr>
              <w:pStyle w:val="BodyText"/>
              <w:rPr>
                <w:lang w:val="en-NZ"/>
              </w:rPr>
            </w:pPr>
          </w:p>
        </w:tc>
      </w:tr>
      <w:tr w:rsidTr="000835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6B27">
            <w:pPr>
              <w:pStyle w:val="BodyText"/>
              <w:rPr>
                <w:lang w:val="en-NZ"/>
              </w:rPr>
            </w:pPr>
            <w:r w:rsidRPr="004D6B27">
              <w:rPr>
                <w:rStyle w:val="Emphasis"/>
              </w:rPr>
              <w:t>Related units</w:t>
            </w:r>
            <w:r w:rsidRPr="004D6B27">
              <w:t>:</w:t>
            </w:r>
          </w:p>
        </w:tc>
        <w:tc>
          <w:tcPr>
            <w:tcW w:w="5670" w:type="dxa"/>
            <w:tcBorders>
              <w:top w:val="nil"/>
              <w:left w:val="nil"/>
              <w:bottom w:val="nil"/>
              <w:right w:val="nil"/>
            </w:tcBorders>
            <w:tcMar>
              <w:top w:w="0" w:type="dxa"/>
              <w:left w:w="62" w:type="dxa"/>
              <w:bottom w:w="0" w:type="dxa"/>
              <w:right w:w="62" w:type="dxa"/>
            </w:tcMar>
          </w:tcPr>
          <w:p w:rsidR="00000000" w:rsidP="004D6B27">
            <w:pPr>
              <w:pStyle w:val="ListBullet"/>
              <w:rPr>
                <w:lang w:val="en-NZ"/>
              </w:rPr>
            </w:pPr>
            <w:r w:rsidRPr="004D6B27">
              <w:t>This unit can be assessed independently, however holistic assessment practice with other mortuary technician units of competency is encouraged</w:t>
            </w:r>
          </w:p>
        </w:tc>
      </w:tr>
      <w:tr w:rsidTr="000835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D6B27" w:rsidP="004D6B27">
            <w:pPr>
              <w:pStyle w:val="BodyText"/>
            </w:pPr>
          </w:p>
        </w:tc>
      </w:tr>
    </w:tbl>
    <w:p w:rsidR="0008350A" w:rsidP="004D6B27">
      <w:pPr>
        <w:pStyle w:val="BodyText"/>
      </w:pPr>
    </w:p>
    <w:p w:rsidR="0008350A" w:rsidP="004D6B27">
      <w:pPr>
        <w:pStyle w:val="BodyText"/>
      </w:pPr>
    </w:p>
    <w:p w:rsidR="00000000" w:rsidRPr="004D6B27" w:rsidP="004D6B27">
      <w:pPr>
        <w:pStyle w:val="Heading1"/>
      </w:pPr>
      <w:bookmarkStart w:id="11" w:name="O_251968"/>
      <w:bookmarkEnd w:id="11"/>
      <w:r w:rsidRPr="004D6B27">
        <w:t>Range Statement</w:t>
      </w:r>
    </w:p>
    <w:tbl>
      <w:tblPr>
        <w:tblW w:w="0" w:type="auto"/>
        <w:tblLayout w:type="fixed"/>
        <w:tblCellMar>
          <w:left w:w="62" w:type="dxa"/>
          <w:right w:w="62" w:type="dxa"/>
        </w:tblCellMar>
        <w:tblLook w:val="0000"/>
      </w:tblPr>
      <w:tblGrid>
        <w:gridCol w:w="3402"/>
        <w:gridCol w:w="5670"/>
      </w:tblGrid>
      <w:tr w:rsidTr="0008350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D6B27">
            <w:pPr>
              <w:pStyle w:val="BodyText"/>
              <w:rPr>
                <w:lang w:val="en-NZ"/>
              </w:rPr>
            </w:pPr>
            <w:r w:rsidRPr="004D6B27">
              <w:rPr>
                <w:rStyle w:val="SpecialBold"/>
              </w:rPr>
              <w:t>RANGE STATEMENT</w:t>
            </w:r>
          </w:p>
        </w:tc>
      </w:tr>
      <w:tr w:rsidTr="0008350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8350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6B27">
            <w:pPr>
              <w:pStyle w:val="BodyText"/>
              <w:rPr>
                <w:lang w:val="en-NZ"/>
              </w:rPr>
            </w:pPr>
            <w:r w:rsidRPr="004D6B27">
              <w:t>The Range Statement relates to the unit of competency as a whole.  It allows for different work environments and situations that may affect performance.  Add any essential operating conditions that may be present with training and assessment depending on t</w:t>
            </w:r>
            <w:r w:rsidRPr="004D6B27">
              <w:t>he work situation, needs of the candidate, accessibility of the item, and local industry and regional contexts.</w:t>
            </w:r>
          </w:p>
        </w:tc>
      </w:tr>
      <w:tr w:rsidTr="000835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6B27">
            <w:pPr>
              <w:pStyle w:val="BodyText"/>
              <w:rPr>
                <w:lang w:val="en-NZ"/>
              </w:rPr>
            </w:pPr>
          </w:p>
        </w:tc>
      </w:tr>
      <w:tr w:rsidTr="000835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6B27">
            <w:pPr>
              <w:pStyle w:val="BodyText"/>
              <w:rPr>
                <w:lang w:val="en-NZ"/>
              </w:rPr>
            </w:pPr>
            <w:r w:rsidRPr="004D6B27">
              <w:rPr>
                <w:rStyle w:val="Emphasis"/>
              </w:rPr>
              <w:t>Equipment may include</w:t>
            </w:r>
            <w:r w:rsidRPr="004D6B27">
              <w:t>:</w:t>
            </w:r>
          </w:p>
        </w:tc>
        <w:tc>
          <w:tcPr>
            <w:tcW w:w="5670" w:type="dxa"/>
            <w:tcBorders>
              <w:top w:val="nil"/>
              <w:left w:val="nil"/>
              <w:bottom w:val="nil"/>
              <w:right w:val="nil"/>
            </w:tcBorders>
            <w:tcMar>
              <w:top w:w="0" w:type="dxa"/>
              <w:left w:w="62" w:type="dxa"/>
              <w:bottom w:w="0" w:type="dxa"/>
              <w:right w:w="62" w:type="dxa"/>
            </w:tcMar>
          </w:tcPr>
          <w:p w:rsidR="00000000" w:rsidRPr="004D6B27" w:rsidP="004D6B27">
            <w:pPr>
              <w:pStyle w:val="ListBullet"/>
            </w:pPr>
            <w:r w:rsidRPr="004D6B27">
              <w:t>Autopsy saw</w:t>
            </w:r>
          </w:p>
          <w:p w:rsidR="00000000" w:rsidRPr="004D6B27" w:rsidP="004D6B27">
            <w:pPr>
              <w:pStyle w:val="ListBullet"/>
            </w:pPr>
            <w:r w:rsidRPr="004D6B27">
              <w:t xml:space="preserve">Skull key (T piece) </w:t>
            </w:r>
          </w:p>
          <w:p w:rsidR="00000000" w:rsidRPr="004D6B27" w:rsidP="004D6B27">
            <w:pPr>
              <w:pStyle w:val="ListBullet"/>
            </w:pPr>
            <w:r w:rsidRPr="004D6B27">
              <w:t>Hammer</w:t>
            </w:r>
          </w:p>
          <w:p w:rsidR="00000000" w:rsidRPr="004D6B27" w:rsidP="004D6B27">
            <w:pPr>
              <w:pStyle w:val="ListBullet"/>
            </w:pPr>
            <w:r w:rsidRPr="004D6B27">
              <w:t>Chisels and probes</w:t>
            </w:r>
          </w:p>
          <w:p w:rsidR="00000000" w:rsidRPr="004D6B27" w:rsidP="004D6B27">
            <w:pPr>
              <w:pStyle w:val="ListBullet"/>
            </w:pPr>
            <w:r w:rsidRPr="004D6B27">
              <w:t xml:space="preserve">Forceps </w:t>
            </w:r>
          </w:p>
          <w:p w:rsidR="00000000" w:rsidRPr="004D6B27" w:rsidP="004D6B27">
            <w:pPr>
              <w:pStyle w:val="ListBullet"/>
            </w:pPr>
            <w:r w:rsidRPr="004D6B27">
              <w:t>Scissors</w:t>
            </w:r>
          </w:p>
          <w:p w:rsidR="00000000" w:rsidRPr="004D6B27" w:rsidP="004D6B27">
            <w:pPr>
              <w:pStyle w:val="ListBullet"/>
            </w:pPr>
            <w:r w:rsidRPr="004D6B27">
              <w:t>Rib shears and knives</w:t>
            </w:r>
          </w:p>
          <w:p w:rsidR="00000000" w:rsidRPr="004D6B27" w:rsidP="004D6B27">
            <w:pPr>
              <w:pStyle w:val="ListBullet"/>
            </w:pPr>
            <w:r w:rsidRPr="004D6B27">
              <w:t xml:space="preserve">Scalpels, blades and handles </w:t>
            </w:r>
          </w:p>
          <w:p w:rsidR="00000000" w:rsidRPr="004D6B27" w:rsidP="004D6B27">
            <w:pPr>
              <w:pStyle w:val="ListBullet"/>
            </w:pPr>
            <w:r w:rsidRPr="004D6B27">
              <w:t xml:space="preserve">Needles </w:t>
            </w:r>
          </w:p>
          <w:p w:rsidR="00000000" w:rsidRPr="004D6B27" w:rsidP="004D6B27">
            <w:pPr>
              <w:pStyle w:val="ListBullet"/>
            </w:pPr>
            <w:r w:rsidRPr="004D6B27">
              <w:t>Needle holders</w:t>
            </w:r>
          </w:p>
          <w:p w:rsidR="00000000" w:rsidRPr="004D6B27" w:rsidP="004D6B27">
            <w:pPr>
              <w:pStyle w:val="ListBullet"/>
            </w:pPr>
            <w:r w:rsidRPr="004D6B27">
              <w:t xml:space="preserve">Scales </w:t>
            </w:r>
          </w:p>
          <w:p w:rsidR="00000000" w:rsidRPr="004D6B27" w:rsidP="004D6B27">
            <w:pPr>
              <w:pStyle w:val="ListBullet"/>
            </w:pPr>
            <w:r w:rsidRPr="004D6B27">
              <w:t xml:space="preserve">Clamps </w:t>
            </w:r>
          </w:p>
          <w:p w:rsidR="00000000" w:rsidRPr="004D6B27" w:rsidP="004D6B27">
            <w:pPr>
              <w:pStyle w:val="ListBullet"/>
            </w:pPr>
            <w:r w:rsidRPr="004D6B27">
              <w:t>Rulers</w:t>
            </w:r>
          </w:p>
          <w:p w:rsidR="00000000" w:rsidRPr="004D6B27" w:rsidP="004D6B27">
            <w:pPr>
              <w:pStyle w:val="ListBullet"/>
            </w:pPr>
            <w:r w:rsidRPr="004D6B27">
              <w:t>Band-saw</w:t>
            </w:r>
          </w:p>
          <w:p w:rsidR="00000000" w:rsidRPr="004D6B27" w:rsidP="004D6B27">
            <w:pPr>
              <w:pStyle w:val="ListBullet"/>
            </w:pPr>
            <w:r w:rsidRPr="004D6B27">
              <w:t xml:space="preserve">Drain strainer </w:t>
            </w:r>
          </w:p>
          <w:p w:rsidR="00000000" w:rsidRPr="004D6B27" w:rsidP="004D6B27">
            <w:pPr>
              <w:pStyle w:val="ListBullet"/>
            </w:pPr>
            <w:r w:rsidRPr="004D6B27">
              <w:t>Exhaust cabinets</w:t>
            </w:r>
          </w:p>
          <w:p w:rsidR="00000000" w:rsidRPr="004D6B27" w:rsidP="004D6B27">
            <w:pPr>
              <w:pStyle w:val="ListBullet"/>
            </w:pPr>
            <w:r w:rsidRPr="004D6B27">
              <w:t>Steriliser</w:t>
            </w:r>
          </w:p>
          <w:p w:rsidR="00000000" w:rsidRPr="004D6B27" w:rsidP="004D6B27">
            <w:pPr>
              <w:pStyle w:val="ListBullet"/>
            </w:pPr>
            <w:r w:rsidRPr="004D6B27">
              <w:t>Radiography equipment</w:t>
            </w:r>
          </w:p>
          <w:p w:rsidR="00000000" w:rsidRPr="004D6B27" w:rsidP="004D6B27">
            <w:pPr>
              <w:pStyle w:val="ListBullet"/>
            </w:pPr>
            <w:r w:rsidRPr="004D6B27">
              <w:t>Cotton wool</w:t>
            </w:r>
          </w:p>
          <w:p w:rsidR="00000000" w:rsidRPr="004D6B27" w:rsidP="004D6B27">
            <w:pPr>
              <w:pStyle w:val="ListBullet"/>
            </w:pPr>
            <w:r w:rsidRPr="004D6B27">
              <w:t xml:space="preserve">Cups </w:t>
            </w:r>
          </w:p>
          <w:p w:rsidR="00000000" w:rsidRPr="004D6B27" w:rsidP="004D6B27">
            <w:pPr>
              <w:pStyle w:val="ListBullet"/>
            </w:pPr>
            <w:r w:rsidRPr="004D6B27">
              <w:t xml:space="preserve">Measuring jugs </w:t>
            </w:r>
          </w:p>
          <w:p w:rsidR="00000000" w:rsidRPr="004D6B27" w:rsidP="004D6B27">
            <w:pPr>
              <w:pStyle w:val="ListBullet"/>
            </w:pPr>
            <w:r w:rsidRPr="004D6B27">
              <w:t xml:space="preserve">Camera </w:t>
            </w:r>
          </w:p>
          <w:p w:rsidR="00000000" w:rsidRPr="004D6B27" w:rsidP="004D6B27">
            <w:pPr>
              <w:pStyle w:val="ListBullet"/>
            </w:pPr>
            <w:r w:rsidRPr="004D6B27">
              <w:t>Body lifting equipment</w:t>
            </w:r>
          </w:p>
          <w:p w:rsidR="00000000" w:rsidRPr="004D6B27" w:rsidP="004D6B27">
            <w:pPr>
              <w:pStyle w:val="ListBullet"/>
            </w:pPr>
            <w:r w:rsidRPr="004D6B27">
              <w:t>Body weighing scales</w:t>
            </w:r>
          </w:p>
          <w:p w:rsidR="00000000" w:rsidRPr="004D6B27" w:rsidP="004D6B27">
            <w:pPr>
              <w:pStyle w:val="ListBullet"/>
            </w:pPr>
            <w:r w:rsidRPr="004D6B27">
              <w:t>Body trolleys</w:t>
            </w:r>
          </w:p>
          <w:p w:rsidR="00000000" w:rsidRPr="004D6B27" w:rsidP="004D6B27">
            <w:pPr>
              <w:pStyle w:val="ListBullet"/>
            </w:pPr>
            <w:r w:rsidRPr="004D6B27">
              <w:t>Refrigerators</w:t>
            </w:r>
          </w:p>
          <w:p w:rsidR="00000000" w:rsidRPr="004D6B27" w:rsidP="004D6B27">
            <w:pPr>
              <w:pStyle w:val="ListBullet"/>
            </w:pPr>
            <w:r w:rsidRPr="004D6B27">
              <w:t>Permanent markers</w:t>
            </w:r>
          </w:p>
          <w:p w:rsidR="00000000" w:rsidRPr="004D6B27" w:rsidP="004D6B27">
            <w:pPr>
              <w:pStyle w:val="ListBullet"/>
            </w:pPr>
            <w:r w:rsidRPr="004D6B27">
              <w:t>Syringes</w:t>
            </w:r>
          </w:p>
          <w:p w:rsidR="00000000" w:rsidRPr="004D6B27" w:rsidP="004D6B27">
            <w:pPr>
              <w:pStyle w:val="ListBullet"/>
            </w:pPr>
            <w:r w:rsidRPr="004D6B27">
              <w:t>Specimen containers</w:t>
            </w:r>
          </w:p>
          <w:p w:rsidR="00000000" w:rsidRPr="004D6B27" w:rsidP="004D6B27">
            <w:pPr>
              <w:pStyle w:val="ListBullet"/>
            </w:pPr>
            <w:r w:rsidRPr="004D6B27">
              <w:t>Blood sampling tubes</w:t>
            </w:r>
          </w:p>
          <w:p w:rsidR="00000000" w:rsidRPr="004D6B27" w:rsidP="004D6B27">
            <w:pPr>
              <w:pStyle w:val="ListBullet"/>
            </w:pPr>
            <w:r w:rsidRPr="004D6B27">
              <w:t>Biohazard waste containers</w:t>
            </w:r>
          </w:p>
          <w:p w:rsidR="00000000" w:rsidRPr="004D6B27" w:rsidP="004D6B27">
            <w:pPr>
              <w:pStyle w:val="ListBullet"/>
            </w:pPr>
            <w:r w:rsidRPr="004D6B27">
              <w:t>Plastic bags</w:t>
            </w:r>
          </w:p>
          <w:p w:rsidR="00000000" w:rsidP="004D6B27">
            <w:pPr>
              <w:pStyle w:val="ListBullet"/>
              <w:rPr>
                <w:lang w:val="en-NZ"/>
              </w:rPr>
            </w:pPr>
            <w:r w:rsidRPr="004D6B27">
              <w:t xml:space="preserve">Magnifying glass </w:t>
            </w:r>
          </w:p>
        </w:tc>
      </w:tr>
      <w:tr w:rsidTr="000835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6B27">
            <w:pPr>
              <w:pStyle w:val="BodyText"/>
              <w:rPr>
                <w:lang w:val="en-NZ"/>
              </w:rPr>
            </w:pPr>
          </w:p>
        </w:tc>
      </w:tr>
      <w:tr w:rsidTr="000835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6B27">
            <w:pPr>
              <w:pStyle w:val="BodyText"/>
              <w:rPr>
                <w:lang w:val="en-NZ"/>
              </w:rPr>
            </w:pPr>
            <w:r w:rsidRPr="004D6B27">
              <w:rPr>
                <w:rStyle w:val="Emphasis"/>
              </w:rPr>
              <w:t>Registering and labelling may include</w:t>
            </w:r>
            <w:r w:rsidRPr="004D6B27">
              <w:t>:</w:t>
            </w:r>
          </w:p>
        </w:tc>
        <w:tc>
          <w:tcPr>
            <w:tcW w:w="5670" w:type="dxa"/>
            <w:tcBorders>
              <w:top w:val="nil"/>
              <w:left w:val="nil"/>
              <w:bottom w:val="nil"/>
              <w:right w:val="nil"/>
            </w:tcBorders>
            <w:tcMar>
              <w:top w:w="0" w:type="dxa"/>
              <w:left w:w="62" w:type="dxa"/>
              <w:bottom w:w="0" w:type="dxa"/>
              <w:right w:w="62" w:type="dxa"/>
            </w:tcMar>
          </w:tcPr>
          <w:p w:rsidR="00000000" w:rsidRPr="004D6B27" w:rsidP="004D6B27">
            <w:pPr>
              <w:pStyle w:val="ListBullet"/>
            </w:pPr>
            <w:r w:rsidRPr="004D6B27">
              <w:t>Manual recording</w:t>
            </w:r>
          </w:p>
          <w:p w:rsidR="00000000" w:rsidP="004D6B27">
            <w:pPr>
              <w:pStyle w:val="ListBullet"/>
              <w:rPr>
                <w:lang w:val="en-NZ"/>
              </w:rPr>
            </w:pPr>
            <w:r w:rsidRPr="004D6B27">
              <w:t>Electronic recording</w:t>
            </w:r>
          </w:p>
        </w:tc>
      </w:tr>
      <w:tr w:rsidTr="000835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6B27">
            <w:pPr>
              <w:pStyle w:val="BodyText"/>
              <w:rPr>
                <w:lang w:val="en-NZ"/>
              </w:rPr>
            </w:pPr>
          </w:p>
        </w:tc>
      </w:tr>
      <w:tr w:rsidTr="000835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6B27">
            <w:pPr>
              <w:pStyle w:val="BodyText"/>
              <w:rPr>
                <w:lang w:val="en-NZ"/>
              </w:rPr>
            </w:pPr>
            <w:r w:rsidRPr="004D6B27">
              <w:rPr>
                <w:rStyle w:val="Emphasis"/>
              </w:rPr>
              <w:t>Organisation policy and procedure may relate to</w:t>
            </w:r>
            <w:r w:rsidRPr="004D6B27">
              <w:t>:</w:t>
            </w:r>
          </w:p>
        </w:tc>
        <w:tc>
          <w:tcPr>
            <w:tcW w:w="5670" w:type="dxa"/>
            <w:tcBorders>
              <w:top w:val="nil"/>
              <w:left w:val="nil"/>
              <w:bottom w:val="nil"/>
              <w:right w:val="nil"/>
            </w:tcBorders>
            <w:tcMar>
              <w:top w:w="0" w:type="dxa"/>
              <w:left w:w="62" w:type="dxa"/>
              <w:bottom w:w="0" w:type="dxa"/>
              <w:right w:w="62" w:type="dxa"/>
            </w:tcMar>
          </w:tcPr>
          <w:p w:rsidR="00000000" w:rsidRPr="004D6B27" w:rsidP="004D6B27">
            <w:pPr>
              <w:pStyle w:val="ListBullet"/>
            </w:pPr>
            <w:r w:rsidRPr="004D6B27">
              <w:t>Equipment maintenance and servicing</w:t>
            </w:r>
          </w:p>
          <w:p w:rsidR="00000000" w:rsidRPr="004D6B27" w:rsidP="004D6B27">
            <w:pPr>
              <w:pStyle w:val="ListBullet"/>
            </w:pPr>
            <w:r w:rsidRPr="004D6B27">
              <w:t>Asset registration</w:t>
            </w:r>
          </w:p>
          <w:p w:rsidR="00000000" w:rsidRPr="004D6B27" w:rsidP="004D6B27">
            <w:pPr>
              <w:pStyle w:val="ListBullet"/>
            </w:pPr>
            <w:r w:rsidRPr="004D6B27">
              <w:t>Documentation and record keeping</w:t>
            </w:r>
          </w:p>
          <w:p w:rsidR="00000000" w:rsidRPr="004D6B27" w:rsidP="004D6B27">
            <w:pPr>
              <w:pStyle w:val="ListBullet"/>
            </w:pPr>
            <w:r w:rsidRPr="004D6B27">
              <w:t>Cleaning of autopsy equipment</w:t>
            </w:r>
          </w:p>
          <w:p w:rsidR="00000000" w:rsidRPr="004D6B27" w:rsidP="004D6B27">
            <w:pPr>
              <w:pStyle w:val="ListBullet"/>
            </w:pPr>
            <w:r w:rsidRPr="004D6B27">
              <w:t>Disinfection of equipment</w:t>
            </w:r>
          </w:p>
          <w:p w:rsidR="00000000" w:rsidRPr="004D6B27" w:rsidP="004D6B27">
            <w:pPr>
              <w:pStyle w:val="ListBullet"/>
            </w:pPr>
            <w:r w:rsidRPr="004D6B27">
              <w:t>Sterilisation of equipment</w:t>
            </w:r>
          </w:p>
          <w:p w:rsidR="00000000" w:rsidRPr="004D6B27" w:rsidP="004D6B27">
            <w:pPr>
              <w:pStyle w:val="ListBullet"/>
            </w:pPr>
            <w:r w:rsidRPr="004D6B27">
              <w:t>Steriliser operation</w:t>
            </w:r>
          </w:p>
          <w:p w:rsidR="00000000" w:rsidRPr="004D6B27" w:rsidP="004D6B27">
            <w:pPr>
              <w:pStyle w:val="ListBullet"/>
            </w:pPr>
            <w:r w:rsidRPr="004D6B27">
              <w:t>Occupational health and safety</w:t>
            </w:r>
          </w:p>
          <w:p w:rsidR="00000000" w:rsidP="004D6B27">
            <w:pPr>
              <w:pStyle w:val="ListBullet"/>
              <w:rPr>
                <w:lang w:val="en-NZ"/>
              </w:rPr>
            </w:pPr>
            <w:r w:rsidRPr="004D6B27">
              <w:t>Waste management</w:t>
            </w:r>
          </w:p>
        </w:tc>
      </w:tr>
      <w:tr w:rsidTr="000835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6B27">
            <w:pPr>
              <w:pStyle w:val="BodyText"/>
              <w:rPr>
                <w:lang w:val="en-NZ"/>
              </w:rPr>
            </w:pPr>
          </w:p>
        </w:tc>
      </w:tr>
      <w:tr w:rsidTr="000835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6B27">
            <w:pPr>
              <w:pStyle w:val="BodyText"/>
              <w:rPr>
                <w:lang w:val="en-NZ"/>
              </w:rPr>
            </w:pPr>
            <w:r w:rsidRPr="004D6B27">
              <w:rPr>
                <w:rStyle w:val="Emphasis"/>
              </w:rPr>
              <w:t>Relevant personnel may refer to</w:t>
            </w:r>
            <w:r w:rsidRPr="004D6B27">
              <w:t>:</w:t>
            </w:r>
          </w:p>
        </w:tc>
        <w:tc>
          <w:tcPr>
            <w:tcW w:w="5670" w:type="dxa"/>
            <w:tcBorders>
              <w:top w:val="nil"/>
              <w:left w:val="nil"/>
              <w:bottom w:val="nil"/>
              <w:right w:val="nil"/>
            </w:tcBorders>
            <w:tcMar>
              <w:top w:w="0" w:type="dxa"/>
              <w:left w:w="62" w:type="dxa"/>
              <w:bottom w:w="0" w:type="dxa"/>
              <w:right w:w="62" w:type="dxa"/>
            </w:tcMar>
          </w:tcPr>
          <w:p w:rsidR="00000000" w:rsidRPr="004D6B27" w:rsidP="004D6B27">
            <w:pPr>
              <w:pStyle w:val="ListBullet"/>
            </w:pPr>
            <w:r w:rsidRPr="004D6B27">
              <w:t>Supervisor</w:t>
            </w:r>
          </w:p>
          <w:p w:rsidR="00000000" w:rsidRPr="004D6B27" w:rsidP="004D6B27">
            <w:pPr>
              <w:pStyle w:val="ListBullet"/>
            </w:pPr>
            <w:r w:rsidRPr="004D6B27">
              <w:t>Pathologist</w:t>
            </w:r>
          </w:p>
          <w:p w:rsidR="00000000" w:rsidRPr="004D6B27" w:rsidP="004D6B27">
            <w:pPr>
              <w:pStyle w:val="ListBullet"/>
            </w:pPr>
            <w:r w:rsidRPr="004D6B27">
              <w:t>Government Medical Officer</w:t>
            </w:r>
          </w:p>
          <w:p w:rsidR="00000000" w:rsidP="004D6B27">
            <w:pPr>
              <w:pStyle w:val="ListBullet"/>
              <w:rPr>
                <w:lang w:val="en-NZ"/>
              </w:rPr>
            </w:pPr>
            <w:r w:rsidRPr="004D6B27">
              <w:t>Other Medical Practitioner</w:t>
            </w:r>
          </w:p>
        </w:tc>
      </w:tr>
      <w:tr w:rsidTr="000835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6B27">
            <w:pPr>
              <w:pStyle w:val="BodyText"/>
              <w:rPr>
                <w:lang w:val="en-NZ"/>
              </w:rPr>
            </w:pPr>
          </w:p>
        </w:tc>
      </w:tr>
      <w:tr w:rsidTr="000835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6B27">
            <w:pPr>
              <w:pStyle w:val="BodyText"/>
              <w:rPr>
                <w:lang w:val="en-NZ"/>
              </w:rPr>
            </w:pPr>
            <w:r w:rsidRPr="004D6B27">
              <w:rPr>
                <w:rStyle w:val="Emphasis"/>
              </w:rPr>
              <w:t>Personal protective equipment may include</w:t>
            </w:r>
            <w:r w:rsidRPr="004D6B27">
              <w:t>:</w:t>
            </w:r>
          </w:p>
        </w:tc>
        <w:tc>
          <w:tcPr>
            <w:tcW w:w="5670" w:type="dxa"/>
            <w:tcBorders>
              <w:top w:val="nil"/>
              <w:left w:val="nil"/>
              <w:bottom w:val="nil"/>
              <w:right w:val="nil"/>
            </w:tcBorders>
            <w:tcMar>
              <w:top w:w="0" w:type="dxa"/>
              <w:left w:w="62" w:type="dxa"/>
              <w:bottom w:w="0" w:type="dxa"/>
              <w:right w:w="62" w:type="dxa"/>
            </w:tcMar>
          </w:tcPr>
          <w:p w:rsidR="00000000" w:rsidRPr="004D6B27" w:rsidP="004D6B27">
            <w:pPr>
              <w:pStyle w:val="ListBullet"/>
            </w:pPr>
            <w:r w:rsidRPr="004D6B27">
              <w:t>Face protection</w:t>
            </w:r>
          </w:p>
          <w:p w:rsidR="00000000" w:rsidRPr="004D6B27" w:rsidP="004D6B27">
            <w:pPr>
              <w:pStyle w:val="ListBullet"/>
            </w:pPr>
            <w:r w:rsidRPr="004D6B27">
              <w:t>Eye protection</w:t>
            </w:r>
          </w:p>
          <w:p w:rsidR="00000000" w:rsidRPr="004D6B27" w:rsidP="004D6B27">
            <w:pPr>
              <w:pStyle w:val="ListBullet"/>
            </w:pPr>
            <w:r w:rsidRPr="004D6B27">
              <w:t>Gown</w:t>
            </w:r>
          </w:p>
          <w:p w:rsidR="00000000" w:rsidRPr="004D6B27" w:rsidP="004D6B27">
            <w:pPr>
              <w:pStyle w:val="ListBullet"/>
            </w:pPr>
            <w:r w:rsidRPr="004D6B27">
              <w:t>Apron</w:t>
            </w:r>
          </w:p>
          <w:p w:rsidR="00000000" w:rsidRPr="004D6B27" w:rsidP="004D6B27">
            <w:pPr>
              <w:pStyle w:val="ListBullet"/>
            </w:pPr>
            <w:r w:rsidRPr="004D6B27">
              <w:t>Gloves</w:t>
            </w:r>
          </w:p>
          <w:p w:rsidR="00000000" w:rsidRPr="004D6B27" w:rsidP="004D6B27">
            <w:pPr>
              <w:pStyle w:val="ListBullet"/>
            </w:pPr>
            <w:r w:rsidRPr="004D6B27">
              <w:t>Protective footwear</w:t>
            </w:r>
          </w:p>
          <w:p w:rsidR="00000000" w:rsidP="004D6B27">
            <w:pPr>
              <w:pStyle w:val="ListBullet"/>
              <w:rPr>
                <w:lang w:val="en-NZ"/>
              </w:rPr>
            </w:pPr>
            <w:r w:rsidRPr="004D6B27">
              <w:t>Respirators</w:t>
            </w:r>
          </w:p>
        </w:tc>
      </w:tr>
      <w:tr w:rsidTr="000835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6B27">
            <w:pPr>
              <w:pStyle w:val="BodyText"/>
              <w:rPr>
                <w:lang w:val="en-NZ"/>
              </w:rPr>
            </w:pPr>
          </w:p>
        </w:tc>
      </w:tr>
      <w:tr w:rsidTr="000835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6B27">
            <w:pPr>
              <w:pStyle w:val="BodyText"/>
              <w:rPr>
                <w:lang w:val="en-NZ"/>
              </w:rPr>
            </w:pPr>
            <w:r w:rsidRPr="004D6B27">
              <w:rPr>
                <w:rStyle w:val="Emphasis"/>
              </w:rPr>
              <w:t>Infection Control policy and procedures may include</w:t>
            </w:r>
            <w:r w:rsidRPr="004D6B27">
              <w:t>:</w:t>
            </w:r>
          </w:p>
        </w:tc>
        <w:tc>
          <w:tcPr>
            <w:tcW w:w="5670" w:type="dxa"/>
            <w:tcBorders>
              <w:top w:val="nil"/>
              <w:left w:val="nil"/>
              <w:bottom w:val="nil"/>
              <w:right w:val="nil"/>
            </w:tcBorders>
            <w:tcMar>
              <w:top w:w="0" w:type="dxa"/>
              <w:left w:w="62" w:type="dxa"/>
              <w:bottom w:w="0" w:type="dxa"/>
              <w:right w:w="62" w:type="dxa"/>
            </w:tcMar>
          </w:tcPr>
          <w:p w:rsidR="00000000" w:rsidRPr="004D6B27" w:rsidP="004D6B27">
            <w:pPr>
              <w:pStyle w:val="ListBullet"/>
            </w:pPr>
            <w:r w:rsidRPr="004D6B27">
              <w:t>Personal hygiene</w:t>
            </w:r>
          </w:p>
          <w:p w:rsidR="00000000" w:rsidRPr="004D6B27" w:rsidP="004D6B27">
            <w:pPr>
              <w:pStyle w:val="ListBullet"/>
            </w:pPr>
            <w:r w:rsidRPr="004D6B27">
              <w:t>Cleaning procedures</w:t>
            </w:r>
          </w:p>
          <w:p w:rsidR="00000000" w:rsidRPr="004D6B27" w:rsidP="004D6B27">
            <w:pPr>
              <w:pStyle w:val="ListBullet"/>
            </w:pPr>
            <w:r w:rsidRPr="004D6B27">
              <w:t>Cleaning, disinfection and sterilising of equipment</w:t>
            </w:r>
          </w:p>
          <w:p w:rsidR="00000000" w:rsidRPr="004D6B27" w:rsidP="004D6B27">
            <w:pPr>
              <w:pStyle w:val="ListBullet"/>
            </w:pPr>
            <w:r w:rsidRPr="004D6B27">
              <w:t>Operation and use of sterilising equipment</w:t>
            </w:r>
          </w:p>
          <w:p w:rsidR="00000000" w:rsidRPr="004D6B27" w:rsidP="004D6B27">
            <w:pPr>
              <w:pStyle w:val="ListBullet"/>
            </w:pPr>
            <w:r w:rsidRPr="004D6B27">
              <w:t>Cleaning of surfaces and equipment</w:t>
            </w:r>
          </w:p>
          <w:p w:rsidR="00000000" w:rsidRPr="004D6B27" w:rsidP="004D6B27">
            <w:pPr>
              <w:pStyle w:val="ListBullet"/>
            </w:pPr>
            <w:r w:rsidRPr="004D6B27">
              <w:t>Use of cleaning chemicals</w:t>
            </w:r>
          </w:p>
          <w:p w:rsidR="00000000" w:rsidRPr="004D6B27" w:rsidP="004D6B27">
            <w:pPr>
              <w:pStyle w:val="ListBullet"/>
            </w:pPr>
            <w:r w:rsidRPr="004D6B27">
              <w:t>Use of personal protective equipment</w:t>
            </w:r>
          </w:p>
          <w:p w:rsidR="00000000" w:rsidRPr="004D6B27" w:rsidP="004D6B27">
            <w:pPr>
              <w:pStyle w:val="ListBullet"/>
            </w:pPr>
            <w:r w:rsidRPr="004D6B27">
              <w:t>Standard and additional precautions</w:t>
            </w:r>
          </w:p>
          <w:p w:rsidR="00000000" w:rsidP="004D6B27">
            <w:pPr>
              <w:pStyle w:val="ListBullet"/>
              <w:rPr>
                <w:lang w:val="en-NZ"/>
              </w:rPr>
            </w:pPr>
            <w:r w:rsidRPr="004D6B27">
              <w:t>Disposal of clinical and other wastes</w:t>
            </w:r>
          </w:p>
        </w:tc>
      </w:tr>
      <w:tr w:rsidTr="000835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6B27">
            <w:pPr>
              <w:pStyle w:val="BodyText"/>
              <w:rPr>
                <w:lang w:val="en-NZ"/>
              </w:rPr>
            </w:pPr>
          </w:p>
        </w:tc>
      </w:tr>
      <w:tr w:rsidTr="000835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6B27">
            <w:pPr>
              <w:pStyle w:val="BodyText"/>
              <w:rPr>
                <w:lang w:val="en-NZ"/>
              </w:rPr>
            </w:pPr>
            <w:r w:rsidRPr="004D6B27">
              <w:rPr>
                <w:rStyle w:val="Emphasis"/>
              </w:rPr>
              <w:t>Storage may include</w:t>
            </w:r>
            <w:r w:rsidRPr="004D6B27">
              <w:t>:</w:t>
            </w:r>
          </w:p>
        </w:tc>
        <w:tc>
          <w:tcPr>
            <w:tcW w:w="5670" w:type="dxa"/>
            <w:tcBorders>
              <w:top w:val="nil"/>
              <w:left w:val="nil"/>
              <w:bottom w:val="nil"/>
              <w:right w:val="nil"/>
            </w:tcBorders>
            <w:tcMar>
              <w:top w:w="0" w:type="dxa"/>
              <w:left w:w="62" w:type="dxa"/>
              <w:bottom w:w="0" w:type="dxa"/>
              <w:right w:w="62" w:type="dxa"/>
            </w:tcMar>
          </w:tcPr>
          <w:p w:rsidR="00000000" w:rsidRPr="004D6B27" w:rsidP="004D6B27">
            <w:pPr>
              <w:pStyle w:val="ListBullet"/>
            </w:pPr>
            <w:r w:rsidRPr="004D6B27">
              <w:t>Locked facility</w:t>
            </w:r>
          </w:p>
          <w:p w:rsidR="00000000" w:rsidRPr="004D6B27" w:rsidP="004D6B27">
            <w:pPr>
              <w:pStyle w:val="ListBullet"/>
            </w:pPr>
            <w:r w:rsidRPr="004D6B27">
              <w:t>Refrigeration Freezer</w:t>
            </w:r>
          </w:p>
          <w:p w:rsidR="00000000" w:rsidRPr="004D6B27" w:rsidP="004D6B27">
            <w:pPr>
              <w:pStyle w:val="ListBullet"/>
            </w:pPr>
            <w:r w:rsidRPr="004D6B27">
              <w:t>Drawers</w:t>
            </w:r>
          </w:p>
          <w:p w:rsidR="00000000" w:rsidP="004D6B27">
            <w:pPr>
              <w:pStyle w:val="ListBullet"/>
              <w:rPr>
                <w:lang w:val="en-NZ"/>
              </w:rPr>
            </w:pPr>
            <w:r w:rsidRPr="004D6B27">
              <w:t>Cabinets and cupboards</w:t>
            </w:r>
          </w:p>
        </w:tc>
      </w:tr>
      <w:tr w:rsidTr="0008350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D6B27" w:rsidP="004D6B27">
            <w:pPr>
              <w:pStyle w:val="BodyText"/>
            </w:pPr>
          </w:p>
        </w:tc>
      </w:tr>
    </w:tbl>
    <w:p w:rsidR="0008350A" w:rsidP="004D6B27">
      <w:pPr>
        <w:pStyle w:val="BodyText"/>
      </w:pPr>
    </w:p>
    <w:p w:rsidR="0008350A" w:rsidP="004D6B27">
      <w:pPr>
        <w:pStyle w:val="BodyText"/>
      </w:pPr>
    </w:p>
    <w:p w:rsidR="00000000" w:rsidRPr="004D6B27" w:rsidP="004D6B27">
      <w:pPr>
        <w:pStyle w:val="Heading1"/>
      </w:pPr>
      <w:bookmarkStart w:id="12" w:name="O_295194"/>
      <w:bookmarkEnd w:id="12"/>
      <w:r w:rsidRPr="004D6B27">
        <w:t>Unit Sector(s)</w:t>
      </w:r>
    </w:p>
    <w:p w:rsidR="00000000" w:rsidRPr="004D6B27" w:rsidP="004D6B27">
      <w:pPr>
        <w:pStyle w:val="BodyText"/>
      </w:pPr>
      <w:r w:rsidRPr="004D6B27">
        <w:t>Not Applicable</w:t>
      </w:r>
    </w:p>
    <w:p w:rsidR="00000000" w:rsidRPr="004D6B27" w:rsidP="004D6B27"/>
    <w:sectPr w:rsidSect="004D6B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B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350A" w:rsidP="000835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B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50A" w:rsidP="004D6B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8350A" w:rsidP="004D6B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8350A" w:rsidP="004D6B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B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350A" w:rsidP="000835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B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50A" w:rsidP="004D6B27">
    <w:pPr>
      <w:pStyle w:val="Header"/>
      <w:framePr w:wrap="around"/>
    </w:pPr>
    <w:r>
      <w:fldChar w:fldCharType="begin"/>
    </w:r>
    <w:r>
      <w:instrText xml:space="preserve"> TITLE   \* MERGEFORMAT </w:instrText>
    </w:r>
    <w:r>
      <w:fldChar w:fldCharType="separate"/>
    </w:r>
    <w:r>
      <w:t>HLTMT306C Maintain, clean and store autopsy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350A" w:rsidP="004D6B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364C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CE03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5E45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B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6B27"/>
    <w:pPr>
      <w:spacing w:before="360" w:after="60"/>
      <w:outlineLvl w:val="0"/>
    </w:pPr>
    <w:rPr>
      <w:sz w:val="32"/>
    </w:rPr>
  </w:style>
  <w:style w:type="paragraph" w:styleId="Heading2">
    <w:name w:val="heading 2"/>
    <w:basedOn w:val="HeadingBase"/>
    <w:next w:val="BodyText"/>
    <w:link w:val="Heading2Char"/>
    <w:qFormat/>
    <w:rsid w:val="004D6B27"/>
    <w:pPr>
      <w:keepLines/>
      <w:spacing w:before="240" w:after="120"/>
      <w:outlineLvl w:val="1"/>
    </w:pPr>
    <w:rPr>
      <w:sz w:val="28"/>
      <w:szCs w:val="40"/>
    </w:rPr>
  </w:style>
  <w:style w:type="paragraph" w:styleId="Heading3">
    <w:name w:val="heading 3"/>
    <w:basedOn w:val="HeadingBase"/>
    <w:next w:val="BodyText"/>
    <w:link w:val="Heading3Char"/>
    <w:qFormat/>
    <w:rsid w:val="004D6B27"/>
    <w:pPr>
      <w:spacing w:before="180" w:after="120"/>
      <w:outlineLvl w:val="2"/>
    </w:pPr>
    <w:rPr>
      <w:spacing w:val="-10"/>
      <w:kern w:val="32"/>
    </w:rPr>
  </w:style>
  <w:style w:type="paragraph" w:styleId="Heading4">
    <w:name w:val="heading 4"/>
    <w:basedOn w:val="HeadingBase"/>
    <w:next w:val="BodyText"/>
    <w:link w:val="Heading4Char"/>
    <w:qFormat/>
    <w:rsid w:val="004D6B27"/>
    <w:pPr>
      <w:spacing w:before="160" w:after="120"/>
      <w:outlineLvl w:val="3"/>
    </w:pPr>
    <w:rPr>
      <w:sz w:val="22"/>
    </w:rPr>
  </w:style>
  <w:style w:type="paragraph" w:styleId="Heading5">
    <w:name w:val="heading 5"/>
    <w:basedOn w:val="HeadingBase"/>
    <w:next w:val="Normal"/>
    <w:link w:val="Heading5Char"/>
    <w:qFormat/>
    <w:rsid w:val="004D6B27"/>
    <w:pPr>
      <w:spacing w:before="80"/>
      <w:outlineLvl w:val="4"/>
    </w:pPr>
    <w:rPr>
      <w:color w:val="918585"/>
      <w:sz w:val="20"/>
    </w:rPr>
  </w:style>
  <w:style w:type="paragraph" w:styleId="Heading6">
    <w:name w:val="heading 6"/>
    <w:basedOn w:val="HeadingBase"/>
    <w:next w:val="Normal"/>
    <w:link w:val="Heading6Char"/>
    <w:qFormat/>
    <w:rsid w:val="004D6B27"/>
    <w:pPr>
      <w:spacing w:before="60"/>
      <w:outlineLvl w:val="5"/>
    </w:pPr>
    <w:rPr>
      <w:color w:val="918585"/>
      <w:sz w:val="20"/>
    </w:rPr>
  </w:style>
  <w:style w:type="paragraph" w:styleId="Heading7">
    <w:name w:val="heading 7"/>
    <w:basedOn w:val="Normal"/>
    <w:next w:val="Normal"/>
    <w:link w:val="Heading7Char"/>
    <w:qFormat/>
    <w:rsid w:val="004D6B27"/>
    <w:pPr>
      <w:ind w:left="720"/>
      <w:outlineLvl w:val="6"/>
    </w:pPr>
    <w:rPr>
      <w:i/>
    </w:rPr>
  </w:style>
  <w:style w:type="paragraph" w:styleId="Heading8">
    <w:name w:val="heading 8"/>
    <w:basedOn w:val="Normal"/>
    <w:next w:val="Normal"/>
    <w:link w:val="Heading8Char"/>
    <w:qFormat/>
    <w:rsid w:val="004D6B27"/>
    <w:pPr>
      <w:ind w:left="720"/>
      <w:outlineLvl w:val="7"/>
    </w:pPr>
    <w:rPr>
      <w:i/>
    </w:rPr>
  </w:style>
  <w:style w:type="paragraph" w:styleId="Heading9">
    <w:name w:val="heading 9"/>
    <w:basedOn w:val="Normal"/>
    <w:next w:val="Normal"/>
    <w:link w:val="Heading9Char"/>
    <w:qFormat/>
    <w:rsid w:val="004D6B27"/>
    <w:pPr>
      <w:ind w:left="720"/>
      <w:outlineLvl w:val="8"/>
    </w:pPr>
    <w:rPr>
      <w:i/>
    </w:rPr>
  </w:style>
  <w:style w:type="character" w:default="1" w:styleId="DefaultParagraphFont">
    <w:name w:val="Default Paragraph Font"/>
    <w:uiPriority w:val="1"/>
    <w:unhideWhenUsed/>
    <w:rsid w:val="004D6B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6B27"/>
  </w:style>
  <w:style w:type="character" w:customStyle="1" w:styleId="Heading1Char">
    <w:name w:val="Heading 1 Char"/>
    <w:basedOn w:val="DefaultParagraphFont"/>
    <w:link w:val="Heading1"/>
    <w:rsid w:val="004D6B27"/>
    <w:rPr>
      <w:rFonts w:ascii="Times New Roman" w:eastAsia="Times New Roman" w:hAnsi="Times New Roman" w:cs="Times New Roman"/>
      <w:b/>
      <w:sz w:val="32"/>
      <w:szCs w:val="20"/>
      <w:lang w:eastAsia="en-US"/>
    </w:rPr>
  </w:style>
  <w:style w:type="paragraph" w:styleId="BodyText">
    <w:name w:val="Body Text"/>
    <w:basedOn w:val="Normal"/>
    <w:link w:val="BodyTextChar"/>
    <w:rsid w:val="004D6B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6B27"/>
    <w:rPr>
      <w:rFonts w:ascii="Times New Roman" w:eastAsia="Times New Roman" w:hAnsi="Times New Roman" w:cs="Times New Roman"/>
      <w:sz w:val="24"/>
      <w:lang w:val="en-US" w:eastAsia="en-US"/>
    </w:rPr>
  </w:style>
  <w:style w:type="paragraph" w:styleId="Footer">
    <w:name w:val="footer"/>
    <w:basedOn w:val="Normal"/>
    <w:link w:val="FooterChar"/>
    <w:rsid w:val="004D6B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6B27"/>
    <w:rPr>
      <w:rFonts w:ascii="Times New Roman" w:eastAsia="Times New Roman" w:hAnsi="Times New Roman" w:cs="Times New Roman"/>
      <w:sz w:val="16"/>
      <w:lang w:val="en-US" w:eastAsia="en-US"/>
    </w:rPr>
  </w:style>
  <w:style w:type="paragraph" w:styleId="List">
    <w:name w:val="List"/>
    <w:basedOn w:val="BodyText"/>
    <w:next w:val="BodyText"/>
    <w:rsid w:val="004D6B27"/>
    <w:pPr>
      <w:tabs>
        <w:tab w:val="left" w:pos="340"/>
      </w:tabs>
      <w:spacing w:before="60" w:after="60"/>
      <w:ind w:left="340" w:hanging="340"/>
    </w:pPr>
  </w:style>
  <w:style w:type="paragraph" w:styleId="ListBullet">
    <w:name w:val="List Bullet"/>
    <w:basedOn w:val="List"/>
    <w:rsid w:val="004D6B27"/>
    <w:pPr>
      <w:numPr>
        <w:numId w:val="13"/>
      </w:numPr>
      <w:tabs>
        <w:tab w:val="clear" w:pos="340"/>
      </w:tabs>
      <w:spacing w:before="40" w:after="40"/>
    </w:pPr>
  </w:style>
  <w:style w:type="character" w:customStyle="1" w:styleId="SpecialBold">
    <w:name w:val="Special Bold"/>
    <w:basedOn w:val="DefaultParagraphFont"/>
    <w:rsid w:val="004D6B27"/>
    <w:rPr>
      <w:b/>
      <w:spacing w:val="0"/>
    </w:rPr>
  </w:style>
  <w:style w:type="paragraph" w:styleId="ListBullet2">
    <w:name w:val="List Bullet 2"/>
    <w:basedOn w:val="List2"/>
    <w:rsid w:val="004D6B27"/>
    <w:pPr>
      <w:numPr>
        <w:numId w:val="14"/>
      </w:numPr>
      <w:tabs>
        <w:tab w:val="clear" w:pos="680"/>
      </w:tabs>
    </w:pPr>
  </w:style>
  <w:style w:type="paragraph" w:styleId="Header">
    <w:name w:val="header"/>
    <w:basedOn w:val="Normal"/>
    <w:link w:val="HeaderChar"/>
    <w:rsid w:val="004D6B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6B2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D6B27"/>
    <w:rPr>
      <w:i/>
    </w:rPr>
  </w:style>
  <w:style w:type="paragraph" w:customStyle="1" w:styleId="SuperHeading">
    <w:name w:val="SuperHeading"/>
    <w:basedOn w:val="Normal"/>
    <w:rsid w:val="004D6B27"/>
    <w:pPr>
      <w:spacing w:before="240" w:after="120"/>
      <w:outlineLvl w:val="0"/>
    </w:pPr>
    <w:rPr>
      <w:rFonts w:ascii="Times New Roman" w:hAnsi="Times New Roman"/>
      <w:b/>
      <w:sz w:val="28"/>
    </w:rPr>
  </w:style>
  <w:style w:type="paragraph" w:customStyle="1" w:styleId="AllowPageBreak">
    <w:name w:val="AllowPageBreak"/>
    <w:rsid w:val="004D6B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6B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6B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6B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6B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6B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6B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6B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6B27"/>
    <w:rPr>
      <w:rFonts w:ascii="Courier New" w:eastAsia="Times New Roman" w:hAnsi="Courier New" w:cs="Times New Roman"/>
      <w:i/>
      <w:szCs w:val="20"/>
      <w:lang w:val="en-US" w:eastAsia="en-US"/>
    </w:rPr>
  </w:style>
  <w:style w:type="paragraph" w:customStyle="1" w:styleId="HeadingBase">
    <w:name w:val="Heading Base"/>
    <w:rsid w:val="004D6B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6B27"/>
    <w:pPr>
      <w:tabs>
        <w:tab w:val="right" w:leader="dot" w:pos="9072"/>
      </w:tabs>
      <w:ind w:left="567"/>
    </w:pPr>
    <w:rPr>
      <w:szCs w:val="22"/>
    </w:rPr>
  </w:style>
  <w:style w:type="paragraph" w:customStyle="1" w:styleId="TOCBase">
    <w:name w:val="TOC Base"/>
    <w:rsid w:val="004D6B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6B27"/>
    <w:pPr>
      <w:tabs>
        <w:tab w:val="right" w:leader="dot" w:pos="9072"/>
      </w:tabs>
      <w:spacing w:before="40" w:after="40"/>
      <w:ind w:left="284"/>
    </w:pPr>
    <w:rPr>
      <w:rFonts w:ascii="Times New Roman" w:hAnsi="Times New Roman"/>
    </w:rPr>
  </w:style>
  <w:style w:type="paragraph" w:styleId="TOC1">
    <w:name w:val="toc 1"/>
    <w:basedOn w:val="TOCBase"/>
    <w:next w:val="Normal"/>
    <w:rsid w:val="004D6B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6B27"/>
    <w:pPr>
      <w:spacing w:before="5040"/>
      <w:jc w:val="center"/>
    </w:pPr>
    <w:rPr>
      <w:sz w:val="48"/>
      <w:szCs w:val="72"/>
      <w:lang w:val="en-US"/>
    </w:rPr>
  </w:style>
  <w:style w:type="character" w:customStyle="1" w:styleId="TitleChar">
    <w:name w:val="Title Char"/>
    <w:basedOn w:val="DefaultParagraphFont"/>
    <w:link w:val="Title"/>
    <w:rsid w:val="004D6B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6B27"/>
    <w:pPr>
      <w:tabs>
        <w:tab w:val="left" w:pos="3600"/>
        <w:tab w:val="left" w:pos="3958"/>
      </w:tabs>
    </w:pPr>
  </w:style>
  <w:style w:type="paragraph" w:customStyle="1" w:styleId="Note">
    <w:name w:val="Note"/>
    <w:basedOn w:val="BodyText"/>
    <w:rsid w:val="004D6B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6B27"/>
    <w:pPr>
      <w:framePr w:wrap="auto" w:hAnchor="text" w:y="6049"/>
    </w:pPr>
    <w:rPr>
      <w:color w:val="000000"/>
      <w:sz w:val="40"/>
    </w:rPr>
  </w:style>
  <w:style w:type="paragraph" w:customStyle="1" w:styleId="TOCTitle">
    <w:name w:val="TOCTitle"/>
    <w:basedOn w:val="Heading1"/>
    <w:rsid w:val="004D6B27"/>
    <w:pPr>
      <w:spacing w:after="240"/>
      <w:jc w:val="center"/>
      <w:outlineLvl w:val="9"/>
    </w:pPr>
    <w:rPr>
      <w:caps/>
    </w:rPr>
  </w:style>
  <w:style w:type="paragraph" w:customStyle="1" w:styleId="Version">
    <w:name w:val="Version"/>
    <w:rsid w:val="004D6B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6B27"/>
    <w:pPr>
      <w:keepNext w:val="0"/>
      <w:tabs>
        <w:tab w:val="right" w:pos="4176"/>
      </w:tabs>
      <w:ind w:left="198" w:hanging="198"/>
    </w:pPr>
    <w:rPr>
      <w:rFonts w:ascii="Garamond" w:hAnsi="Garamond"/>
    </w:rPr>
  </w:style>
  <w:style w:type="paragraph" w:styleId="IndexHeading">
    <w:name w:val="index heading"/>
    <w:basedOn w:val="Normal"/>
    <w:next w:val="Index1"/>
    <w:semiHidden/>
    <w:rsid w:val="004D6B27"/>
    <w:pPr>
      <w:spacing w:before="120" w:after="120"/>
    </w:pPr>
    <w:rPr>
      <w:rFonts w:ascii="Arial" w:hAnsi="Arial"/>
      <w:b/>
      <w:color w:val="918585"/>
      <w:sz w:val="24"/>
    </w:rPr>
  </w:style>
  <w:style w:type="paragraph" w:customStyle="1" w:styleId="Chapter">
    <w:name w:val="Chapter"/>
    <w:basedOn w:val="Normal"/>
    <w:rsid w:val="004D6B27"/>
    <w:pPr>
      <w:spacing w:before="240"/>
    </w:pPr>
    <w:rPr>
      <w:rFonts w:ascii="Times New Roman" w:hAnsi="Times New Roman"/>
      <w:smallCaps/>
      <w:spacing w:val="80"/>
      <w:sz w:val="28"/>
    </w:rPr>
  </w:style>
  <w:style w:type="paragraph" w:customStyle="1" w:styleId="InChapter">
    <w:name w:val="InChapter"/>
    <w:basedOn w:val="Heading3"/>
    <w:rsid w:val="004D6B27"/>
    <w:pPr>
      <w:spacing w:after="240"/>
      <w:outlineLvl w:val="9"/>
    </w:pPr>
    <w:rPr>
      <w:noProof/>
    </w:rPr>
  </w:style>
  <w:style w:type="paragraph" w:styleId="Index2">
    <w:name w:val="index 2"/>
    <w:basedOn w:val="Normal"/>
    <w:next w:val="Normal"/>
    <w:semiHidden/>
    <w:rsid w:val="004D6B27"/>
    <w:pPr>
      <w:tabs>
        <w:tab w:val="right" w:pos="4176"/>
      </w:tabs>
      <w:ind w:left="568" w:hanging="284"/>
    </w:pPr>
    <w:rPr>
      <w:rFonts w:ascii="Garamond" w:hAnsi="Garamond"/>
    </w:rPr>
  </w:style>
  <w:style w:type="paragraph" w:customStyle="1" w:styleId="Byline">
    <w:name w:val="Byline"/>
    <w:rsid w:val="004D6B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6B27"/>
    <w:pPr>
      <w:tabs>
        <w:tab w:val="clear" w:pos="3600"/>
        <w:tab w:val="clear" w:pos="3958"/>
      </w:tabs>
      <w:jc w:val="right"/>
    </w:pPr>
  </w:style>
  <w:style w:type="paragraph" w:styleId="Caption">
    <w:name w:val="caption"/>
    <w:basedOn w:val="BodyText"/>
    <w:next w:val="Normal"/>
    <w:qFormat/>
    <w:rsid w:val="004D6B27"/>
    <w:pPr>
      <w:framePr w:w="2268" w:hSpace="181" w:vSpace="181" w:wrap="around" w:vAnchor="text" w:hAnchor="page" w:x="1135" w:y="285" w:anchorLock="1"/>
    </w:pPr>
    <w:rPr>
      <w:i/>
    </w:rPr>
  </w:style>
  <w:style w:type="paragraph" w:customStyle="1" w:styleId="MiniTOCTitle">
    <w:name w:val="MiniTOCTitle"/>
    <w:basedOn w:val="Heading4"/>
    <w:rsid w:val="004D6B27"/>
    <w:pPr>
      <w:spacing w:before="240"/>
      <w:outlineLvl w:val="9"/>
    </w:pPr>
    <w:rPr>
      <w:noProof/>
      <w:sz w:val="24"/>
    </w:rPr>
  </w:style>
  <w:style w:type="paragraph" w:customStyle="1" w:styleId="MiniTOCItem">
    <w:name w:val="MiniTOCItem"/>
    <w:basedOn w:val="ListBullet"/>
    <w:rsid w:val="004D6B27"/>
    <w:pPr>
      <w:numPr>
        <w:numId w:val="0"/>
      </w:numPr>
      <w:tabs>
        <w:tab w:val="right" w:leader="dot" w:pos="6521"/>
      </w:tabs>
      <w:spacing w:before="0" w:after="0"/>
    </w:pPr>
  </w:style>
  <w:style w:type="paragraph" w:customStyle="1" w:styleId="TOFTitle">
    <w:name w:val="TOFTitle"/>
    <w:basedOn w:val="TOCTitle"/>
    <w:rsid w:val="004D6B27"/>
  </w:style>
  <w:style w:type="paragraph" w:styleId="TableofFigures">
    <w:name w:val="table of figures"/>
    <w:basedOn w:val="Normal"/>
    <w:next w:val="Normal"/>
    <w:semiHidden/>
    <w:rsid w:val="004D6B27"/>
    <w:pPr>
      <w:tabs>
        <w:tab w:val="right" w:leader="dot" w:pos="9072"/>
      </w:tabs>
      <w:ind w:left="970" w:hanging="403"/>
    </w:pPr>
    <w:rPr>
      <w:rFonts w:ascii="Times New Roman" w:hAnsi="Times New Roman"/>
      <w:b/>
    </w:rPr>
  </w:style>
  <w:style w:type="paragraph" w:styleId="ListNumber">
    <w:name w:val="List Number"/>
    <w:basedOn w:val="List"/>
    <w:rsid w:val="004D6B27"/>
    <w:pPr>
      <w:numPr>
        <w:numId w:val="11"/>
      </w:numPr>
    </w:pPr>
  </w:style>
  <w:style w:type="character" w:customStyle="1" w:styleId="WingdingSymbols">
    <w:name w:val="Wingding Symbols"/>
    <w:rsid w:val="004D6B27"/>
    <w:rPr>
      <w:rFonts w:ascii="Wingdings" w:hAnsi="Wingdings"/>
    </w:rPr>
  </w:style>
  <w:style w:type="paragraph" w:customStyle="1" w:styleId="TableHeading">
    <w:name w:val="Table Heading"/>
    <w:basedOn w:val="HeadingBase"/>
    <w:rsid w:val="004D6B27"/>
    <w:pPr>
      <w:keepLines/>
      <w:pBdr>
        <w:bottom w:val="single" w:sz="6" w:space="1" w:color="918585"/>
      </w:pBdr>
      <w:spacing w:before="240"/>
    </w:pPr>
  </w:style>
  <w:style w:type="character" w:customStyle="1" w:styleId="HotSpot">
    <w:name w:val="HotSpot"/>
    <w:rsid w:val="004D6B27"/>
    <w:rPr>
      <w:color w:val="0033CC"/>
      <w:u w:val="none"/>
    </w:rPr>
  </w:style>
  <w:style w:type="paragraph" w:customStyle="1" w:styleId="BodyTextRight">
    <w:name w:val="Body Text Right"/>
    <w:basedOn w:val="BodyText"/>
    <w:rsid w:val="004D6B27"/>
    <w:pPr>
      <w:spacing w:before="0" w:after="0"/>
      <w:jc w:val="right"/>
    </w:pPr>
  </w:style>
  <w:style w:type="paragraph" w:styleId="Index3">
    <w:name w:val="index 3"/>
    <w:basedOn w:val="ListNumber2"/>
    <w:next w:val="Normal"/>
    <w:semiHidden/>
    <w:rsid w:val="004D6B27"/>
    <w:pPr>
      <w:numPr>
        <w:numId w:val="0"/>
      </w:numPr>
      <w:tabs>
        <w:tab w:val="right" w:leader="dot" w:pos="4176"/>
      </w:tabs>
    </w:pPr>
  </w:style>
  <w:style w:type="paragraph" w:styleId="ListNumber2">
    <w:name w:val="List Number 2"/>
    <w:basedOn w:val="List2"/>
    <w:rsid w:val="004D6B27"/>
    <w:pPr>
      <w:numPr>
        <w:numId w:val="10"/>
      </w:numPr>
      <w:tabs>
        <w:tab w:val="clear" w:pos="1060"/>
      </w:tabs>
    </w:pPr>
  </w:style>
  <w:style w:type="paragraph" w:customStyle="1" w:styleId="MarginNote">
    <w:name w:val="Margin Note"/>
    <w:basedOn w:val="BodyText"/>
    <w:rsid w:val="004D6B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6B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6B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6B27"/>
    <w:rPr>
      <w:sz w:val="32"/>
    </w:rPr>
  </w:style>
  <w:style w:type="paragraph" w:customStyle="1" w:styleId="HeadingProcedure">
    <w:name w:val="Heading Procedure"/>
    <w:basedOn w:val="HeadingBase"/>
    <w:next w:val="Normal"/>
    <w:rsid w:val="004D6B27"/>
    <w:pPr>
      <w:tabs>
        <w:tab w:val="left" w:pos="0"/>
      </w:tabs>
      <w:spacing w:before="120" w:after="60"/>
    </w:pPr>
    <w:rPr>
      <w:i/>
      <w:color w:val="918585"/>
      <w:sz w:val="22"/>
    </w:rPr>
  </w:style>
  <w:style w:type="paragraph" w:customStyle="1" w:styleId="TableBodyText">
    <w:name w:val="Table Body Text"/>
    <w:basedOn w:val="BodyText"/>
    <w:rsid w:val="004D6B27"/>
    <w:pPr>
      <w:spacing w:before="60" w:after="60"/>
    </w:pPr>
  </w:style>
  <w:style w:type="paragraph" w:styleId="ListContinue">
    <w:name w:val="List Continue"/>
    <w:basedOn w:val="List"/>
    <w:rsid w:val="004D6B27"/>
    <w:pPr>
      <w:ind w:firstLine="0"/>
    </w:pPr>
  </w:style>
  <w:style w:type="paragraph" w:customStyle="1" w:styleId="ListNote">
    <w:name w:val="List Note"/>
    <w:basedOn w:val="List"/>
    <w:rsid w:val="004D6B27"/>
    <w:pPr>
      <w:pBdr>
        <w:top w:val="single" w:sz="6" w:space="2" w:color="918585"/>
        <w:bottom w:val="single" w:sz="6" w:space="2" w:color="918585"/>
      </w:pBdr>
      <w:tabs>
        <w:tab w:val="left" w:pos="1021"/>
      </w:tabs>
      <w:ind w:firstLine="0"/>
    </w:pPr>
  </w:style>
  <w:style w:type="paragraph" w:customStyle="1" w:styleId="Warning">
    <w:name w:val="Warning"/>
    <w:basedOn w:val="BodyText"/>
    <w:rsid w:val="004D6B27"/>
    <w:pPr>
      <w:shd w:val="clear" w:color="auto" w:fill="D9D9D9"/>
      <w:tabs>
        <w:tab w:val="left" w:pos="992"/>
      </w:tabs>
      <w:ind w:left="119" w:right="119"/>
    </w:pPr>
    <w:rPr>
      <w:sz w:val="20"/>
    </w:rPr>
  </w:style>
  <w:style w:type="paragraph" w:customStyle="1" w:styleId="MarginIcons">
    <w:name w:val="Margin Icons"/>
    <w:basedOn w:val="BodyText"/>
    <w:rsid w:val="004D6B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6B27"/>
    <w:rPr>
      <w:rFonts w:ascii="Courier New" w:hAnsi="Courier New"/>
    </w:rPr>
  </w:style>
  <w:style w:type="paragraph" w:customStyle="1" w:styleId="NoteBullet">
    <w:name w:val="Note Bullet"/>
    <w:basedOn w:val="Note"/>
    <w:rsid w:val="004D6B27"/>
    <w:pPr>
      <w:tabs>
        <w:tab w:val="clear" w:pos="680"/>
      </w:tabs>
      <w:spacing w:before="60" w:after="60"/>
    </w:pPr>
  </w:style>
  <w:style w:type="paragraph" w:customStyle="1" w:styleId="SubHeading2">
    <w:name w:val="SubHeading2"/>
    <w:basedOn w:val="HeadingBase"/>
    <w:rsid w:val="004D6B27"/>
    <w:pPr>
      <w:spacing w:before="240" w:after="60"/>
    </w:pPr>
    <w:rPr>
      <w:sz w:val="20"/>
    </w:rPr>
  </w:style>
  <w:style w:type="paragraph" w:customStyle="1" w:styleId="SubHeading1">
    <w:name w:val="SubHeading1"/>
    <w:basedOn w:val="HeadingBase"/>
    <w:rsid w:val="004D6B27"/>
    <w:pPr>
      <w:spacing w:before="240" w:after="60"/>
    </w:pPr>
    <w:rPr>
      <w:color w:val="918585"/>
      <w:sz w:val="22"/>
    </w:rPr>
  </w:style>
  <w:style w:type="paragraph" w:customStyle="1" w:styleId="SideHeading">
    <w:name w:val="Side Heading"/>
    <w:basedOn w:val="HeadingBase"/>
    <w:rsid w:val="004D6B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6B27"/>
    <w:pPr>
      <w:numPr>
        <w:numId w:val="12"/>
      </w:numPr>
    </w:pPr>
  </w:style>
  <w:style w:type="paragraph" w:styleId="PlainText">
    <w:name w:val="Plain Text"/>
    <w:basedOn w:val="Normal"/>
    <w:link w:val="PlainTextChar"/>
    <w:rsid w:val="004D6B27"/>
    <w:rPr>
      <w:sz w:val="20"/>
    </w:rPr>
  </w:style>
  <w:style w:type="character" w:customStyle="1" w:styleId="PlainTextChar">
    <w:name w:val="Plain Text Char"/>
    <w:basedOn w:val="DefaultParagraphFont"/>
    <w:link w:val="PlainText"/>
    <w:rsid w:val="004D6B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6B27"/>
    <w:rPr>
      <w:b/>
      <w:smallCaps/>
    </w:rPr>
  </w:style>
  <w:style w:type="paragraph" w:customStyle="1" w:styleId="TableListNumber">
    <w:name w:val="Table List Number"/>
    <w:basedOn w:val="ListNumber"/>
    <w:rsid w:val="004D6B27"/>
    <w:pPr>
      <w:numPr>
        <w:numId w:val="0"/>
      </w:numPr>
    </w:pPr>
  </w:style>
  <w:style w:type="paragraph" w:styleId="TOC4">
    <w:name w:val="toc 4"/>
    <w:basedOn w:val="TOCBase"/>
    <w:next w:val="Normal"/>
    <w:semiHidden/>
    <w:rsid w:val="004D6B27"/>
    <w:pPr>
      <w:tabs>
        <w:tab w:val="right" w:leader="dot" w:pos="9071"/>
      </w:tabs>
      <w:ind w:left="1701"/>
    </w:pPr>
  </w:style>
  <w:style w:type="paragraph" w:customStyle="1" w:styleId="ListAlpha">
    <w:name w:val="List Alpha"/>
    <w:basedOn w:val="List"/>
    <w:rsid w:val="004D6B27"/>
    <w:pPr>
      <w:numPr>
        <w:numId w:val="9"/>
      </w:numPr>
    </w:pPr>
  </w:style>
  <w:style w:type="paragraph" w:customStyle="1" w:styleId="ListAlpha2">
    <w:name w:val="List Alpha 2"/>
    <w:basedOn w:val="List2"/>
    <w:rsid w:val="004D6B27"/>
    <w:pPr>
      <w:numPr>
        <w:numId w:val="8"/>
      </w:numPr>
    </w:pPr>
  </w:style>
  <w:style w:type="paragraph" w:styleId="List2">
    <w:name w:val="List 2"/>
    <w:basedOn w:val="BodyText"/>
    <w:rsid w:val="004D6B27"/>
    <w:pPr>
      <w:tabs>
        <w:tab w:val="left" w:pos="680"/>
      </w:tabs>
      <w:spacing w:before="60" w:after="60"/>
      <w:ind w:left="680" w:hanging="340"/>
    </w:pPr>
  </w:style>
  <w:style w:type="paragraph" w:styleId="List3">
    <w:name w:val="List 3"/>
    <w:basedOn w:val="BodyText"/>
    <w:rsid w:val="004D6B27"/>
    <w:pPr>
      <w:tabs>
        <w:tab w:val="left" w:pos="1021"/>
      </w:tabs>
      <w:spacing w:before="60" w:after="60"/>
      <w:ind w:left="1020" w:hanging="340"/>
    </w:pPr>
  </w:style>
  <w:style w:type="paragraph" w:styleId="List4">
    <w:name w:val="List 4"/>
    <w:basedOn w:val="BodyText"/>
    <w:rsid w:val="004D6B27"/>
    <w:pPr>
      <w:tabs>
        <w:tab w:val="left" w:pos="1361"/>
      </w:tabs>
      <w:spacing w:before="60" w:after="60"/>
      <w:ind w:left="1361" w:hanging="340"/>
    </w:pPr>
  </w:style>
  <w:style w:type="paragraph" w:styleId="List5">
    <w:name w:val="List 5"/>
    <w:basedOn w:val="BodyText"/>
    <w:rsid w:val="004D6B27"/>
    <w:pPr>
      <w:tabs>
        <w:tab w:val="left" w:pos="1701"/>
      </w:tabs>
      <w:spacing w:before="60" w:after="60"/>
      <w:ind w:left="1701" w:hanging="340"/>
    </w:pPr>
  </w:style>
  <w:style w:type="paragraph" w:styleId="ListBullet3">
    <w:name w:val="List Bullet 3"/>
    <w:basedOn w:val="List3"/>
    <w:rsid w:val="004D6B27"/>
    <w:pPr>
      <w:numPr>
        <w:numId w:val="15"/>
      </w:numPr>
      <w:tabs>
        <w:tab w:val="clear" w:pos="1021"/>
      </w:tabs>
      <w:ind w:left="1037" w:hanging="357"/>
    </w:pPr>
  </w:style>
  <w:style w:type="paragraph" w:styleId="ListBullet4">
    <w:name w:val="List Bullet 4"/>
    <w:basedOn w:val="List4"/>
    <w:rsid w:val="004D6B27"/>
    <w:pPr>
      <w:numPr>
        <w:numId w:val="3"/>
      </w:numPr>
    </w:pPr>
  </w:style>
  <w:style w:type="paragraph" w:styleId="ListBullet5">
    <w:name w:val="List Bullet 5"/>
    <w:basedOn w:val="List5"/>
    <w:rsid w:val="004D6B27"/>
    <w:pPr>
      <w:numPr>
        <w:numId w:val="4"/>
      </w:numPr>
    </w:pPr>
  </w:style>
  <w:style w:type="paragraph" w:styleId="ListContinue2">
    <w:name w:val="List Continue 2"/>
    <w:basedOn w:val="List2"/>
    <w:rsid w:val="004D6B27"/>
    <w:pPr>
      <w:ind w:firstLine="0"/>
    </w:pPr>
  </w:style>
  <w:style w:type="paragraph" w:styleId="ListContinue3">
    <w:name w:val="List Continue 3"/>
    <w:basedOn w:val="List3"/>
    <w:rsid w:val="004D6B27"/>
    <w:pPr>
      <w:ind w:left="1021" w:firstLine="0"/>
    </w:pPr>
  </w:style>
  <w:style w:type="paragraph" w:styleId="ListContinue4">
    <w:name w:val="List Continue 4"/>
    <w:basedOn w:val="List4"/>
    <w:rsid w:val="004D6B27"/>
    <w:pPr>
      <w:ind w:firstLine="0"/>
    </w:pPr>
  </w:style>
  <w:style w:type="paragraph" w:styleId="ListContinue5">
    <w:name w:val="List Continue 5"/>
    <w:basedOn w:val="List5"/>
    <w:rsid w:val="004D6B27"/>
    <w:pPr>
      <w:ind w:firstLine="0"/>
    </w:pPr>
  </w:style>
  <w:style w:type="paragraph" w:styleId="ListNumber3">
    <w:name w:val="List Number 3"/>
    <w:basedOn w:val="List3"/>
    <w:rsid w:val="004D6B27"/>
    <w:pPr>
      <w:numPr>
        <w:numId w:val="5"/>
      </w:numPr>
    </w:pPr>
  </w:style>
  <w:style w:type="paragraph" w:styleId="ListNumber4">
    <w:name w:val="List Number 4"/>
    <w:basedOn w:val="List4"/>
    <w:rsid w:val="004D6B27"/>
    <w:pPr>
      <w:numPr>
        <w:numId w:val="6"/>
      </w:numPr>
    </w:pPr>
  </w:style>
  <w:style w:type="paragraph" w:styleId="ListNumber5">
    <w:name w:val="List Number 5"/>
    <w:basedOn w:val="List5"/>
    <w:rsid w:val="004D6B27"/>
    <w:pPr>
      <w:numPr>
        <w:numId w:val="7"/>
      </w:numPr>
    </w:pPr>
  </w:style>
  <w:style w:type="paragraph" w:styleId="BlockText">
    <w:name w:val="Block Text"/>
    <w:basedOn w:val="Normal"/>
    <w:rsid w:val="004D6B27"/>
    <w:pPr>
      <w:spacing w:after="120"/>
      <w:ind w:left="1440" w:right="1440"/>
    </w:pPr>
  </w:style>
  <w:style w:type="character" w:customStyle="1" w:styleId="Subscript">
    <w:name w:val="Subscript"/>
    <w:basedOn w:val="DefaultParagraphFont"/>
    <w:rsid w:val="004D6B27"/>
    <w:rPr>
      <w:sz w:val="16"/>
      <w:vertAlign w:val="subscript"/>
    </w:rPr>
  </w:style>
  <w:style w:type="character" w:customStyle="1" w:styleId="Superscript">
    <w:name w:val="Superscript"/>
    <w:basedOn w:val="DefaultParagraphFont"/>
    <w:rsid w:val="004D6B27"/>
    <w:rPr>
      <w:sz w:val="16"/>
      <w:vertAlign w:val="superscript"/>
    </w:rPr>
  </w:style>
  <w:style w:type="character" w:customStyle="1" w:styleId="Symbols">
    <w:name w:val="Symbols"/>
    <w:basedOn w:val="DefaultParagraphFont"/>
    <w:rsid w:val="004D6B27"/>
    <w:rPr>
      <w:rFonts w:ascii="Symbol" w:hAnsi="Symbol"/>
    </w:rPr>
  </w:style>
  <w:style w:type="character" w:customStyle="1" w:styleId="MenuOptions">
    <w:name w:val="Menu Options"/>
    <w:basedOn w:val="DefaultParagraphFont"/>
    <w:rsid w:val="004D6B27"/>
    <w:rPr>
      <w:rFonts w:ascii="Arial Narrow" w:hAnsi="Arial Narrow"/>
      <w:smallCaps/>
    </w:rPr>
  </w:style>
  <w:style w:type="character" w:customStyle="1" w:styleId="Buttons">
    <w:name w:val="Buttons"/>
    <w:basedOn w:val="DefaultParagraphFont"/>
    <w:rsid w:val="004D6B27"/>
    <w:rPr>
      <w:b/>
    </w:rPr>
  </w:style>
  <w:style w:type="character" w:customStyle="1" w:styleId="Underlined">
    <w:name w:val="Underlined"/>
    <w:basedOn w:val="DefaultParagraphFont"/>
    <w:rsid w:val="004D6B27"/>
    <w:rPr>
      <w:u w:val="single"/>
    </w:rPr>
  </w:style>
  <w:style w:type="paragraph" w:customStyle="1" w:styleId="TableBodyTextRight">
    <w:name w:val="Table Body Text Right"/>
    <w:basedOn w:val="TableBodyText"/>
    <w:rsid w:val="004D6B27"/>
    <w:pPr>
      <w:widowControl w:val="0"/>
      <w:autoSpaceDE w:val="0"/>
      <w:autoSpaceDN w:val="0"/>
      <w:adjustRightInd w:val="0"/>
      <w:jc w:val="right"/>
    </w:pPr>
    <w:rPr>
      <w:rFonts w:cs="Arial"/>
      <w:szCs w:val="18"/>
    </w:rPr>
  </w:style>
  <w:style w:type="paragraph" w:customStyle="1" w:styleId="CopyrightText">
    <w:name w:val="Copyright Text"/>
    <w:basedOn w:val="BodyText"/>
    <w:rsid w:val="004D6B27"/>
    <w:rPr>
      <w:sz w:val="18"/>
    </w:rPr>
  </w:style>
  <w:style w:type="paragraph" w:customStyle="1" w:styleId="BodySmallRight">
    <w:name w:val="Body Small Right"/>
    <w:basedOn w:val="BodyTextRight"/>
    <w:rsid w:val="004D6B27"/>
    <w:rPr>
      <w:sz w:val="18"/>
      <w:szCs w:val="18"/>
    </w:rPr>
  </w:style>
  <w:style w:type="paragraph" w:customStyle="1" w:styleId="MarginEdition">
    <w:name w:val="Margin Edition"/>
    <w:basedOn w:val="MarginNote"/>
    <w:rsid w:val="004D6B27"/>
    <w:pPr>
      <w:spacing w:before="0" w:after="0"/>
    </w:pPr>
    <w:rPr>
      <w:rFonts w:ascii="Times New Roman" w:hAnsi="Times New Roman"/>
      <w:color w:val="999999"/>
    </w:rPr>
  </w:style>
  <w:style w:type="paragraph" w:customStyle="1" w:styleId="Spacer">
    <w:name w:val="Spacer"/>
    <w:basedOn w:val="Normal"/>
    <w:rsid w:val="004D6B27"/>
    <w:rPr>
      <w:sz w:val="2"/>
      <w:szCs w:val="2"/>
    </w:rPr>
  </w:style>
  <w:style w:type="character" w:customStyle="1" w:styleId="Small">
    <w:name w:val="Small"/>
    <w:basedOn w:val="DefaultParagraphFont"/>
    <w:rsid w:val="004D6B27"/>
    <w:rPr>
      <w:sz w:val="16"/>
    </w:rPr>
  </w:style>
  <w:style w:type="paragraph" w:customStyle="1" w:styleId="WideTable">
    <w:name w:val="Wide Table"/>
    <w:basedOn w:val="Normal"/>
    <w:rsid w:val="004D6B27"/>
    <w:pPr>
      <w:ind w:left="-1418"/>
    </w:pPr>
    <w:rPr>
      <w:sz w:val="2"/>
      <w:szCs w:val="2"/>
    </w:rPr>
  </w:style>
  <w:style w:type="character" w:styleId="PageNumber">
    <w:name w:val="page number"/>
    <w:basedOn w:val="DefaultParagraphFont"/>
    <w:rsid w:val="004D6B27"/>
  </w:style>
  <w:style w:type="paragraph" w:styleId="Quote">
    <w:name w:val="Quote"/>
    <w:basedOn w:val="Heading1"/>
    <w:link w:val="QuoteChar"/>
    <w:qFormat/>
    <w:rsid w:val="004D6B27"/>
    <w:rPr>
      <w:b w:val="0"/>
      <w:sz w:val="72"/>
      <w:szCs w:val="72"/>
      <w:lang w:val="en-NZ"/>
    </w:rPr>
  </w:style>
  <w:style w:type="character" w:customStyle="1" w:styleId="QuoteChar">
    <w:name w:val="Quote Char"/>
    <w:basedOn w:val="DefaultParagraphFont"/>
    <w:link w:val="Quote"/>
    <w:rsid w:val="004D6B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6B27"/>
    <w:pPr>
      <w:pageBreakBefore/>
    </w:pPr>
  </w:style>
  <w:style w:type="paragraph" w:customStyle="1" w:styleId="Border">
    <w:name w:val="Border"/>
    <w:basedOn w:val="Normal"/>
    <w:qFormat/>
    <w:rsid w:val="004D6B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6B27"/>
    <w:rPr>
      <w:b/>
      <w:bCs/>
      <w:i/>
      <w:iCs/>
      <w:color w:val="auto"/>
    </w:rPr>
  </w:style>
  <w:style w:type="paragraph" w:styleId="IntenseQuote">
    <w:name w:val="Intense Quote"/>
    <w:basedOn w:val="Normal"/>
    <w:next w:val="Normal"/>
    <w:link w:val="IntenseQuoteChar"/>
    <w:uiPriority w:val="30"/>
    <w:qFormat/>
    <w:rsid w:val="004D6B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6B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6B27"/>
    <w:rPr>
      <w:smallCaps/>
      <w:color w:val="auto"/>
      <w:u w:val="single"/>
    </w:rPr>
  </w:style>
  <w:style w:type="character" w:styleId="IntenseReference">
    <w:name w:val="Intense Reference"/>
    <w:basedOn w:val="DefaultParagraphFont"/>
    <w:uiPriority w:val="32"/>
    <w:qFormat/>
    <w:rsid w:val="004D6B27"/>
    <w:rPr>
      <w:b/>
      <w:bCs/>
      <w:smallCaps/>
      <w:color w:val="auto"/>
      <w:spacing w:val="5"/>
      <w:u w:val="single"/>
    </w:rPr>
  </w:style>
  <w:style w:type="paragraph" w:customStyle="1" w:styleId="2ColumnHeading">
    <w:name w:val="2Column Heading"/>
    <w:basedOn w:val="BodyText"/>
    <w:qFormat/>
    <w:rsid w:val="004D6B27"/>
    <w:pPr>
      <w:spacing w:after="60"/>
      <w:ind w:left="-2268"/>
    </w:pPr>
    <w:rPr>
      <w:b/>
    </w:rPr>
  </w:style>
  <w:style w:type="paragraph" w:customStyle="1" w:styleId="Heading1TOC">
    <w:name w:val="Heading1 TOC"/>
    <w:basedOn w:val="Normal"/>
    <w:qFormat/>
    <w:rsid w:val="004D6B27"/>
    <w:pPr>
      <w:spacing w:before="240" w:after="120"/>
    </w:pPr>
    <w:rPr>
      <w:rFonts w:ascii="Times New Roman" w:hAnsi="Times New Roman"/>
      <w:b/>
      <w:sz w:val="32"/>
    </w:rPr>
  </w:style>
  <w:style w:type="paragraph" w:customStyle="1" w:styleId="Heading2TOC">
    <w:name w:val="Heading2 TOC"/>
    <w:basedOn w:val="Normal"/>
    <w:qFormat/>
    <w:rsid w:val="004D6B27"/>
    <w:pPr>
      <w:spacing w:before="240" w:after="60"/>
    </w:pPr>
    <w:rPr>
      <w:rFonts w:ascii="Times New Roman" w:hAnsi="Times New Roman"/>
      <w:b/>
      <w:sz w:val="28"/>
    </w:rPr>
  </w:style>
  <w:style w:type="character" w:customStyle="1" w:styleId="Underline">
    <w:name w:val="Underline"/>
    <w:basedOn w:val="DefaultParagraphFont"/>
    <w:qFormat/>
    <w:rsid w:val="004D6B27"/>
    <w:rPr>
      <w:u w:val="single"/>
    </w:rPr>
  </w:style>
  <w:style w:type="character" w:customStyle="1" w:styleId="BoldandItalics">
    <w:name w:val="Bold and Italics"/>
    <w:qFormat/>
    <w:rsid w:val="004D6B27"/>
    <w:rPr>
      <w:b/>
      <w:i/>
      <w:u w:val="none"/>
    </w:rPr>
  </w:style>
  <w:style w:type="paragraph" w:styleId="BalloonText">
    <w:name w:val="Balloon Text"/>
    <w:basedOn w:val="Normal"/>
    <w:link w:val="BalloonTextChar"/>
    <w:rsid w:val="004D6B27"/>
    <w:rPr>
      <w:rFonts w:ascii="Tahoma" w:hAnsi="Tahoma" w:cs="Tahoma"/>
      <w:sz w:val="16"/>
      <w:szCs w:val="16"/>
    </w:rPr>
  </w:style>
  <w:style w:type="character" w:customStyle="1" w:styleId="BalloonTextChar">
    <w:name w:val="Balloon Text Char"/>
    <w:basedOn w:val="DefaultParagraphFont"/>
    <w:link w:val="BalloonText"/>
    <w:rsid w:val="004D6B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6B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6B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1188</Words>
  <Characters>7717</Characters>
  <Application>Microsoft Office Word</Application>
  <DocSecurity>0</DocSecurity>
  <Lines>310</Lines>
  <Paragraphs>173</Paragraphs>
  <ScaleCrop>false</ScaleCrop>
  <Company>Author-it Software Corporation Ltd.</Company>
  <LinksUpToDate>false</LinksUpToDate>
  <CharactersWithSpaces>8861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HLTMT306C Maintain, clean and store autopsy equipment</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2012-05-27T00:33:00Z</dcterms:created>
  <dcterms:modified xsi:type="dcterms:W3CDTF">2012-05-27T00:33:00Z</dcterms:modified>
</cp:coreProperties>
</file>