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50F" w:rsidP="0068750F">
      <w:pPr>
        <w:pStyle w:val="Title"/>
      </w:pPr>
      <w:r>
        <w:fldChar w:fldCharType="begin"/>
      </w:r>
      <w:r>
        <w:instrText xml:space="preserve"> TITLE   \* MERGEFORMAT </w:instrText>
      </w:r>
      <w:r>
        <w:fldChar w:fldCharType="separate"/>
      </w:r>
      <w:r>
        <w:t>HLTMT303C Maintain a mortuary service</w:t>
      </w:r>
      <w:r>
        <w:fldChar w:fldCharType="end"/>
      </w:r>
    </w:p>
    <w:p w:rsidR="0068750F" w:rsidP="0068750F">
      <w:pPr>
        <w:pStyle w:val="Version"/>
        <w:sectPr w:rsidSect="00175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F6A" w:rsidP="00175F6A">
      <w:pPr>
        <w:pStyle w:val="SuperHeading"/>
      </w:pPr>
      <w:r w:rsidRPr="00175F6A">
        <w:t>HLTMT303C Maintain a mortuary service</w:t>
      </w:r>
    </w:p>
    <w:p w:rsidR="00000000" w:rsidRPr="00175F6A" w:rsidP="00175F6A">
      <w:pPr>
        <w:pStyle w:val="Heading1"/>
      </w:pPr>
      <w:bookmarkStart w:id="1" w:name="O_271285"/>
      <w:bookmarkEnd w:id="1"/>
      <w:r w:rsidRPr="00175F6A">
        <w:t>Modification History</w:t>
      </w:r>
    </w:p>
    <w:p w:rsidR="00000000" w:rsidRPr="00175F6A" w:rsidP="00175F6A">
      <w:pPr>
        <w:pStyle w:val="BodyText"/>
      </w:pPr>
      <w:r w:rsidRPr="00175F6A">
        <w:t>Not Applicable</w:t>
      </w:r>
    </w:p>
    <w:p w:rsidR="00000000" w:rsidRPr="00175F6A" w:rsidP="00175F6A">
      <w:pPr>
        <w:pStyle w:val="AllowPageBreak"/>
      </w:pPr>
    </w:p>
    <w:p w:rsidR="00000000" w:rsidRPr="00175F6A" w:rsidP="00175F6A">
      <w:pPr>
        <w:pStyle w:val="Heading1"/>
      </w:pPr>
      <w:bookmarkStart w:id="2" w:name="O_206218"/>
      <w:bookmarkEnd w:id="2"/>
      <w:r w:rsidRPr="00175F6A">
        <w:t>Unit Descriptor</w:t>
      </w:r>
    </w:p>
    <w:tbl>
      <w:tblPr>
        <w:tblW w:w="0" w:type="auto"/>
        <w:tblLayout w:type="fixed"/>
        <w:tblCellMar>
          <w:left w:w="62" w:type="dxa"/>
          <w:right w:w="62" w:type="dxa"/>
        </w:tblCellMar>
        <w:tblLook w:val="0000"/>
      </w:tblPr>
      <w:tblGrid>
        <w:gridCol w:w="3339"/>
        <w:gridCol w:w="5217"/>
      </w:tblGrid>
      <w:tr w:rsidTr="0068750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This unit describes the knowledge and skills required for a mortuary worker to maintain the day-to-day ope</w:t>
            </w:r>
            <w:r w:rsidRPr="00175F6A">
              <w:t>ration of a hospital or forensic mortuary involving the receipt and release of deceased persons, preparing deceased persons for viewing and maintaining the mortuary environment</w:t>
            </w:r>
          </w:p>
        </w:tc>
      </w:tr>
    </w:tbl>
    <w:p w:rsidR="0068750F" w:rsidP="00175F6A">
      <w:pPr>
        <w:pStyle w:val="BodyText"/>
      </w:pPr>
    </w:p>
    <w:p w:rsidR="0068750F" w:rsidP="00175F6A">
      <w:pPr>
        <w:pStyle w:val="BodyText"/>
      </w:pPr>
    </w:p>
    <w:p w:rsidR="00000000" w:rsidRPr="00175F6A" w:rsidP="00175F6A">
      <w:pPr>
        <w:pStyle w:val="Heading1"/>
      </w:pPr>
      <w:bookmarkStart w:id="3" w:name="O_206220"/>
      <w:bookmarkEnd w:id="3"/>
      <w:r w:rsidRPr="00175F6A">
        <w:t>Application of the Unit</w:t>
      </w:r>
    </w:p>
    <w:tbl>
      <w:tblPr>
        <w:tblW w:w="0" w:type="auto"/>
        <w:tblLayout w:type="fixed"/>
        <w:tblCellMar>
          <w:left w:w="62" w:type="dxa"/>
          <w:right w:w="62" w:type="dxa"/>
        </w:tblCellMar>
        <w:tblLook w:val="0000"/>
      </w:tblPr>
      <w:tblGrid>
        <w:gridCol w:w="3341"/>
        <w:gridCol w:w="5215"/>
      </w:tblGrid>
      <w:tr w:rsidTr="0068750F">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Work performed requires a broad knowledge base and the ability to apply solutions to a defined range of unpredictable problems</w:t>
            </w:r>
          </w:p>
          <w:p w:rsidR="00000000" w:rsidRPr="00175F6A" w:rsidP="00175F6A">
            <w:pPr>
              <w:pStyle w:val="BodyText"/>
            </w:pPr>
            <w:r w:rsidRPr="00175F6A">
              <w:t>Individuals will take responsibility for their own outputs and limited responsibility for the quantity and quality of output of o</w:t>
            </w:r>
            <w:r w:rsidRPr="00175F6A">
              <w:t>thers</w:t>
            </w:r>
          </w:p>
          <w:p w:rsidR="00000000" w:rsidRPr="00175F6A" w:rsidP="00175F6A">
            <w:pPr>
              <w:pStyle w:val="BodyText"/>
            </w:pPr>
            <w:r w:rsidRPr="00175F6A">
              <w:t>All tasks are conducted in accordance with organisation policies and procedures including OHS and infection control guidelines</w:t>
            </w:r>
          </w:p>
        </w:tc>
      </w:tr>
    </w:tbl>
    <w:p w:rsidR="0068750F" w:rsidP="00175F6A">
      <w:pPr>
        <w:pStyle w:val="BodyText"/>
      </w:pPr>
    </w:p>
    <w:p w:rsidR="0068750F" w:rsidP="00175F6A">
      <w:pPr>
        <w:pStyle w:val="BodyText"/>
      </w:pPr>
    </w:p>
    <w:p w:rsidR="00000000" w:rsidRPr="00175F6A" w:rsidP="00175F6A">
      <w:pPr>
        <w:pStyle w:val="Heading1"/>
      </w:pPr>
      <w:bookmarkStart w:id="4" w:name="O_279545"/>
      <w:bookmarkEnd w:id="4"/>
      <w:r w:rsidRPr="00175F6A">
        <w:t>Licensing/Regulatory Information</w:t>
      </w:r>
    </w:p>
    <w:p w:rsidR="00000000" w:rsidRPr="00175F6A" w:rsidP="00175F6A">
      <w:pPr>
        <w:pStyle w:val="BodyText"/>
      </w:pPr>
      <w:r w:rsidRPr="00175F6A">
        <w:t>Not Applicable</w:t>
      </w:r>
    </w:p>
    <w:p w:rsidR="00000000" w:rsidRPr="00175F6A" w:rsidP="00175F6A">
      <w:pPr>
        <w:pStyle w:val="AllowPageBreak"/>
      </w:pPr>
    </w:p>
    <w:p w:rsidR="00000000" w:rsidRPr="00175F6A" w:rsidP="00175F6A">
      <w:pPr>
        <w:pStyle w:val="Heading1"/>
      </w:pPr>
      <w:bookmarkStart w:id="5" w:name="O_284229"/>
      <w:bookmarkEnd w:id="5"/>
      <w:r w:rsidRPr="00175F6A">
        <w:t>Pre-Requisites</w:t>
      </w:r>
    </w:p>
    <w:p w:rsidR="00000000" w:rsidRPr="00175F6A" w:rsidP="00175F6A">
      <w:pPr>
        <w:pStyle w:val="BodyText"/>
      </w:pPr>
      <w:r w:rsidRPr="00175F6A">
        <w:t>Not Applicable</w:t>
      </w:r>
    </w:p>
    <w:p w:rsidR="00000000" w:rsidRPr="00175F6A" w:rsidP="00175F6A">
      <w:pPr>
        <w:pStyle w:val="AllowPageBreak"/>
      </w:pPr>
    </w:p>
    <w:p w:rsidR="00000000" w:rsidRPr="00175F6A" w:rsidP="00175F6A">
      <w:pPr>
        <w:pStyle w:val="Heading1"/>
      </w:pPr>
      <w:bookmarkStart w:id="6" w:name="O_206219"/>
      <w:bookmarkEnd w:id="6"/>
      <w:r w:rsidRPr="00175F6A">
        <w:t>Employability Skills Information</w:t>
      </w:r>
    </w:p>
    <w:tbl>
      <w:tblPr>
        <w:tblW w:w="0" w:type="auto"/>
        <w:tblLayout w:type="fixed"/>
        <w:tblCellMar>
          <w:left w:w="62" w:type="dxa"/>
          <w:right w:w="62" w:type="dxa"/>
        </w:tblCellMar>
        <w:tblLook w:val="0000"/>
      </w:tblPr>
      <w:tblGrid>
        <w:gridCol w:w="3320"/>
        <w:gridCol w:w="5236"/>
      </w:tblGrid>
      <w:tr w:rsidTr="006875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This unit contains Employability Skills</w:t>
            </w:r>
          </w:p>
        </w:tc>
      </w:tr>
    </w:tbl>
    <w:p w:rsidR="0068750F" w:rsidP="00175F6A">
      <w:pPr>
        <w:pStyle w:val="BodyText"/>
      </w:pPr>
    </w:p>
    <w:p w:rsidR="0068750F" w:rsidP="00175F6A">
      <w:pPr>
        <w:pStyle w:val="BodyText"/>
      </w:pPr>
    </w:p>
    <w:p w:rsidR="00000000" w:rsidRPr="00175F6A" w:rsidP="00175F6A">
      <w:pPr>
        <w:pStyle w:val="Heading1"/>
      </w:pPr>
      <w:bookmarkStart w:id="7" w:name="O_289331"/>
      <w:bookmarkEnd w:id="7"/>
      <w:r w:rsidRPr="00175F6A">
        <w:t>Elements and Performance Criteria Pre-Content</w:t>
      </w:r>
    </w:p>
    <w:tbl>
      <w:tblPr>
        <w:tblW w:w="0" w:type="auto"/>
        <w:tblLayout w:type="fixed"/>
        <w:tblCellMar>
          <w:left w:w="62" w:type="dxa"/>
          <w:right w:w="62" w:type="dxa"/>
        </w:tblCellMar>
        <w:tblLook w:val="0000"/>
      </w:tblPr>
      <w:tblGrid>
        <w:gridCol w:w="3369"/>
        <w:gridCol w:w="5702"/>
      </w:tblGrid>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 xml:space="preserve">The Performance </w:t>
            </w:r>
            <w:r w:rsidRPr="00175F6A">
              <w:t xml:space="preserve">Criteria specify the level of performance required to demonstrate achievement of the Element. Terms in italics are elaborated in the Range Statement. </w:t>
            </w:r>
          </w:p>
        </w:tc>
      </w:tr>
    </w:tbl>
    <w:p w:rsidR="00000000" w:rsidRPr="00175F6A" w:rsidP="00175F6A">
      <w:pPr>
        <w:pStyle w:val="BodyText"/>
      </w:pPr>
    </w:p>
    <w:p w:rsidR="00000000" w:rsidRPr="00175F6A" w:rsidP="00175F6A">
      <w:pPr>
        <w:pStyle w:val="AllowPageBreak"/>
      </w:pPr>
    </w:p>
    <w:p w:rsidR="00000000" w:rsidRPr="00175F6A" w:rsidP="00175F6A">
      <w:pPr>
        <w:pStyle w:val="Heading1"/>
      </w:pPr>
      <w:bookmarkStart w:id="8" w:name="O_235998"/>
      <w:bookmarkEnd w:id="8"/>
      <w:r w:rsidRPr="00175F6A">
        <w:t>Elements and Performance Criteria</w:t>
      </w:r>
    </w:p>
    <w:tbl>
      <w:tblPr>
        <w:tblW w:w="0" w:type="auto"/>
        <w:tblLayout w:type="fixed"/>
        <w:tblCellMar>
          <w:left w:w="62" w:type="dxa"/>
          <w:right w:w="62" w:type="dxa"/>
        </w:tblCellMar>
        <w:tblLook w:val="0000"/>
      </w:tblPr>
      <w:tblGrid>
        <w:gridCol w:w="3369"/>
        <w:gridCol w:w="5702"/>
      </w:tblGrid>
      <w:tr w:rsidTr="0068750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PERFORMANCE CRITERIA</w:t>
            </w: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F6A">
            <w:pPr>
              <w:pStyle w:val="List"/>
              <w:rPr>
                <w:lang w:val="en-NZ"/>
              </w:rPr>
            </w:pPr>
            <w:r w:rsidRPr="00175F6A">
              <w:t>1.</w:t>
            </w:r>
            <w:r w:rsidRPr="00175F6A">
              <w:tab/>
            </w:r>
            <w:r w:rsidRPr="00175F6A">
              <w:t>Receive bodies at mortuary</w:t>
            </w: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1.1</w:t>
            </w:r>
            <w:r w:rsidRPr="00175F6A">
              <w:tab/>
              <w:t xml:space="preserve">Undertake thorough and complete </w:t>
            </w:r>
            <w:r w:rsidRPr="00175F6A">
              <w:rPr>
                <w:rStyle w:val="Emphasis"/>
              </w:rPr>
              <w:t>checking processes</w:t>
            </w:r>
            <w:r w:rsidRPr="00175F6A">
              <w:t xml:space="preserve"> to ensure identification and confirmation with records</w:t>
            </w:r>
          </w:p>
          <w:p w:rsidR="00000000" w:rsidRPr="00175F6A" w:rsidP="00175F6A">
            <w:pPr>
              <w:pStyle w:val="BodyText"/>
            </w:pPr>
            <w:r w:rsidRPr="00175F6A">
              <w:t>1.2</w:t>
            </w:r>
            <w:r w:rsidRPr="00175F6A">
              <w:tab/>
              <w:t xml:space="preserve">Transfer from trolley according to </w:t>
            </w:r>
            <w:r w:rsidRPr="00175F6A">
              <w:rPr>
                <w:rStyle w:val="Emphasis"/>
              </w:rPr>
              <w:t>organisation policy and procedures</w:t>
            </w:r>
          </w:p>
          <w:p w:rsidR="00000000" w:rsidRPr="00175F6A" w:rsidP="00175F6A">
            <w:pPr>
              <w:pStyle w:val="BodyText"/>
            </w:pPr>
            <w:r w:rsidRPr="00175F6A">
              <w:t>1.3</w:t>
            </w:r>
            <w:r w:rsidRPr="00175F6A">
              <w:tab/>
              <w:t xml:space="preserve">Process </w:t>
            </w:r>
            <w:r w:rsidRPr="00175F6A">
              <w:rPr>
                <w:rStyle w:val="Emphasis"/>
              </w:rPr>
              <w:t>documentation</w:t>
            </w:r>
            <w:r w:rsidRPr="00175F6A">
              <w:t xml:space="preserve"> and registration in</w:t>
            </w:r>
            <w:r w:rsidRPr="00175F6A">
              <w:t xml:space="preserve"> accordance with legal requirements and established procedures</w:t>
            </w:r>
          </w:p>
          <w:p w:rsidR="00000000" w:rsidRPr="00175F6A" w:rsidP="00175F6A">
            <w:pPr>
              <w:pStyle w:val="BodyText"/>
            </w:pPr>
            <w:r w:rsidRPr="00175F6A">
              <w:t>1.4</w:t>
            </w:r>
            <w:r w:rsidRPr="00175F6A">
              <w:tab/>
              <w:t xml:space="preserve">Store body in accordance with </w:t>
            </w:r>
            <w:r w:rsidRPr="00175F6A">
              <w:rPr>
                <w:rStyle w:val="Emphasis"/>
              </w:rPr>
              <w:t>organisation policy and procedures</w:t>
            </w:r>
          </w:p>
          <w:p w:rsidR="00000000" w:rsidP="00175F6A">
            <w:pPr>
              <w:pStyle w:val="BodyText"/>
              <w:rPr>
                <w:lang w:val="en-NZ"/>
              </w:rPr>
            </w:pPr>
            <w:r w:rsidRPr="00175F6A">
              <w:t>1.5</w:t>
            </w:r>
            <w:r w:rsidRPr="00175F6A">
              <w:tab/>
              <w:t xml:space="preserve">Follow </w:t>
            </w:r>
            <w:r w:rsidRPr="00175F6A">
              <w:rPr>
                <w:rStyle w:val="Emphasis"/>
              </w:rPr>
              <w:t>infection control policy and procedures</w:t>
            </w:r>
            <w:r w:rsidRPr="00175F6A">
              <w:t xml:space="preserve"> strictly </w:t>
            </w: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F6A">
            <w:pPr>
              <w:pStyle w:val="List"/>
              <w:rPr>
                <w:lang w:val="en-NZ"/>
              </w:rPr>
            </w:pPr>
            <w:r w:rsidRPr="00175F6A">
              <w:t>2.</w:t>
            </w:r>
            <w:r w:rsidRPr="00175F6A">
              <w:tab/>
              <w:t>Prepare bodies for viewing</w:t>
            </w: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2.1</w:t>
            </w:r>
            <w:r w:rsidRPr="00175F6A">
              <w:tab/>
              <w:t xml:space="preserve">Select and prepare </w:t>
            </w:r>
            <w:r w:rsidRPr="00175F6A">
              <w:rPr>
                <w:rStyle w:val="Emphasis"/>
              </w:rPr>
              <w:t>equipment</w:t>
            </w:r>
            <w:r w:rsidRPr="00175F6A">
              <w:t xml:space="preserve"> and materials</w:t>
            </w:r>
          </w:p>
          <w:p w:rsidR="00000000" w:rsidRPr="00175F6A" w:rsidP="00175F6A">
            <w:pPr>
              <w:pStyle w:val="BodyText"/>
            </w:pPr>
            <w:r w:rsidRPr="00175F6A">
              <w:t>2.2</w:t>
            </w:r>
            <w:r w:rsidRPr="00175F6A">
              <w:tab/>
              <w:t xml:space="preserve">Use </w:t>
            </w:r>
            <w:r w:rsidRPr="00175F6A">
              <w:rPr>
                <w:rStyle w:val="Emphasis"/>
              </w:rPr>
              <w:t>personal protective equipment</w:t>
            </w:r>
          </w:p>
          <w:p w:rsidR="00000000" w:rsidRPr="00175F6A" w:rsidP="00175F6A">
            <w:pPr>
              <w:pStyle w:val="BodyText"/>
            </w:pPr>
            <w:r w:rsidRPr="00175F6A">
              <w:t>2.3</w:t>
            </w:r>
            <w:r w:rsidRPr="00175F6A">
              <w:tab/>
              <w:t xml:space="preserve">Prepare and present body is in accordance with </w:t>
            </w:r>
            <w:r w:rsidRPr="00175F6A">
              <w:rPr>
                <w:rStyle w:val="Emphasis"/>
              </w:rPr>
              <w:t>organisation policy and procedures</w:t>
            </w:r>
          </w:p>
          <w:p w:rsidR="00000000" w:rsidRPr="00175F6A" w:rsidP="00175F6A">
            <w:pPr>
              <w:pStyle w:val="BodyText"/>
            </w:pPr>
            <w:r w:rsidRPr="00175F6A">
              <w:t>2.4</w:t>
            </w:r>
            <w:r w:rsidRPr="00175F6A">
              <w:tab/>
              <w:t xml:space="preserve">Treat body with respect and, where practicable, in accordance with </w:t>
            </w:r>
            <w:r w:rsidRPr="00175F6A">
              <w:rPr>
                <w:rStyle w:val="Emphasis"/>
              </w:rPr>
              <w:t>cultural requirements</w:t>
            </w:r>
            <w:r w:rsidRPr="00175F6A">
              <w:t xml:space="preserve"> </w:t>
            </w:r>
          </w:p>
          <w:p w:rsidR="00000000" w:rsidRPr="00175F6A" w:rsidP="00175F6A">
            <w:pPr>
              <w:pStyle w:val="BodyText"/>
            </w:pPr>
            <w:r w:rsidRPr="00175F6A">
              <w:t>2.5</w:t>
            </w:r>
            <w:r w:rsidRPr="00175F6A">
              <w:tab/>
              <w:t>Maintain c</w:t>
            </w:r>
            <w:r w:rsidRPr="00175F6A">
              <w:t xml:space="preserve">orrect lines of communication with </w:t>
            </w:r>
            <w:r w:rsidRPr="00175F6A">
              <w:rPr>
                <w:rStyle w:val="Emphasis"/>
              </w:rPr>
              <w:t>key personnel</w:t>
            </w:r>
          </w:p>
          <w:p w:rsidR="00000000" w:rsidRPr="00175F6A" w:rsidP="00175F6A">
            <w:pPr>
              <w:pStyle w:val="BodyText"/>
            </w:pPr>
            <w:r w:rsidRPr="00175F6A">
              <w:t>2.6</w:t>
            </w:r>
            <w:r w:rsidRPr="00175F6A">
              <w:tab/>
              <w:t>Show empathy to bereaved family and friends</w:t>
            </w:r>
          </w:p>
          <w:p w:rsidR="00000000" w:rsidP="00175F6A">
            <w:pPr>
              <w:pStyle w:val="BodyText"/>
              <w:rPr>
                <w:lang w:val="en-NZ"/>
              </w:rPr>
            </w:pPr>
            <w:r w:rsidRPr="00175F6A">
              <w:t>2.7</w:t>
            </w:r>
            <w:r w:rsidRPr="00175F6A">
              <w:tab/>
              <w:t>Store body in refrigeration cabinets in accordance with organisation policy and procedures</w:t>
            </w: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F6A">
            <w:pPr>
              <w:pStyle w:val="List"/>
              <w:rPr>
                <w:lang w:val="en-NZ"/>
              </w:rPr>
            </w:pPr>
            <w:r w:rsidRPr="00175F6A">
              <w:t>3.</w:t>
            </w:r>
            <w:r w:rsidRPr="00175F6A">
              <w:tab/>
              <w:t>Maintain the mortuary environment</w:t>
            </w: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3.1</w:t>
            </w:r>
            <w:r w:rsidRPr="00175F6A">
              <w:tab/>
              <w:t xml:space="preserve">Clean the </w:t>
            </w:r>
            <w:r w:rsidRPr="00175F6A">
              <w:rPr>
                <w:rStyle w:val="Emphasis"/>
              </w:rPr>
              <w:t xml:space="preserve">mortuary </w:t>
            </w:r>
            <w:r w:rsidRPr="00175F6A">
              <w:rPr>
                <w:rStyle w:val="Emphasis"/>
              </w:rPr>
              <w:t>environment</w:t>
            </w:r>
            <w:r w:rsidRPr="00175F6A">
              <w:t xml:space="preserve"> according to </w:t>
            </w:r>
            <w:r w:rsidRPr="00175F6A">
              <w:rPr>
                <w:rStyle w:val="Emphasis"/>
              </w:rPr>
              <w:t>organisation policy and procedures</w:t>
            </w:r>
          </w:p>
          <w:p w:rsidR="00000000" w:rsidRPr="00175F6A" w:rsidP="00175F6A">
            <w:pPr>
              <w:pStyle w:val="BodyText"/>
            </w:pPr>
            <w:r w:rsidRPr="00175F6A">
              <w:t>3.2</w:t>
            </w:r>
            <w:r w:rsidRPr="00175F6A">
              <w:tab/>
              <w:t xml:space="preserve">Dispose of </w:t>
            </w:r>
            <w:r w:rsidRPr="00175F6A">
              <w:rPr>
                <w:rStyle w:val="Emphasis"/>
              </w:rPr>
              <w:t>waste</w:t>
            </w:r>
            <w:r w:rsidRPr="00175F6A">
              <w:t xml:space="preserve"> according to </w:t>
            </w:r>
            <w:r w:rsidRPr="00175F6A">
              <w:rPr>
                <w:rStyle w:val="Emphasis"/>
              </w:rPr>
              <w:t>organisation policy and procedures</w:t>
            </w:r>
            <w:r w:rsidRPr="00175F6A">
              <w:t xml:space="preserve"> and taking into account opportunities to address waste minimisation, environmental responsibility and sustainable practice issu</w:t>
            </w:r>
            <w:r w:rsidRPr="00175F6A">
              <w:t>es</w:t>
            </w:r>
          </w:p>
          <w:p w:rsidR="00000000" w:rsidP="00175F6A">
            <w:pPr>
              <w:pStyle w:val="BodyText"/>
              <w:rPr>
                <w:lang w:val="en-NZ"/>
              </w:rPr>
            </w:pPr>
            <w:r w:rsidRPr="00175F6A">
              <w:t>3.3</w:t>
            </w:r>
            <w:r w:rsidRPr="00175F6A">
              <w:tab/>
              <w:t xml:space="preserve">Maintain inventory of linen, consumables and stock and replenish in accordance with </w:t>
            </w:r>
            <w:r w:rsidRPr="00175F6A">
              <w:rPr>
                <w:rStyle w:val="Emphasis"/>
              </w:rPr>
              <w:t>organisation policy and procedures</w:t>
            </w: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F6A">
            <w:pPr>
              <w:pStyle w:val="List"/>
              <w:rPr>
                <w:lang w:val="en-NZ"/>
              </w:rPr>
            </w:pPr>
            <w:r w:rsidRPr="00175F6A">
              <w:t>4.</w:t>
            </w:r>
            <w:r w:rsidRPr="00175F6A">
              <w:tab/>
              <w:t>Release bodies to Funeral Director/Conveyor</w:t>
            </w: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4.1</w:t>
            </w:r>
            <w:r w:rsidRPr="00175F6A">
              <w:tab/>
              <w:t xml:space="preserve">Liaise with </w:t>
            </w:r>
            <w:r w:rsidRPr="00175F6A">
              <w:rPr>
                <w:rStyle w:val="Emphasis"/>
              </w:rPr>
              <w:t>key internal and external personnel</w:t>
            </w:r>
          </w:p>
          <w:p w:rsidR="00000000" w:rsidRPr="00175F6A" w:rsidP="00175F6A">
            <w:pPr>
              <w:pStyle w:val="BodyText"/>
            </w:pPr>
            <w:r w:rsidRPr="00175F6A">
              <w:t>4.2</w:t>
            </w:r>
            <w:r w:rsidRPr="00175F6A">
              <w:tab/>
            </w:r>
            <w:r w:rsidRPr="00175F6A">
              <w:t xml:space="preserve">Undertake thorough and complete </w:t>
            </w:r>
            <w:r w:rsidRPr="00175F6A">
              <w:rPr>
                <w:rStyle w:val="Emphasis"/>
              </w:rPr>
              <w:t>checking processes</w:t>
            </w:r>
            <w:r w:rsidRPr="00175F6A">
              <w:t xml:space="preserve"> to ensure identification and confirmation with records</w:t>
            </w:r>
          </w:p>
          <w:p w:rsidR="00000000" w:rsidP="00175F6A">
            <w:pPr>
              <w:pStyle w:val="BodyText"/>
              <w:rPr>
                <w:lang w:val="en-NZ"/>
              </w:rPr>
            </w:pPr>
            <w:r w:rsidRPr="00175F6A">
              <w:t>4.3</w:t>
            </w:r>
            <w:r w:rsidRPr="00175F6A">
              <w:tab/>
              <w:t xml:space="preserve">Process </w:t>
            </w:r>
            <w:r w:rsidRPr="00175F6A">
              <w:rPr>
                <w:rStyle w:val="Emphasis"/>
              </w:rPr>
              <w:t>documentation</w:t>
            </w:r>
            <w:r w:rsidRPr="00175F6A">
              <w:t xml:space="preserve"> in accordance with established procedures</w:t>
            </w: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F6A">
            <w:pPr>
              <w:pStyle w:val="List"/>
              <w:rPr>
                <w:lang w:val="en-NZ"/>
              </w:rPr>
            </w:pPr>
            <w:r w:rsidRPr="00175F6A">
              <w:t>5.</w:t>
            </w:r>
            <w:r w:rsidRPr="00175F6A">
              <w:tab/>
              <w:t>Follow security requirements</w:t>
            </w: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t>5.1</w:t>
            </w:r>
            <w:r w:rsidRPr="00175F6A">
              <w:tab/>
              <w:t>Handle and safeguard evidence or potential</w:t>
            </w:r>
            <w:r w:rsidRPr="00175F6A">
              <w:t xml:space="preserve"> evidence</w:t>
            </w:r>
          </w:p>
          <w:p w:rsidR="00000000" w:rsidRPr="00175F6A" w:rsidP="00175F6A">
            <w:pPr>
              <w:pStyle w:val="BodyText"/>
            </w:pPr>
            <w:r w:rsidRPr="00175F6A">
              <w:t>5.2</w:t>
            </w:r>
            <w:r w:rsidRPr="00175F6A">
              <w:tab/>
              <w:t xml:space="preserve">Follow </w:t>
            </w:r>
            <w:r w:rsidRPr="00175F6A">
              <w:rPr>
                <w:rStyle w:val="Emphasis"/>
              </w:rPr>
              <w:t>security procedures</w:t>
            </w:r>
          </w:p>
          <w:p w:rsidR="00000000" w:rsidRPr="00175F6A" w:rsidP="00175F6A">
            <w:pPr>
              <w:pStyle w:val="BodyText"/>
            </w:pPr>
            <w:r w:rsidRPr="00175F6A">
              <w:t>5.3</w:t>
            </w:r>
            <w:r w:rsidRPr="00175F6A">
              <w:tab/>
              <w:t xml:space="preserve">Liaise with </w:t>
            </w:r>
            <w:r w:rsidRPr="00175F6A">
              <w:rPr>
                <w:rStyle w:val="Emphasis"/>
              </w:rPr>
              <w:t>internal and external personnel</w:t>
            </w:r>
            <w:r w:rsidRPr="00175F6A">
              <w:t xml:space="preserve"> as required </w:t>
            </w:r>
          </w:p>
          <w:p w:rsidR="00000000" w:rsidP="00175F6A">
            <w:pPr>
              <w:pStyle w:val="BodyText"/>
              <w:rPr>
                <w:lang w:val="en-NZ"/>
              </w:rPr>
            </w:pPr>
            <w:r w:rsidRPr="00175F6A">
              <w:t>5.4</w:t>
            </w:r>
            <w:r w:rsidRPr="00175F6A">
              <w:tab/>
              <w:t>Maintain visitor register as required and checked to ensure accuracy</w:t>
            </w:r>
          </w:p>
        </w:tc>
      </w:tr>
      <w:tr w:rsidTr="006875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75F6A" w:rsidP="00175F6A">
            <w:pPr>
              <w:pStyle w:val="BodyText"/>
            </w:pPr>
          </w:p>
        </w:tc>
      </w:tr>
    </w:tbl>
    <w:p w:rsidR="0068750F" w:rsidP="00175F6A">
      <w:pPr>
        <w:pStyle w:val="BodyText"/>
      </w:pPr>
    </w:p>
    <w:p w:rsidR="0068750F" w:rsidP="00175F6A">
      <w:pPr>
        <w:pStyle w:val="BodyText"/>
      </w:pPr>
    </w:p>
    <w:p w:rsidR="00000000" w:rsidRPr="00175F6A" w:rsidP="00175F6A">
      <w:pPr>
        <w:pStyle w:val="Heading1"/>
      </w:pPr>
      <w:bookmarkStart w:id="9" w:name="O_259948"/>
      <w:bookmarkEnd w:id="9"/>
      <w:r w:rsidRPr="00175F6A">
        <w:t>Required Skills and Knowledge</w:t>
      </w:r>
    </w:p>
    <w:tbl>
      <w:tblPr>
        <w:tblW w:w="0" w:type="auto"/>
        <w:tblLayout w:type="fixed"/>
        <w:tblCellMar>
          <w:left w:w="62" w:type="dxa"/>
          <w:right w:w="62" w:type="dxa"/>
        </w:tblCellMar>
        <w:tblLook w:val="0000"/>
      </w:tblPr>
      <w:tblGrid>
        <w:gridCol w:w="9072"/>
      </w:tblGrid>
      <w:tr w:rsidTr="0068750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REQUIRED SKILLS AND KNOWLE</w:t>
            </w:r>
            <w:r w:rsidRPr="00175F6A">
              <w:rPr>
                <w:rStyle w:val="SpecialBold"/>
              </w:rPr>
              <w:t>DGE</w:t>
            </w:r>
          </w:p>
        </w:tc>
      </w:tr>
      <w:tr w:rsidTr="00687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t>This describes the essential skills and knowledge and their level required for this unit.</w:t>
            </w:r>
          </w:p>
        </w:tc>
      </w:tr>
      <w:tr w:rsidTr="00687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rPr>
                <w:rStyle w:val="Emphasis"/>
              </w:rPr>
              <w:t>Essential knowledge</w:t>
            </w:r>
            <w:r w:rsidRPr="00175F6A">
              <w:t>:</w:t>
            </w:r>
          </w:p>
          <w:p w:rsidR="00000000" w:rsidRPr="00175F6A" w:rsidP="00175F6A">
            <w:pPr>
              <w:pStyle w:val="BodyText"/>
            </w:pPr>
            <w:r w:rsidRPr="00175F6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75F6A" w:rsidP="00175F6A">
            <w:pPr>
              <w:pStyle w:val="BodyText"/>
            </w:pPr>
            <w:r w:rsidRPr="00175F6A">
              <w:t xml:space="preserve">This includes </w:t>
            </w:r>
            <w:r w:rsidRPr="00175F6A">
              <w:t>knowledge of:</w:t>
            </w:r>
          </w:p>
          <w:p w:rsidR="00000000" w:rsidRPr="00175F6A" w:rsidP="00175F6A">
            <w:pPr>
              <w:pStyle w:val="ListBullet"/>
            </w:pPr>
            <w:r w:rsidRPr="00175F6A">
              <w:t>Appreciation of cultural and religious considerations in relation to bodies</w:t>
            </w:r>
          </w:p>
          <w:p w:rsidR="00000000" w:rsidRPr="00175F6A" w:rsidP="00175F6A">
            <w:pPr>
              <w:pStyle w:val="ListBullet"/>
            </w:pPr>
            <w:r w:rsidRPr="00175F6A">
              <w:t>Confidentiality policy and procedure</w:t>
            </w:r>
          </w:p>
          <w:p w:rsidR="00000000" w:rsidRPr="00175F6A" w:rsidP="00175F6A">
            <w:pPr>
              <w:pStyle w:val="ListBullet"/>
            </w:pPr>
            <w:r w:rsidRPr="00175F6A">
              <w:t>Documentation requirements</w:t>
            </w:r>
          </w:p>
          <w:p w:rsidR="00000000" w:rsidRPr="00175F6A" w:rsidP="00175F6A">
            <w:pPr>
              <w:pStyle w:val="ListBullet"/>
            </w:pPr>
            <w:r w:rsidRPr="00175F6A">
              <w:t>Environmental standards for the operation of a mortuary</w:t>
            </w:r>
          </w:p>
          <w:p w:rsidR="00000000" w:rsidRPr="00175F6A" w:rsidP="00175F6A">
            <w:pPr>
              <w:pStyle w:val="ListBullet"/>
            </w:pPr>
            <w:r w:rsidRPr="00175F6A">
              <w:t>Legislative requirements which directly affec</w:t>
            </w:r>
            <w:r w:rsidRPr="00175F6A">
              <w:t>t the role and practice of the Mortuary Worker</w:t>
            </w:r>
          </w:p>
          <w:p w:rsidR="00000000" w:rsidRPr="00175F6A" w:rsidP="00175F6A">
            <w:pPr>
              <w:pStyle w:val="ListBullet"/>
            </w:pPr>
            <w:r w:rsidRPr="00175F6A">
              <w:t xml:space="preserve">Organisation policy and procedures in relation to the operation of the mortuary </w:t>
            </w:r>
          </w:p>
          <w:p w:rsidR="00000000" w:rsidRPr="00175F6A" w:rsidP="00175F6A">
            <w:pPr>
              <w:pStyle w:val="ListBullet"/>
            </w:pPr>
            <w:r w:rsidRPr="00175F6A">
              <w:t>Policy and procedures for the handling and storage of bodies</w:t>
            </w:r>
          </w:p>
          <w:p w:rsidR="00000000" w:rsidP="00175F6A">
            <w:pPr>
              <w:pStyle w:val="ListBullet"/>
              <w:rPr>
                <w:lang w:val="en-NZ"/>
              </w:rPr>
            </w:pPr>
            <w:r w:rsidRPr="00175F6A">
              <w:t>Stock requirements and procedures</w:t>
            </w:r>
          </w:p>
        </w:tc>
      </w:tr>
      <w:tr w:rsidTr="00687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5F6A" w:rsidP="00175F6A">
            <w:pPr>
              <w:pStyle w:val="BodyText"/>
            </w:pPr>
            <w:r w:rsidRPr="00175F6A">
              <w:rPr>
                <w:rStyle w:val="Emphasis"/>
              </w:rPr>
              <w:t>Essential skills</w:t>
            </w:r>
            <w:r w:rsidRPr="00175F6A">
              <w:t>:</w:t>
            </w:r>
          </w:p>
          <w:p w:rsidR="00000000" w:rsidRPr="00175F6A" w:rsidP="00175F6A">
            <w:pPr>
              <w:pStyle w:val="BodyText"/>
            </w:pPr>
            <w:r w:rsidRPr="00175F6A">
              <w:t>It is critical that the candidate demonstrate the ability to effectively do the task outlined in elements and performance criteria of this unit, manage the task and manage contingencies in the context of the identified work role</w:t>
            </w:r>
          </w:p>
          <w:p w:rsidR="00000000" w:rsidRPr="00175F6A" w:rsidP="00175F6A">
            <w:pPr>
              <w:pStyle w:val="BodyText"/>
            </w:pPr>
            <w:r w:rsidRPr="00175F6A">
              <w:t>This includes the ability t</w:t>
            </w:r>
            <w:r w:rsidRPr="00175F6A">
              <w:t>o:</w:t>
            </w:r>
          </w:p>
          <w:p w:rsidR="00000000" w:rsidRPr="00175F6A" w:rsidP="00175F6A">
            <w:pPr>
              <w:pStyle w:val="ListBullet"/>
            </w:pPr>
            <w:r w:rsidRPr="00175F6A">
              <w:t xml:space="preserve">Apply problem solving skills, including an ability to use available resources </w:t>
            </w:r>
          </w:p>
          <w:p w:rsidR="00000000" w:rsidRPr="00175F6A" w:rsidP="00175F6A">
            <w:pPr>
              <w:pStyle w:val="ListBullet"/>
            </w:pPr>
            <w:r w:rsidRPr="00175F6A">
              <w:t>Deal with conflict</w:t>
            </w:r>
          </w:p>
          <w:p w:rsidR="00000000" w:rsidRPr="00175F6A" w:rsidP="00175F6A">
            <w:pPr>
              <w:pStyle w:val="ListBullet"/>
            </w:pPr>
            <w:r w:rsidRPr="00175F6A">
              <w:t>Demonstrate:</w:t>
            </w:r>
          </w:p>
          <w:p w:rsidR="00000000" w:rsidRPr="00175F6A" w:rsidP="00175F6A">
            <w:pPr>
              <w:pStyle w:val="ListBullet2"/>
            </w:pPr>
            <w:r w:rsidRPr="00175F6A">
              <w:t>cleaning and appropriate use of cleaning chemicals</w:t>
            </w:r>
          </w:p>
          <w:p w:rsidR="00000000" w:rsidRPr="00175F6A" w:rsidP="00175F6A">
            <w:pPr>
              <w:pStyle w:val="ListBullet2"/>
            </w:pPr>
            <w:r w:rsidRPr="00175F6A">
              <w:t>communication skills for dealing with medical staff, funeral directors, police, coroner's court officers and families</w:t>
            </w:r>
          </w:p>
          <w:p w:rsidR="00000000" w:rsidRPr="00175F6A" w:rsidP="00175F6A">
            <w:pPr>
              <w:pStyle w:val="ListBullet2"/>
            </w:pPr>
            <w:r w:rsidRPr="00175F6A">
              <w:t>effective liaison with health professionals and other key personnel</w:t>
            </w:r>
          </w:p>
          <w:p w:rsidR="00000000" w:rsidRPr="00175F6A" w:rsidP="00175F6A">
            <w:pPr>
              <w:pStyle w:val="ListBullet2"/>
            </w:pPr>
            <w:r w:rsidRPr="00175F6A">
              <w:t>effective telephone techniques</w:t>
            </w:r>
          </w:p>
          <w:p w:rsidR="00000000" w:rsidRPr="00175F6A" w:rsidP="00175F6A">
            <w:pPr>
              <w:pStyle w:val="ListBullet2"/>
            </w:pPr>
            <w:r w:rsidRPr="00175F6A">
              <w:t>inventory control in the mortuary envir</w:t>
            </w:r>
            <w:r w:rsidRPr="00175F6A">
              <w:t>onment</w:t>
            </w:r>
          </w:p>
          <w:p w:rsidR="00000000" w:rsidRPr="00175F6A" w:rsidP="00175F6A">
            <w:pPr>
              <w:pStyle w:val="ListBullet2"/>
            </w:pPr>
            <w:r w:rsidRPr="00175F6A">
              <w:t>procedures for maintenance of equipment</w:t>
            </w:r>
          </w:p>
          <w:p w:rsidR="00000000" w:rsidRPr="00175F6A" w:rsidP="00175F6A">
            <w:pPr>
              <w:pStyle w:val="ListBullet2"/>
            </w:pPr>
            <w:r w:rsidRPr="00175F6A">
              <w:t>safe handling of clinical and other wastes</w:t>
            </w:r>
          </w:p>
          <w:p w:rsidR="00000000" w:rsidRPr="00175F6A" w:rsidP="00175F6A">
            <w:pPr>
              <w:pStyle w:val="ListBullet2"/>
            </w:pPr>
            <w:r w:rsidRPr="00175F6A">
              <w:t>safe manual handling</w:t>
            </w:r>
          </w:p>
          <w:p w:rsidR="00000000" w:rsidRPr="00175F6A" w:rsidP="00175F6A">
            <w:pPr>
              <w:pStyle w:val="ListBullet2"/>
            </w:pPr>
            <w:r w:rsidRPr="00175F6A">
              <w:t>time management</w:t>
            </w:r>
          </w:p>
          <w:p w:rsidR="00000000" w:rsidRPr="00175F6A" w:rsidP="00175F6A">
            <w:pPr>
              <w:pStyle w:val="ListBullet2"/>
            </w:pPr>
            <w:r w:rsidRPr="00175F6A">
              <w:t>use of personal and protective equipment</w:t>
            </w:r>
          </w:p>
          <w:p w:rsidR="00000000" w:rsidRPr="00175F6A" w:rsidP="00175F6A">
            <w:pPr>
              <w:pStyle w:val="ListBullet"/>
            </w:pPr>
            <w:r w:rsidRPr="00175F6A">
              <w:t>Follow correct checking procedures and complete relevant document in relation to the re</w:t>
            </w:r>
            <w:r w:rsidRPr="00175F6A">
              <w:t>ceipt and release of bodies</w:t>
            </w:r>
          </w:p>
          <w:p w:rsidR="00000000" w:rsidRPr="00175F6A" w:rsidP="00175F6A">
            <w:pPr>
              <w:pStyle w:val="ListBullet"/>
            </w:pPr>
            <w:r w:rsidRPr="00175F6A">
              <w:t xml:space="preserve">Follow procedures for checking identification </w:t>
            </w:r>
          </w:p>
          <w:p w:rsidR="00000000" w:rsidRPr="00175F6A" w:rsidP="00175F6A">
            <w:pPr>
              <w:pStyle w:val="ListBullet"/>
            </w:pPr>
            <w:r w:rsidRPr="00175F6A">
              <w:t>Handle decomposing and dismembered bodies</w:t>
            </w:r>
          </w:p>
          <w:p w:rsidR="00000000" w:rsidRPr="00175F6A" w:rsidP="00175F6A">
            <w:pPr>
              <w:pStyle w:val="ListBullet"/>
            </w:pPr>
            <w:r w:rsidRPr="00175F6A">
              <w:t>Identify and use effective stress management strategies in response to workplace issues</w:t>
            </w:r>
          </w:p>
          <w:p w:rsidR="00000000" w:rsidRPr="00175F6A" w:rsidP="00175F6A">
            <w:pPr>
              <w:pStyle w:val="ListBullet"/>
            </w:pPr>
            <w:r w:rsidRPr="00175F6A">
              <w:t>Maintain a professional approach with key personnel and bereaved families and friends</w:t>
            </w:r>
          </w:p>
          <w:p w:rsidR="00000000" w:rsidRPr="00175F6A" w:rsidP="00175F6A">
            <w:pPr>
              <w:pStyle w:val="ListBullet"/>
            </w:pPr>
            <w:r w:rsidRPr="00175F6A">
              <w:t>Maintain cleaning and infection control standards</w:t>
            </w:r>
          </w:p>
          <w:p w:rsidR="00000000" w:rsidRPr="00175F6A" w:rsidP="00175F6A">
            <w:pPr>
              <w:pStyle w:val="ListBullet"/>
            </w:pPr>
            <w:r w:rsidRPr="00175F6A">
              <w:t>Maintain security</w:t>
            </w:r>
          </w:p>
          <w:p w:rsidR="00000000" w:rsidRPr="00175F6A" w:rsidP="00175F6A">
            <w:pPr>
              <w:pStyle w:val="ListBullet"/>
            </w:pPr>
            <w:r w:rsidRPr="00175F6A">
              <w:t>Prepare bodies for viewing</w:t>
            </w:r>
          </w:p>
          <w:p w:rsidR="00000000" w:rsidRPr="00175F6A" w:rsidP="00175F6A">
            <w:pPr>
              <w:pStyle w:val="ListBullet"/>
            </w:pPr>
            <w:r w:rsidRPr="00175F6A">
              <w:t>Use numeracy skills including the ability to complete basic arithmetic calc</w:t>
            </w:r>
            <w:r w:rsidRPr="00175F6A">
              <w:t>ulations and recording stock levels</w:t>
            </w:r>
          </w:p>
          <w:p w:rsidR="00000000" w:rsidRPr="00175F6A" w:rsidP="00175F6A">
            <w:pPr>
              <w:pStyle w:val="ListBullet"/>
            </w:pPr>
            <w:r w:rsidRPr="00175F6A">
              <w:t>Use oral communication skills required to fulfil job roles in a safe manner and as specified by the organisation, including skills in:</w:t>
            </w:r>
          </w:p>
          <w:p w:rsidR="00000000" w:rsidRPr="00175F6A" w:rsidP="00175F6A">
            <w:pPr>
              <w:pStyle w:val="ListBullet2"/>
            </w:pPr>
            <w:r w:rsidRPr="00175F6A">
              <w:t>asking questions</w:t>
            </w:r>
          </w:p>
          <w:p w:rsidR="00000000" w:rsidRPr="00175F6A" w:rsidP="00175F6A">
            <w:pPr>
              <w:pStyle w:val="ListBullet2"/>
            </w:pPr>
            <w:r w:rsidRPr="00175F6A">
              <w:t>providing clear information</w:t>
            </w:r>
          </w:p>
          <w:p w:rsidR="00000000" w:rsidRPr="00175F6A" w:rsidP="00175F6A">
            <w:pPr>
              <w:pStyle w:val="ListBullet2"/>
            </w:pPr>
            <w:r w:rsidRPr="00175F6A">
              <w:t>listening to and understanding workplac</w:t>
            </w:r>
            <w:r w:rsidRPr="00175F6A">
              <w:t>e instructions</w:t>
            </w:r>
          </w:p>
          <w:p w:rsidR="00000000" w:rsidRPr="00175F6A" w:rsidP="00175F6A">
            <w:pPr>
              <w:pStyle w:val="ListBullet2"/>
            </w:pPr>
            <w:r w:rsidRPr="00175F6A">
              <w:t>clarifying workplace instructions when necessary</w:t>
            </w:r>
          </w:p>
          <w:p w:rsidR="00000000" w:rsidRPr="00175F6A" w:rsidP="00175F6A">
            <w:pPr>
              <w:pStyle w:val="ListBullet2"/>
            </w:pPr>
            <w:r w:rsidRPr="00175F6A">
              <w:t xml:space="preserve">using effective verbal and non verbal communication skills with a range of internal and external persons </w:t>
            </w:r>
          </w:p>
          <w:p w:rsidR="00000000" w:rsidRPr="00175F6A" w:rsidP="00175F6A">
            <w:pPr>
              <w:pStyle w:val="ListBullet"/>
            </w:pPr>
            <w:r w:rsidRPr="00175F6A">
              <w:t>Use reading and writing skills required to fulfil job role in a safe manner and as sp</w:t>
            </w:r>
            <w:r w:rsidRPr="00175F6A">
              <w:t>ecified by the organisation at a level of skill that includes reading workplace policy and procedure manuals and documenting administrative and clinical information</w:t>
            </w:r>
          </w:p>
          <w:p w:rsidR="00000000" w:rsidRPr="00175F6A" w:rsidP="00175F6A">
            <w:pPr>
              <w:pStyle w:val="ListBullet"/>
            </w:pPr>
            <w:r w:rsidRPr="00175F6A">
              <w:t>Use the organisation's computer and other business technology</w:t>
            </w:r>
          </w:p>
          <w:p w:rsidR="00000000" w:rsidRPr="00175F6A" w:rsidP="00175F6A">
            <w:pPr>
              <w:pStyle w:val="ListBullet"/>
            </w:pPr>
            <w:r w:rsidRPr="00175F6A">
              <w:t>Work independently</w:t>
            </w:r>
          </w:p>
        </w:tc>
      </w:tr>
    </w:tbl>
    <w:p w:rsidR="0068750F" w:rsidP="00175F6A">
      <w:pPr>
        <w:pStyle w:val="BodyText"/>
      </w:pPr>
    </w:p>
    <w:p w:rsidR="0068750F" w:rsidP="00175F6A">
      <w:pPr>
        <w:pStyle w:val="BodyText"/>
      </w:pPr>
    </w:p>
    <w:p w:rsidR="00000000" w:rsidRPr="00175F6A" w:rsidP="00175F6A">
      <w:pPr>
        <w:pStyle w:val="Heading1"/>
      </w:pPr>
      <w:bookmarkStart w:id="10" w:name="O_243982"/>
      <w:bookmarkEnd w:id="10"/>
      <w:r w:rsidRPr="00175F6A">
        <w:t>Evidence Guide</w:t>
      </w:r>
    </w:p>
    <w:tbl>
      <w:tblPr>
        <w:tblW w:w="0" w:type="auto"/>
        <w:tblLayout w:type="fixed"/>
        <w:tblCellMar>
          <w:left w:w="62" w:type="dxa"/>
          <w:right w:w="62" w:type="dxa"/>
        </w:tblCellMar>
        <w:tblLook w:val="0000"/>
      </w:tblPr>
      <w:tblGrid>
        <w:gridCol w:w="3402"/>
        <w:gridCol w:w="5670"/>
      </w:tblGrid>
      <w:tr w:rsidTr="006875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EVIDENCE GUIDE</w:t>
            </w:r>
          </w:p>
        </w:tc>
      </w:tr>
      <w:tr w:rsidTr="00687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t xml:space="preserve">The evidence guide provides advice on assessment and must be read in conjunction with the Performance Criteria, Required Skills and Knowledge, </w:t>
            </w:r>
            <w:r w:rsidRPr="00175F6A">
              <w:t>the Range Statement and the Assessment Guidelines for this Training Package.</w:t>
            </w:r>
          </w:p>
        </w:tc>
      </w:tr>
      <w:tr w:rsidTr="00687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Critical aspects for assessment and evidence required to demonstrate this competency unit</w:t>
            </w:r>
            <w:r w:rsidRPr="00175F6A">
              <w:t xml:space="preserve">: </w:t>
            </w:r>
            <w:r w:rsidRPr="00175F6A">
              <w:br/>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The individual being assessed must provide evidence of specified essential knowl</w:t>
            </w:r>
            <w:r w:rsidRPr="00175F6A">
              <w:t>edge as well as skills</w:t>
            </w:r>
          </w:p>
          <w:p w:rsidR="00000000" w:rsidRPr="00175F6A" w:rsidP="00175F6A">
            <w:pPr>
              <w:pStyle w:val="ListBullet"/>
            </w:pPr>
            <w:r w:rsidRPr="00175F6A">
              <w:t xml:space="preserve">This unit will be most appropriately assessed in the workplace under the normal range of workplace conditions </w:t>
            </w:r>
          </w:p>
          <w:p w:rsidR="00000000" w:rsidRPr="00175F6A" w:rsidP="00175F6A">
            <w:pPr>
              <w:pStyle w:val="ListBullet"/>
            </w:pPr>
            <w:r w:rsidRPr="00175F6A">
              <w:t>Consistency of performance should be demonstrated over the required range of situations relevant to the workplace</w:t>
            </w:r>
          </w:p>
          <w:p w:rsidR="00000000" w:rsidP="00175F6A">
            <w:pPr>
              <w:pStyle w:val="ListBullet"/>
              <w:rPr>
                <w:lang w:val="en-NZ"/>
              </w:rPr>
            </w:pPr>
            <w:r w:rsidRPr="00175F6A">
              <w:t>Where, for reasons of safety, space, or access to equipment and resources, assessment takes place away from the workplace, the assessment environment should represent workplace conditions as closely as possible</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Method of assessment</w:t>
            </w:r>
            <w:r w:rsidRPr="00175F6A">
              <w:t xml:space="preserve"> </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Observation of wor</w:t>
            </w:r>
            <w:r w:rsidRPr="00175F6A">
              <w:t xml:space="preserve">k activities </w:t>
            </w:r>
          </w:p>
          <w:p w:rsidR="00000000" w:rsidRPr="00175F6A" w:rsidP="00175F6A">
            <w:pPr>
              <w:pStyle w:val="ListBullet"/>
            </w:pPr>
            <w:r w:rsidRPr="00175F6A">
              <w:t xml:space="preserve">Observation of simulation and/or role play </w:t>
            </w:r>
          </w:p>
          <w:p w:rsidR="00000000" w:rsidRPr="00175F6A" w:rsidP="00175F6A">
            <w:pPr>
              <w:pStyle w:val="ListBullet"/>
            </w:pPr>
            <w:r w:rsidRPr="00175F6A">
              <w:t>Written tasks</w:t>
            </w:r>
          </w:p>
          <w:p w:rsidR="00000000" w:rsidRPr="00175F6A" w:rsidP="00175F6A">
            <w:pPr>
              <w:pStyle w:val="ListBullet"/>
            </w:pPr>
            <w:r w:rsidRPr="00175F6A">
              <w:t xml:space="preserve">Relevant formal and informal education/training courses </w:t>
            </w:r>
          </w:p>
          <w:p w:rsidR="00000000" w:rsidRPr="00175F6A" w:rsidP="00175F6A">
            <w:pPr>
              <w:pStyle w:val="ListBullet"/>
            </w:pPr>
            <w:r w:rsidRPr="00175F6A">
              <w:t xml:space="preserve">Case studies and scenarios </w:t>
            </w:r>
          </w:p>
          <w:p w:rsidR="00000000" w:rsidP="00175F6A">
            <w:pPr>
              <w:pStyle w:val="ListBullet"/>
              <w:rPr>
                <w:lang w:val="en-NZ"/>
              </w:rPr>
            </w:pPr>
            <w:r w:rsidRPr="00175F6A">
              <w:t>Interviews/questioning</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Resource implications</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A</w:t>
            </w:r>
            <w:r w:rsidRPr="00175F6A">
              <w:t>ccess to appropriate workplace where assessment can take place</w:t>
            </w:r>
          </w:p>
          <w:p w:rsidR="00000000" w:rsidRPr="00175F6A" w:rsidP="00175F6A">
            <w:pPr>
              <w:pStyle w:val="ListBullet"/>
            </w:pPr>
            <w:r w:rsidRPr="00175F6A">
              <w:t>Relevant organisation policy, guidelines, procedures and protocols</w:t>
            </w:r>
          </w:p>
          <w:p w:rsidR="00000000" w:rsidP="00175F6A">
            <w:pPr>
              <w:pStyle w:val="ListBullet"/>
              <w:rPr>
                <w:lang w:val="en-NZ"/>
              </w:rPr>
            </w:pPr>
            <w:r w:rsidRPr="00175F6A">
              <w:t>Relevant legislation</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Access and equity considerations</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All workers in the health industry should be aware of access and e</w:t>
            </w:r>
            <w:r w:rsidRPr="00175F6A">
              <w:t>quity issues in relation to their own area of work</w:t>
            </w:r>
          </w:p>
          <w:p w:rsidR="00000000" w:rsidRPr="00175F6A" w:rsidP="00175F6A">
            <w:pPr>
              <w:pStyle w:val="ListBullet"/>
            </w:pPr>
            <w:r w:rsidRPr="00175F6A">
              <w:t xml:space="preserve">All workers should develop their ability to work in a culturally diverse environment </w:t>
            </w:r>
          </w:p>
          <w:p w:rsidR="00000000" w:rsidRPr="00175F6A" w:rsidP="00175F6A">
            <w:pPr>
              <w:pStyle w:val="ListBullet"/>
            </w:pPr>
            <w:r w:rsidRPr="00175F6A">
              <w:t xml:space="preserve">In recognition of particular health issues facing Aboriginal and Torres Strait Islander communities, workers should be </w:t>
            </w:r>
            <w:r w:rsidRPr="00175F6A">
              <w:t>aware of cultural, historical and current issues impacting on health of Aboriginal and Torres Strait Islander people</w:t>
            </w:r>
          </w:p>
          <w:p w:rsidR="00000000" w:rsidP="00175F6A">
            <w:pPr>
              <w:pStyle w:val="ListBullet"/>
              <w:rPr>
                <w:lang w:val="en-NZ"/>
              </w:rPr>
            </w:pPr>
            <w:r w:rsidRPr="00175F6A">
              <w:t>Assessors and trainers must take into account relevant access and equity issues, in particular relating to factors impacting on health of Aboriginal and/or Torres Strait Islander clients and communities</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Related units</w:t>
            </w:r>
            <w:r w:rsidRPr="00175F6A">
              <w:t>:</w:t>
            </w:r>
          </w:p>
        </w:tc>
        <w:tc>
          <w:tcPr>
            <w:tcW w:w="5670" w:type="dxa"/>
            <w:tcBorders>
              <w:top w:val="nil"/>
              <w:left w:val="nil"/>
              <w:bottom w:val="nil"/>
              <w:right w:val="nil"/>
            </w:tcBorders>
            <w:tcMar>
              <w:top w:w="0" w:type="dxa"/>
              <w:left w:w="62" w:type="dxa"/>
              <w:bottom w:w="0" w:type="dxa"/>
              <w:right w:w="62" w:type="dxa"/>
            </w:tcMar>
          </w:tcPr>
          <w:p w:rsidR="00000000" w:rsidP="00175F6A">
            <w:pPr>
              <w:pStyle w:val="ListBullet"/>
              <w:rPr>
                <w:lang w:val="en-NZ"/>
              </w:rPr>
            </w:pPr>
            <w:r w:rsidRPr="00175F6A">
              <w:t>This unit can be assessed indepen</w:t>
            </w:r>
            <w:r w:rsidRPr="00175F6A">
              <w:t>dently, however holistic assessment practice with other mortuary units of competency is encouraged</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BodyText"/>
            </w:pPr>
          </w:p>
        </w:tc>
      </w:tr>
    </w:tbl>
    <w:p w:rsidR="0068750F" w:rsidP="00175F6A">
      <w:pPr>
        <w:pStyle w:val="BodyText"/>
      </w:pPr>
    </w:p>
    <w:p w:rsidR="0068750F" w:rsidP="00175F6A">
      <w:pPr>
        <w:pStyle w:val="BodyText"/>
      </w:pPr>
    </w:p>
    <w:p w:rsidR="00000000" w:rsidRPr="00175F6A" w:rsidP="00175F6A">
      <w:pPr>
        <w:pStyle w:val="Heading1"/>
      </w:pPr>
      <w:bookmarkStart w:id="11" w:name="O_251965"/>
      <w:bookmarkEnd w:id="11"/>
      <w:r w:rsidRPr="00175F6A">
        <w:t>Range Statement</w:t>
      </w:r>
    </w:p>
    <w:tbl>
      <w:tblPr>
        <w:tblW w:w="0" w:type="auto"/>
        <w:tblLayout w:type="fixed"/>
        <w:tblCellMar>
          <w:left w:w="62" w:type="dxa"/>
          <w:right w:w="62" w:type="dxa"/>
        </w:tblCellMar>
        <w:tblLook w:val="0000"/>
      </w:tblPr>
      <w:tblGrid>
        <w:gridCol w:w="3402"/>
        <w:gridCol w:w="5670"/>
      </w:tblGrid>
      <w:tr w:rsidTr="006875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SpecialBold"/>
              </w:rPr>
              <w:t>RANGE STATEMENT</w:t>
            </w:r>
          </w:p>
        </w:tc>
      </w:tr>
      <w:tr w:rsidTr="00687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t>The Range Statement relates to the unit of competency as a whole.  It allows for different work environments and situations that may affect performance.  Add any essential operating conditions that may be present with training and assessment depending on t</w:t>
            </w:r>
            <w:r w:rsidRPr="00175F6A">
              <w:t>he work situation, needs of the candidate, accessibility of the item, and local industry and regional contexts.</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Checking processes</w:t>
            </w:r>
            <w:r w:rsidRPr="00175F6A">
              <w:t xml:space="preserve">  </w:t>
            </w:r>
            <w:r w:rsidRPr="00175F6A">
              <w:rPr>
                <w:rStyle w:val="Emphasis"/>
              </w:rPr>
              <w:t>must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Identification of body</w:t>
            </w:r>
          </w:p>
          <w:p w:rsidR="00000000" w:rsidRPr="00175F6A" w:rsidP="00175F6A">
            <w:pPr>
              <w:pStyle w:val="ListBullet"/>
            </w:pPr>
            <w:r w:rsidRPr="00175F6A">
              <w:t>Search of body and clothing procedures</w:t>
            </w:r>
          </w:p>
          <w:p w:rsidR="00000000" w:rsidRPr="00175F6A" w:rsidP="00175F6A">
            <w:pPr>
              <w:pStyle w:val="ListBullet"/>
            </w:pPr>
            <w:r w:rsidRPr="00175F6A">
              <w:t>Recording of valuables, identification documents and other items found with and on the body</w:t>
            </w:r>
          </w:p>
          <w:p w:rsidR="00000000" w:rsidP="00175F6A">
            <w:pPr>
              <w:pStyle w:val="ListBullet"/>
              <w:rPr>
                <w:lang w:val="en-NZ"/>
              </w:rPr>
            </w:pPr>
            <w:r w:rsidRPr="00175F6A">
              <w:t>Identification and recording of scars, tattoos and distinctive features</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Documentation may include or relate to</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Completion of Mortuary Register (computer or ma</w:t>
            </w:r>
            <w:r w:rsidRPr="00175F6A">
              <w:t>nual)</w:t>
            </w:r>
          </w:p>
          <w:p w:rsidR="00000000" w:rsidRPr="00175F6A" w:rsidP="00175F6A">
            <w:pPr>
              <w:pStyle w:val="ListBullet"/>
            </w:pPr>
            <w:r w:rsidRPr="00175F6A">
              <w:t>Legal documents (e.g. death certificates, cremation forms, Coroner's approval)</w:t>
            </w:r>
          </w:p>
          <w:p w:rsidR="00000000" w:rsidRPr="00175F6A" w:rsidP="00175F6A">
            <w:pPr>
              <w:pStyle w:val="ListBullet"/>
            </w:pPr>
            <w:r w:rsidRPr="00175F6A">
              <w:t xml:space="preserve">Record of Release </w:t>
            </w:r>
          </w:p>
          <w:p w:rsidR="00000000" w:rsidRPr="00175F6A" w:rsidP="00175F6A">
            <w:pPr>
              <w:pStyle w:val="ListBullet"/>
            </w:pPr>
            <w:r w:rsidRPr="00175F6A">
              <w:t>Overseas burials</w:t>
            </w:r>
          </w:p>
          <w:p w:rsidR="00000000" w:rsidRPr="00175F6A" w:rsidP="00175F6A">
            <w:pPr>
              <w:pStyle w:val="ListBullet"/>
            </w:pPr>
            <w:r w:rsidRPr="00175F6A">
              <w:t>Donation to Science documents</w:t>
            </w:r>
          </w:p>
          <w:p w:rsidR="00000000" w:rsidRPr="00175F6A" w:rsidP="00175F6A">
            <w:pPr>
              <w:pStyle w:val="ListBullet"/>
            </w:pPr>
            <w:r w:rsidRPr="00175F6A">
              <w:t>Medical Records</w:t>
            </w:r>
          </w:p>
          <w:p w:rsidR="00000000" w:rsidRPr="00175F6A" w:rsidP="00175F6A">
            <w:pPr>
              <w:pStyle w:val="ListBullet"/>
            </w:pPr>
            <w:r w:rsidRPr="00175F6A">
              <w:t>Receipts for Medical Records</w:t>
            </w:r>
          </w:p>
          <w:p w:rsidR="00000000" w:rsidRPr="00175F6A" w:rsidP="00175F6A">
            <w:pPr>
              <w:pStyle w:val="ListBullet"/>
            </w:pPr>
            <w:r w:rsidRPr="00175F6A">
              <w:t>Organisation documents (e.g. request for hospital autopsy form)</w:t>
            </w:r>
          </w:p>
          <w:p w:rsidR="00000000" w:rsidP="00175F6A">
            <w:pPr>
              <w:pStyle w:val="ListBullet"/>
              <w:rPr>
                <w:lang w:val="en-NZ"/>
              </w:rPr>
            </w:pPr>
            <w:r w:rsidRPr="00175F6A">
              <w:t>Records of valuables and items found with and on the body</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Legal requirements may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 xml:space="preserve">State/territory laws concerning coroner's matters </w:t>
            </w:r>
          </w:p>
          <w:p w:rsidR="00000000" w:rsidP="00175F6A">
            <w:pPr>
              <w:pStyle w:val="ListBullet"/>
              <w:rPr>
                <w:lang w:val="en-NZ"/>
              </w:rPr>
            </w:pPr>
            <w:r w:rsidRPr="00175F6A">
              <w:t>Receipt, handling and storage of bodies in a m</w:t>
            </w:r>
            <w:r w:rsidRPr="00175F6A">
              <w:t>ortuary</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Organisation policy and procedures may relate to</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Identification procedures</w:t>
            </w:r>
          </w:p>
          <w:p w:rsidR="00000000" w:rsidRPr="00175F6A" w:rsidP="00175F6A">
            <w:pPr>
              <w:pStyle w:val="ListBullet"/>
            </w:pPr>
            <w:r w:rsidRPr="00175F6A">
              <w:t>Safe keeping of valuables</w:t>
            </w:r>
          </w:p>
          <w:p w:rsidR="00000000" w:rsidRPr="00175F6A" w:rsidP="00175F6A">
            <w:pPr>
              <w:pStyle w:val="ListBullet"/>
            </w:pPr>
            <w:r w:rsidRPr="00175F6A">
              <w:t>Occupational health and safety</w:t>
            </w:r>
          </w:p>
          <w:p w:rsidR="00000000" w:rsidRPr="00175F6A" w:rsidP="00175F6A">
            <w:pPr>
              <w:pStyle w:val="ListBullet"/>
            </w:pPr>
            <w:r w:rsidRPr="00175F6A">
              <w:t>Waste handling and disposal</w:t>
            </w:r>
          </w:p>
          <w:p w:rsidR="00000000" w:rsidRPr="00175F6A" w:rsidP="00175F6A">
            <w:pPr>
              <w:pStyle w:val="ListBullet"/>
            </w:pPr>
            <w:r w:rsidRPr="00175F6A">
              <w:t>Manual handling</w:t>
            </w:r>
          </w:p>
          <w:p w:rsidR="00000000" w:rsidRPr="00175F6A" w:rsidP="00175F6A">
            <w:pPr>
              <w:pStyle w:val="ListBullet"/>
            </w:pPr>
            <w:r w:rsidRPr="00175F6A">
              <w:t>Cleaning and use of cleaning chemicals</w:t>
            </w:r>
          </w:p>
          <w:p w:rsidR="00000000" w:rsidRPr="00175F6A" w:rsidP="00175F6A">
            <w:pPr>
              <w:pStyle w:val="ListBullet"/>
            </w:pPr>
            <w:r w:rsidRPr="00175F6A">
              <w:t>Infection control</w:t>
            </w:r>
          </w:p>
          <w:p w:rsidR="00000000" w:rsidRPr="00175F6A" w:rsidP="00175F6A">
            <w:pPr>
              <w:pStyle w:val="ListBullet"/>
            </w:pPr>
            <w:r w:rsidRPr="00175F6A">
              <w:t>Preparation of bodies for viewing</w:t>
            </w:r>
          </w:p>
          <w:p w:rsidR="00000000" w:rsidRPr="00175F6A" w:rsidP="00175F6A">
            <w:pPr>
              <w:pStyle w:val="ListBullet"/>
            </w:pPr>
            <w:r w:rsidRPr="00175F6A">
              <w:t>Viewing of bodies by relatives and others</w:t>
            </w:r>
          </w:p>
          <w:p w:rsidR="00000000" w:rsidRPr="00175F6A" w:rsidP="00175F6A">
            <w:pPr>
              <w:pStyle w:val="ListBullet"/>
            </w:pPr>
            <w:r w:rsidRPr="00175F6A">
              <w:t>Documentation</w:t>
            </w:r>
          </w:p>
          <w:p w:rsidR="00000000" w:rsidRPr="00175F6A" w:rsidP="00175F6A">
            <w:pPr>
              <w:pStyle w:val="ListBullet"/>
            </w:pPr>
            <w:r w:rsidRPr="00175F6A">
              <w:t>Security</w:t>
            </w:r>
          </w:p>
          <w:p w:rsidR="00000000" w:rsidRPr="00175F6A" w:rsidP="00175F6A">
            <w:pPr>
              <w:pStyle w:val="ListBullet"/>
            </w:pPr>
            <w:r w:rsidRPr="00175F6A">
              <w:t>Training</w:t>
            </w:r>
          </w:p>
          <w:p w:rsidR="00000000" w:rsidRPr="00175F6A" w:rsidP="00175F6A">
            <w:pPr>
              <w:pStyle w:val="ListBullet"/>
            </w:pPr>
            <w:r w:rsidRPr="00175F6A">
              <w:t>Confidentiality</w:t>
            </w:r>
          </w:p>
          <w:p w:rsidR="00000000" w:rsidRPr="00175F6A" w:rsidP="00175F6A">
            <w:pPr>
              <w:pStyle w:val="ListBullet"/>
            </w:pPr>
            <w:r w:rsidRPr="00175F6A">
              <w:t>Admission and release of bodies</w:t>
            </w:r>
          </w:p>
          <w:p w:rsidR="00000000" w:rsidRPr="00175F6A" w:rsidP="00175F6A">
            <w:pPr>
              <w:pStyle w:val="ListBullet"/>
            </w:pPr>
            <w:r w:rsidRPr="00175F6A">
              <w:t>Storage of deceased persons</w:t>
            </w:r>
          </w:p>
          <w:p w:rsidR="00000000" w:rsidRPr="00175F6A" w:rsidP="00175F6A">
            <w:pPr>
              <w:pStyle w:val="ListBullet"/>
            </w:pPr>
            <w:r w:rsidRPr="00175F6A">
              <w:t>Stock requisitions</w:t>
            </w:r>
          </w:p>
          <w:p w:rsidR="00000000" w:rsidRPr="00175F6A" w:rsidP="00175F6A">
            <w:pPr>
              <w:pStyle w:val="ListBullet"/>
            </w:pPr>
            <w:r w:rsidRPr="00175F6A">
              <w:t>Stock control</w:t>
            </w:r>
          </w:p>
          <w:p w:rsidR="00000000" w:rsidRPr="00175F6A" w:rsidP="00175F6A">
            <w:pPr>
              <w:pStyle w:val="ListBullet"/>
            </w:pPr>
            <w:r w:rsidRPr="00175F6A">
              <w:t>Stocktaking</w:t>
            </w:r>
          </w:p>
          <w:p w:rsidR="00000000" w:rsidP="00175F6A">
            <w:pPr>
              <w:pStyle w:val="ListBullet"/>
              <w:rPr>
                <w:lang w:val="en-NZ"/>
              </w:rPr>
            </w:pPr>
            <w:r w:rsidRPr="00175F6A">
              <w:t>Authority to incur exp</w:t>
            </w:r>
            <w:r w:rsidRPr="00175F6A">
              <w:t>enditure</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Infection control policy and procedures may relate to</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Standard and additional precautions</w:t>
            </w:r>
          </w:p>
          <w:p w:rsidR="00000000" w:rsidRPr="00175F6A" w:rsidP="00175F6A">
            <w:pPr>
              <w:pStyle w:val="ListBullet"/>
            </w:pPr>
            <w:r w:rsidRPr="00175F6A">
              <w:t>Cleaning procedures</w:t>
            </w:r>
          </w:p>
          <w:p w:rsidR="00000000" w:rsidRPr="00175F6A" w:rsidP="00175F6A">
            <w:pPr>
              <w:pStyle w:val="ListBullet"/>
            </w:pPr>
            <w:r w:rsidRPr="00175F6A">
              <w:t>Cleaning of surfaces and equipment</w:t>
            </w:r>
          </w:p>
          <w:p w:rsidR="00000000" w:rsidRPr="00175F6A" w:rsidP="00175F6A">
            <w:pPr>
              <w:pStyle w:val="ListBullet"/>
            </w:pPr>
            <w:r w:rsidRPr="00175F6A">
              <w:t>Use of cleaning chemicals</w:t>
            </w:r>
          </w:p>
          <w:p w:rsidR="00000000" w:rsidRPr="00175F6A" w:rsidP="00175F6A">
            <w:pPr>
              <w:pStyle w:val="ListBullet"/>
            </w:pPr>
            <w:r w:rsidRPr="00175F6A">
              <w:t>Personal protective equipment</w:t>
            </w:r>
          </w:p>
          <w:p w:rsidR="00000000" w:rsidRPr="00175F6A" w:rsidP="00175F6A">
            <w:pPr>
              <w:pStyle w:val="ListBullet"/>
            </w:pPr>
            <w:r w:rsidRPr="00175F6A">
              <w:t>Standards of hygiene</w:t>
            </w:r>
          </w:p>
          <w:p w:rsidR="00000000" w:rsidP="00175F6A">
            <w:pPr>
              <w:pStyle w:val="ListBullet"/>
              <w:rPr>
                <w:lang w:val="en-NZ"/>
              </w:rPr>
            </w:pPr>
            <w:r w:rsidRPr="00175F6A">
              <w:t>Disposal of clinical and other wastes</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Equipment may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Head rests</w:t>
            </w:r>
          </w:p>
          <w:p w:rsidR="00000000" w:rsidRPr="00175F6A" w:rsidP="00175F6A">
            <w:pPr>
              <w:pStyle w:val="ListBullet"/>
            </w:pPr>
            <w:r w:rsidRPr="00175F6A">
              <w:t>Drapes</w:t>
            </w:r>
          </w:p>
          <w:p w:rsidR="00000000" w:rsidRPr="00175F6A" w:rsidP="00175F6A">
            <w:pPr>
              <w:pStyle w:val="ListBullet"/>
            </w:pPr>
            <w:r w:rsidRPr="00175F6A">
              <w:t>Sheets</w:t>
            </w:r>
          </w:p>
          <w:p w:rsidR="00000000" w:rsidRPr="00175F6A" w:rsidP="00175F6A">
            <w:pPr>
              <w:pStyle w:val="ListBullet"/>
            </w:pPr>
            <w:r w:rsidRPr="00175F6A">
              <w:t>Pillows</w:t>
            </w:r>
          </w:p>
          <w:p w:rsidR="00000000" w:rsidRPr="00175F6A" w:rsidP="00175F6A">
            <w:pPr>
              <w:pStyle w:val="ListBullet"/>
            </w:pPr>
            <w:r w:rsidRPr="00175F6A">
              <w:t>Shrouds</w:t>
            </w:r>
          </w:p>
          <w:p w:rsidR="00000000" w:rsidP="00175F6A">
            <w:pPr>
              <w:pStyle w:val="ListBullet"/>
              <w:rPr>
                <w:lang w:val="en-NZ"/>
              </w:rPr>
            </w:pPr>
            <w:r w:rsidRPr="00175F6A">
              <w:t>Cleaning materials</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Personal protective equipment may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Face protection</w:t>
            </w:r>
          </w:p>
          <w:p w:rsidR="00000000" w:rsidRPr="00175F6A" w:rsidP="00175F6A">
            <w:pPr>
              <w:pStyle w:val="ListBullet"/>
            </w:pPr>
            <w:r w:rsidRPr="00175F6A">
              <w:t>Eye protection</w:t>
            </w:r>
          </w:p>
          <w:p w:rsidR="00000000" w:rsidRPr="00175F6A" w:rsidP="00175F6A">
            <w:pPr>
              <w:pStyle w:val="ListBullet"/>
            </w:pPr>
            <w:r w:rsidRPr="00175F6A">
              <w:t>Gown</w:t>
            </w:r>
          </w:p>
          <w:p w:rsidR="00000000" w:rsidRPr="00175F6A" w:rsidP="00175F6A">
            <w:pPr>
              <w:pStyle w:val="ListBullet"/>
            </w:pPr>
            <w:r w:rsidRPr="00175F6A">
              <w:t>Apron</w:t>
            </w:r>
          </w:p>
          <w:p w:rsidR="00000000" w:rsidRPr="00175F6A" w:rsidP="00175F6A">
            <w:pPr>
              <w:pStyle w:val="ListBullet"/>
            </w:pPr>
            <w:r w:rsidRPr="00175F6A">
              <w:t xml:space="preserve">Surgical suits </w:t>
            </w:r>
          </w:p>
          <w:p w:rsidR="00000000" w:rsidRPr="00175F6A" w:rsidP="00175F6A">
            <w:pPr>
              <w:pStyle w:val="ListBullet"/>
            </w:pPr>
            <w:r w:rsidRPr="00175F6A">
              <w:t>Gloves</w:t>
            </w:r>
          </w:p>
          <w:p w:rsidR="00000000" w:rsidP="00175F6A">
            <w:pPr>
              <w:pStyle w:val="ListBullet"/>
              <w:rPr>
                <w:lang w:val="en-NZ"/>
              </w:rPr>
            </w:pPr>
            <w:r w:rsidRPr="00175F6A">
              <w:t>Protective footwear</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Cultural requirements may relate to</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Religious beliefs and practices in relation to death</w:t>
            </w:r>
          </w:p>
          <w:p w:rsidR="00000000" w:rsidRPr="00175F6A" w:rsidP="00175F6A">
            <w:pPr>
              <w:pStyle w:val="ListBullet"/>
            </w:pPr>
            <w:r w:rsidRPr="00175F6A">
              <w:t>Ethnic beliefs/practices in relation to death</w:t>
            </w:r>
          </w:p>
          <w:p w:rsidR="00000000" w:rsidP="00175F6A">
            <w:pPr>
              <w:pStyle w:val="ListBullet"/>
              <w:rPr>
                <w:lang w:val="en-NZ"/>
              </w:rPr>
            </w:pPr>
            <w:r w:rsidRPr="00175F6A">
              <w:t>Beliefs and practices of Aboriginal and Torres Strait Islander persons in relation to death</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Key internal and external personnel may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Hospital Medical staff</w:t>
            </w:r>
          </w:p>
          <w:p w:rsidR="00000000" w:rsidRPr="00175F6A" w:rsidP="00175F6A">
            <w:pPr>
              <w:pStyle w:val="ListBullet"/>
            </w:pPr>
            <w:r w:rsidRPr="00175F6A">
              <w:t>Relatives</w:t>
            </w:r>
          </w:p>
          <w:p w:rsidR="00000000" w:rsidRPr="00175F6A" w:rsidP="00175F6A">
            <w:pPr>
              <w:pStyle w:val="ListBullet"/>
            </w:pPr>
            <w:r w:rsidRPr="00175F6A">
              <w:t>Management</w:t>
            </w:r>
          </w:p>
          <w:p w:rsidR="00000000" w:rsidRPr="00175F6A" w:rsidP="00175F6A">
            <w:pPr>
              <w:pStyle w:val="ListBullet"/>
            </w:pPr>
            <w:r w:rsidRPr="00175F6A">
              <w:t>Pathologist</w:t>
            </w:r>
          </w:p>
          <w:p w:rsidR="00000000" w:rsidRPr="00175F6A" w:rsidP="00175F6A">
            <w:pPr>
              <w:pStyle w:val="ListBullet"/>
            </w:pPr>
            <w:r w:rsidRPr="00175F6A">
              <w:t>Government medical officer</w:t>
            </w:r>
          </w:p>
          <w:p w:rsidR="00000000" w:rsidRPr="00175F6A" w:rsidP="00175F6A">
            <w:pPr>
              <w:pStyle w:val="ListBullet"/>
            </w:pPr>
            <w:r w:rsidRPr="00175F6A">
              <w:t>Other relevant medical practitioners</w:t>
            </w:r>
          </w:p>
          <w:p w:rsidR="00000000" w:rsidRPr="00175F6A" w:rsidP="00175F6A">
            <w:pPr>
              <w:pStyle w:val="ListBullet"/>
            </w:pPr>
            <w:r w:rsidRPr="00175F6A">
              <w:t>Coroner/coroner's officers</w:t>
            </w:r>
          </w:p>
          <w:p w:rsidR="00000000" w:rsidRPr="00175F6A" w:rsidP="00175F6A">
            <w:pPr>
              <w:pStyle w:val="ListBullet"/>
            </w:pPr>
            <w:r w:rsidRPr="00175F6A">
              <w:t>Nursing staff</w:t>
            </w:r>
          </w:p>
          <w:p w:rsidR="00000000" w:rsidRPr="00175F6A" w:rsidP="00175F6A">
            <w:pPr>
              <w:pStyle w:val="ListBullet"/>
            </w:pPr>
            <w:r w:rsidRPr="00175F6A">
              <w:t>Police</w:t>
            </w:r>
          </w:p>
          <w:p w:rsidR="00000000" w:rsidRPr="00175F6A" w:rsidP="00175F6A">
            <w:pPr>
              <w:pStyle w:val="ListBullet"/>
            </w:pPr>
            <w:r w:rsidRPr="00175F6A">
              <w:t>Social worker</w:t>
            </w:r>
          </w:p>
          <w:p w:rsidR="00000000" w:rsidRPr="00175F6A" w:rsidP="00175F6A">
            <w:pPr>
              <w:pStyle w:val="ListBullet"/>
            </w:pPr>
            <w:r w:rsidRPr="00175F6A">
              <w:t>Medical students</w:t>
            </w:r>
          </w:p>
          <w:p w:rsidR="00000000" w:rsidP="00175F6A">
            <w:pPr>
              <w:pStyle w:val="ListBullet"/>
              <w:rPr>
                <w:lang w:val="en-NZ"/>
              </w:rPr>
            </w:pPr>
            <w:r w:rsidRPr="00175F6A">
              <w:t>Funeral director/conveyor</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Mortuary environment may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Autopsy room</w:t>
            </w:r>
          </w:p>
          <w:p w:rsidR="00000000" w:rsidRPr="00175F6A" w:rsidP="00175F6A">
            <w:pPr>
              <w:pStyle w:val="ListBullet"/>
            </w:pPr>
            <w:r w:rsidRPr="00175F6A">
              <w:t>Viewing room</w:t>
            </w:r>
          </w:p>
          <w:p w:rsidR="00000000" w:rsidRPr="00175F6A" w:rsidP="00175F6A">
            <w:pPr>
              <w:pStyle w:val="ListBullet"/>
            </w:pPr>
            <w:r w:rsidRPr="00175F6A">
              <w:t>Admission Room</w:t>
            </w:r>
          </w:p>
          <w:p w:rsidR="00000000" w:rsidRPr="00175F6A" w:rsidP="00175F6A">
            <w:pPr>
              <w:pStyle w:val="ListBullet"/>
            </w:pPr>
            <w:r w:rsidRPr="00175F6A">
              <w:t>Refrigeration</w:t>
            </w:r>
          </w:p>
          <w:p w:rsidR="00000000" w:rsidRPr="00175F6A" w:rsidP="00175F6A">
            <w:pPr>
              <w:pStyle w:val="ListBullet"/>
            </w:pPr>
            <w:r w:rsidRPr="00175F6A">
              <w:t>Waiting room</w:t>
            </w:r>
          </w:p>
          <w:p w:rsidR="00000000" w:rsidRPr="00175F6A" w:rsidP="00175F6A">
            <w:pPr>
              <w:pStyle w:val="ListBullet"/>
            </w:pPr>
            <w:r w:rsidRPr="00175F6A">
              <w:t>Changes areas and staff room</w:t>
            </w:r>
          </w:p>
          <w:p w:rsidR="00000000" w:rsidRPr="00175F6A" w:rsidP="00175F6A">
            <w:pPr>
              <w:pStyle w:val="ListBullet"/>
            </w:pPr>
            <w:r w:rsidRPr="00175F6A">
              <w:t>Wet areas</w:t>
            </w:r>
          </w:p>
          <w:p w:rsidR="00000000" w:rsidRPr="00175F6A" w:rsidP="00175F6A">
            <w:pPr>
              <w:pStyle w:val="ListBullet"/>
            </w:pPr>
            <w:r w:rsidRPr="00175F6A">
              <w:t>Autopsy bench and drains</w:t>
            </w:r>
          </w:p>
          <w:p w:rsidR="00000000" w:rsidRPr="00175F6A" w:rsidP="00175F6A">
            <w:pPr>
              <w:pStyle w:val="ListBullet"/>
            </w:pPr>
            <w:r w:rsidRPr="00175F6A">
              <w:t xml:space="preserve">Tables </w:t>
            </w:r>
          </w:p>
          <w:p w:rsidR="00000000" w:rsidRPr="00175F6A" w:rsidP="00175F6A">
            <w:pPr>
              <w:pStyle w:val="ListBullet"/>
            </w:pPr>
            <w:r w:rsidRPr="00175F6A">
              <w:t>Floors</w:t>
            </w:r>
          </w:p>
          <w:p w:rsidR="00000000" w:rsidRPr="00175F6A" w:rsidP="00175F6A">
            <w:pPr>
              <w:pStyle w:val="ListBullet"/>
            </w:pPr>
            <w:r w:rsidRPr="00175F6A">
              <w:t>Walls</w:t>
            </w:r>
          </w:p>
          <w:p w:rsidR="00000000" w:rsidRPr="00175F6A" w:rsidP="00175F6A">
            <w:pPr>
              <w:pStyle w:val="ListBullet"/>
            </w:pPr>
            <w:r w:rsidRPr="00175F6A">
              <w:t>Storage areas</w:t>
            </w:r>
          </w:p>
          <w:p w:rsidR="00000000" w:rsidP="00175F6A">
            <w:pPr>
              <w:pStyle w:val="ListBullet"/>
              <w:rPr>
                <w:lang w:val="en-NZ"/>
              </w:rPr>
            </w:pPr>
            <w:r w:rsidRPr="00175F6A">
              <w:t>Vehicle delivery/collection bay</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Waste may include</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Human tissue</w:t>
            </w:r>
          </w:p>
          <w:p w:rsidR="00000000" w:rsidRPr="00175F6A" w:rsidP="00175F6A">
            <w:pPr>
              <w:pStyle w:val="ListBullet"/>
            </w:pPr>
            <w:r w:rsidRPr="00175F6A">
              <w:t>Clinical wastes</w:t>
            </w:r>
          </w:p>
          <w:p w:rsidR="00000000" w:rsidRPr="00175F6A" w:rsidP="00175F6A">
            <w:pPr>
              <w:pStyle w:val="ListBullet"/>
            </w:pPr>
            <w:r w:rsidRPr="00175F6A">
              <w:t>General waste</w:t>
            </w:r>
          </w:p>
          <w:p w:rsidR="00000000" w:rsidP="00175F6A">
            <w:pPr>
              <w:pStyle w:val="ListBullet"/>
              <w:rPr>
                <w:lang w:val="en-NZ"/>
              </w:rPr>
            </w:pPr>
            <w:r w:rsidRPr="00175F6A">
              <w:t>Toxic waste</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F6A">
            <w:pPr>
              <w:pStyle w:val="BodyText"/>
              <w:rPr>
                <w:lang w:val="en-NZ"/>
              </w:rPr>
            </w:pPr>
            <w:r w:rsidRPr="00175F6A">
              <w:rPr>
                <w:rStyle w:val="Emphasis"/>
              </w:rPr>
              <w:t>Security procedures may relate to</w:t>
            </w:r>
            <w:r w:rsidRPr="00175F6A">
              <w:t>:</w:t>
            </w: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ListBullet"/>
            </w:pPr>
            <w:r w:rsidRPr="00175F6A">
              <w:t>Retained tissue</w:t>
            </w:r>
          </w:p>
          <w:p w:rsidR="00000000" w:rsidRPr="00175F6A" w:rsidP="00175F6A">
            <w:pPr>
              <w:pStyle w:val="ListBullet"/>
            </w:pPr>
            <w:r w:rsidRPr="00175F6A">
              <w:t>Specimens</w:t>
            </w:r>
          </w:p>
          <w:p w:rsidR="00000000" w:rsidRPr="00175F6A" w:rsidP="00175F6A">
            <w:pPr>
              <w:pStyle w:val="ListBullet"/>
            </w:pPr>
            <w:r w:rsidRPr="00175F6A">
              <w:t>Documents and records</w:t>
            </w:r>
          </w:p>
          <w:p w:rsidR="00000000" w:rsidRPr="00175F6A" w:rsidP="00175F6A">
            <w:pPr>
              <w:pStyle w:val="ListBullet"/>
            </w:pPr>
            <w:r w:rsidRPr="00175F6A">
              <w:t xml:space="preserve">Information concerning the deceased </w:t>
            </w:r>
          </w:p>
          <w:p w:rsidR="00000000" w:rsidRPr="00175F6A" w:rsidP="00175F6A">
            <w:pPr>
              <w:pStyle w:val="ListBullet"/>
            </w:pPr>
            <w:r w:rsidRPr="00175F6A">
              <w:t>Photographs</w:t>
            </w:r>
          </w:p>
          <w:p w:rsidR="00000000" w:rsidRPr="00175F6A" w:rsidP="00175F6A">
            <w:pPr>
              <w:pStyle w:val="ListBullet"/>
            </w:pPr>
            <w:r w:rsidRPr="00175F6A">
              <w:t>Items found with body</w:t>
            </w:r>
          </w:p>
          <w:p w:rsidR="00000000" w:rsidRPr="00175F6A" w:rsidP="00175F6A">
            <w:pPr>
              <w:pStyle w:val="ListBullet"/>
            </w:pPr>
            <w:r w:rsidRPr="00175F6A">
              <w:t>Confidentiality</w:t>
            </w:r>
          </w:p>
          <w:p w:rsidR="00000000" w:rsidRPr="00175F6A" w:rsidP="00175F6A">
            <w:pPr>
              <w:pStyle w:val="ListBullet"/>
            </w:pPr>
            <w:r w:rsidRPr="00175F6A">
              <w:t>Entry control</w:t>
            </w:r>
          </w:p>
          <w:p w:rsidR="00000000" w:rsidRPr="00175F6A" w:rsidP="00175F6A">
            <w:pPr>
              <w:pStyle w:val="ListBullet"/>
            </w:pPr>
            <w:r w:rsidRPr="00175F6A">
              <w:t>Key control</w:t>
            </w:r>
          </w:p>
          <w:p w:rsidR="00000000" w:rsidRPr="00175F6A" w:rsidP="00175F6A">
            <w:pPr>
              <w:pStyle w:val="ListBullet"/>
            </w:pPr>
            <w:r w:rsidRPr="00175F6A">
              <w:t>Physical security</w:t>
            </w:r>
          </w:p>
          <w:p w:rsidR="00000000" w:rsidP="00175F6A">
            <w:pPr>
              <w:pStyle w:val="ListBullet"/>
              <w:rPr>
                <w:lang w:val="en-NZ"/>
              </w:rPr>
            </w:pPr>
            <w:r w:rsidRPr="00175F6A">
              <w:t>Authorisation of entry</w:t>
            </w:r>
          </w:p>
        </w:tc>
      </w:tr>
      <w:tr w:rsidTr="006875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5F6A" w:rsidP="00175F6A">
            <w:pPr>
              <w:pStyle w:val="BodyText"/>
            </w:pPr>
          </w:p>
        </w:tc>
      </w:tr>
    </w:tbl>
    <w:p w:rsidR="0068750F" w:rsidP="00175F6A">
      <w:pPr>
        <w:pStyle w:val="BodyText"/>
      </w:pPr>
    </w:p>
    <w:p w:rsidR="0068750F" w:rsidP="00175F6A">
      <w:pPr>
        <w:pStyle w:val="BodyText"/>
      </w:pPr>
    </w:p>
    <w:p w:rsidR="00000000" w:rsidRPr="00175F6A" w:rsidP="00175F6A">
      <w:pPr>
        <w:pStyle w:val="Heading1"/>
      </w:pPr>
      <w:bookmarkStart w:id="12" w:name="O_295191"/>
      <w:bookmarkEnd w:id="12"/>
      <w:r w:rsidRPr="00175F6A">
        <w:t>Unit Sector(s)</w:t>
      </w:r>
    </w:p>
    <w:p w:rsidR="00000000" w:rsidRPr="00175F6A" w:rsidP="00175F6A">
      <w:pPr>
        <w:pStyle w:val="BodyText"/>
      </w:pPr>
      <w:r w:rsidRPr="00175F6A">
        <w:t>Not Applicable</w:t>
      </w:r>
    </w:p>
    <w:p w:rsidR="00000000" w:rsidRPr="00175F6A" w:rsidP="00175F6A"/>
    <w:sectPr w:rsidSect="00175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50F" w:rsidP="00687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0F" w:rsidP="00175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750F" w:rsidP="00175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8750F" w:rsidP="00175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50F" w:rsidP="006875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0F" w:rsidP="00175F6A">
    <w:pPr>
      <w:pStyle w:val="Header"/>
      <w:framePr w:wrap="around"/>
    </w:pPr>
    <w:r>
      <w:fldChar w:fldCharType="begin"/>
    </w:r>
    <w:r>
      <w:instrText xml:space="preserve"> TITLE   \* MERGEFORMAT </w:instrText>
    </w:r>
    <w:r>
      <w:fldChar w:fldCharType="separate"/>
    </w:r>
    <w:r>
      <w:t>HLTMT303C Maintain a mortuary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750F" w:rsidP="00175F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A8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C9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F85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F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5F6A"/>
    <w:pPr>
      <w:spacing w:before="360" w:after="60"/>
      <w:outlineLvl w:val="0"/>
    </w:pPr>
    <w:rPr>
      <w:sz w:val="32"/>
    </w:rPr>
  </w:style>
  <w:style w:type="paragraph" w:styleId="Heading2">
    <w:name w:val="heading 2"/>
    <w:basedOn w:val="HeadingBase"/>
    <w:next w:val="BodyText"/>
    <w:link w:val="Heading2Char"/>
    <w:qFormat/>
    <w:rsid w:val="00175F6A"/>
    <w:pPr>
      <w:keepLines/>
      <w:spacing w:before="240" w:after="120"/>
      <w:outlineLvl w:val="1"/>
    </w:pPr>
    <w:rPr>
      <w:sz w:val="28"/>
      <w:szCs w:val="40"/>
    </w:rPr>
  </w:style>
  <w:style w:type="paragraph" w:styleId="Heading3">
    <w:name w:val="heading 3"/>
    <w:basedOn w:val="HeadingBase"/>
    <w:next w:val="BodyText"/>
    <w:link w:val="Heading3Char"/>
    <w:qFormat/>
    <w:rsid w:val="00175F6A"/>
    <w:pPr>
      <w:spacing w:before="180" w:after="120"/>
      <w:outlineLvl w:val="2"/>
    </w:pPr>
    <w:rPr>
      <w:spacing w:val="-10"/>
      <w:kern w:val="32"/>
    </w:rPr>
  </w:style>
  <w:style w:type="paragraph" w:styleId="Heading4">
    <w:name w:val="heading 4"/>
    <w:basedOn w:val="HeadingBase"/>
    <w:next w:val="BodyText"/>
    <w:link w:val="Heading4Char"/>
    <w:qFormat/>
    <w:rsid w:val="00175F6A"/>
    <w:pPr>
      <w:spacing w:before="160" w:after="120"/>
      <w:outlineLvl w:val="3"/>
    </w:pPr>
    <w:rPr>
      <w:sz w:val="22"/>
    </w:rPr>
  </w:style>
  <w:style w:type="paragraph" w:styleId="Heading5">
    <w:name w:val="heading 5"/>
    <w:basedOn w:val="HeadingBase"/>
    <w:next w:val="Normal"/>
    <w:link w:val="Heading5Char"/>
    <w:qFormat/>
    <w:rsid w:val="00175F6A"/>
    <w:pPr>
      <w:spacing w:before="80"/>
      <w:outlineLvl w:val="4"/>
    </w:pPr>
    <w:rPr>
      <w:color w:val="918585"/>
      <w:sz w:val="20"/>
    </w:rPr>
  </w:style>
  <w:style w:type="paragraph" w:styleId="Heading6">
    <w:name w:val="heading 6"/>
    <w:basedOn w:val="HeadingBase"/>
    <w:next w:val="Normal"/>
    <w:link w:val="Heading6Char"/>
    <w:qFormat/>
    <w:rsid w:val="00175F6A"/>
    <w:pPr>
      <w:spacing w:before="60"/>
      <w:outlineLvl w:val="5"/>
    </w:pPr>
    <w:rPr>
      <w:color w:val="918585"/>
      <w:sz w:val="20"/>
    </w:rPr>
  </w:style>
  <w:style w:type="paragraph" w:styleId="Heading7">
    <w:name w:val="heading 7"/>
    <w:basedOn w:val="Normal"/>
    <w:next w:val="Normal"/>
    <w:link w:val="Heading7Char"/>
    <w:qFormat/>
    <w:rsid w:val="00175F6A"/>
    <w:pPr>
      <w:ind w:left="720"/>
      <w:outlineLvl w:val="6"/>
    </w:pPr>
    <w:rPr>
      <w:i/>
    </w:rPr>
  </w:style>
  <w:style w:type="paragraph" w:styleId="Heading8">
    <w:name w:val="heading 8"/>
    <w:basedOn w:val="Normal"/>
    <w:next w:val="Normal"/>
    <w:link w:val="Heading8Char"/>
    <w:qFormat/>
    <w:rsid w:val="00175F6A"/>
    <w:pPr>
      <w:ind w:left="720"/>
      <w:outlineLvl w:val="7"/>
    </w:pPr>
    <w:rPr>
      <w:i/>
    </w:rPr>
  </w:style>
  <w:style w:type="paragraph" w:styleId="Heading9">
    <w:name w:val="heading 9"/>
    <w:basedOn w:val="Normal"/>
    <w:next w:val="Normal"/>
    <w:link w:val="Heading9Char"/>
    <w:qFormat/>
    <w:rsid w:val="00175F6A"/>
    <w:pPr>
      <w:ind w:left="720"/>
      <w:outlineLvl w:val="8"/>
    </w:pPr>
    <w:rPr>
      <w:i/>
    </w:rPr>
  </w:style>
  <w:style w:type="character" w:default="1" w:styleId="DefaultParagraphFont">
    <w:name w:val="Default Paragraph Font"/>
    <w:uiPriority w:val="1"/>
    <w:unhideWhenUsed/>
    <w:rsid w:val="00175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F6A"/>
  </w:style>
  <w:style w:type="character" w:customStyle="1" w:styleId="Heading1Char">
    <w:name w:val="Heading 1 Char"/>
    <w:link w:val="Heading1"/>
    <w:rsid w:val="00175F6A"/>
    <w:rPr>
      <w:rFonts w:ascii="Times New Roman" w:eastAsia="Times New Roman" w:hAnsi="Times New Roman" w:cs="Times New Roman"/>
      <w:b/>
      <w:sz w:val="32"/>
      <w:szCs w:val="20"/>
      <w:lang w:eastAsia="en-US"/>
    </w:rPr>
  </w:style>
  <w:style w:type="paragraph" w:styleId="BodyText">
    <w:name w:val="Body Text"/>
    <w:basedOn w:val="Normal"/>
    <w:link w:val="BodyTextChar"/>
    <w:rsid w:val="00175F6A"/>
    <w:pPr>
      <w:spacing w:before="120" w:after="120"/>
      <w:contextualSpacing/>
    </w:pPr>
    <w:rPr>
      <w:rFonts w:ascii="Times New Roman" w:hAnsi="Times New Roman"/>
      <w:sz w:val="24"/>
      <w:szCs w:val="22"/>
    </w:rPr>
  </w:style>
  <w:style w:type="character" w:customStyle="1" w:styleId="BodyTextChar">
    <w:name w:val="Body Text Char"/>
    <w:link w:val="BodyText"/>
    <w:rsid w:val="00175F6A"/>
    <w:rPr>
      <w:rFonts w:ascii="Times New Roman" w:eastAsia="Times New Roman" w:hAnsi="Times New Roman" w:cs="Times New Roman"/>
      <w:sz w:val="24"/>
      <w:lang w:val="en-US" w:eastAsia="en-US"/>
    </w:rPr>
  </w:style>
  <w:style w:type="paragraph" w:styleId="Footer">
    <w:name w:val="footer"/>
    <w:basedOn w:val="Normal"/>
    <w:link w:val="FooterChar"/>
    <w:rsid w:val="00175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5F6A"/>
    <w:rPr>
      <w:rFonts w:ascii="Times New Roman" w:eastAsia="Times New Roman" w:hAnsi="Times New Roman" w:cs="Times New Roman"/>
      <w:sz w:val="16"/>
      <w:lang w:val="en-US" w:eastAsia="en-US"/>
    </w:rPr>
  </w:style>
  <w:style w:type="paragraph" w:styleId="List">
    <w:name w:val="List"/>
    <w:basedOn w:val="BodyText"/>
    <w:next w:val="BodyText"/>
    <w:rsid w:val="00175F6A"/>
    <w:pPr>
      <w:tabs>
        <w:tab w:val="left" w:pos="340"/>
      </w:tabs>
      <w:spacing w:before="60" w:after="60"/>
      <w:ind w:left="340" w:hanging="340"/>
    </w:pPr>
  </w:style>
  <w:style w:type="paragraph" w:styleId="ListBullet">
    <w:name w:val="List Bullet"/>
    <w:basedOn w:val="List"/>
    <w:rsid w:val="00175F6A"/>
    <w:pPr>
      <w:numPr>
        <w:numId w:val="13"/>
      </w:numPr>
      <w:tabs>
        <w:tab w:val="clear" w:pos="340"/>
      </w:tabs>
      <w:spacing w:before="40" w:after="40"/>
    </w:pPr>
  </w:style>
  <w:style w:type="character" w:customStyle="1" w:styleId="SpecialBold">
    <w:name w:val="Special Bold"/>
    <w:rsid w:val="00175F6A"/>
    <w:rPr>
      <w:b/>
      <w:spacing w:val="0"/>
    </w:rPr>
  </w:style>
  <w:style w:type="paragraph" w:styleId="ListBullet2">
    <w:name w:val="List Bullet 2"/>
    <w:basedOn w:val="List2"/>
    <w:rsid w:val="00175F6A"/>
    <w:pPr>
      <w:numPr>
        <w:numId w:val="14"/>
      </w:numPr>
      <w:tabs>
        <w:tab w:val="clear" w:pos="680"/>
      </w:tabs>
    </w:pPr>
  </w:style>
  <w:style w:type="paragraph" w:styleId="Header">
    <w:name w:val="header"/>
    <w:basedOn w:val="Normal"/>
    <w:link w:val="HeaderChar"/>
    <w:rsid w:val="00175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5F6A"/>
    <w:rPr>
      <w:rFonts w:ascii="Times New Roman" w:eastAsia="Times New Roman" w:hAnsi="Times New Roman" w:cs="Times New Roman"/>
      <w:sz w:val="16"/>
      <w:szCs w:val="20"/>
      <w:lang w:val="en-GB" w:eastAsia="en-US"/>
    </w:rPr>
  </w:style>
  <w:style w:type="character" w:styleId="Emphasis">
    <w:name w:val="Emphasis"/>
    <w:qFormat/>
    <w:rsid w:val="00175F6A"/>
    <w:rPr>
      <w:i/>
    </w:rPr>
  </w:style>
  <w:style w:type="paragraph" w:customStyle="1" w:styleId="SuperHeading">
    <w:name w:val="SuperHeading"/>
    <w:basedOn w:val="Normal"/>
    <w:rsid w:val="00175F6A"/>
    <w:pPr>
      <w:spacing w:before="240" w:after="120"/>
      <w:outlineLvl w:val="0"/>
    </w:pPr>
    <w:rPr>
      <w:rFonts w:ascii="Times New Roman" w:hAnsi="Times New Roman"/>
      <w:b/>
      <w:sz w:val="28"/>
    </w:rPr>
  </w:style>
  <w:style w:type="paragraph" w:customStyle="1" w:styleId="AllowPageBreak">
    <w:name w:val="AllowPageBreak"/>
    <w:rsid w:val="00175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75F6A"/>
    <w:rPr>
      <w:rFonts w:ascii="Times New Roman" w:eastAsia="Times New Roman" w:hAnsi="Times New Roman" w:cs="Times New Roman"/>
      <w:b/>
      <w:sz w:val="28"/>
      <w:szCs w:val="40"/>
      <w:lang w:eastAsia="en-US"/>
    </w:rPr>
  </w:style>
  <w:style w:type="character" w:customStyle="1" w:styleId="Heading3Char">
    <w:name w:val="Heading 3 Char"/>
    <w:link w:val="Heading3"/>
    <w:rsid w:val="00175F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5F6A"/>
    <w:rPr>
      <w:rFonts w:ascii="Times New Roman" w:eastAsia="Times New Roman" w:hAnsi="Times New Roman" w:cs="Times New Roman"/>
      <w:b/>
      <w:szCs w:val="20"/>
      <w:lang w:eastAsia="en-US"/>
    </w:rPr>
  </w:style>
  <w:style w:type="character" w:customStyle="1" w:styleId="Heading5Char">
    <w:name w:val="Heading 5 Char"/>
    <w:link w:val="Heading5"/>
    <w:rsid w:val="00175F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5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F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5F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5F6A"/>
    <w:rPr>
      <w:rFonts w:ascii="Courier New" w:eastAsia="Times New Roman" w:hAnsi="Courier New" w:cs="Times New Roman"/>
      <w:i/>
      <w:szCs w:val="20"/>
      <w:lang w:val="en-US" w:eastAsia="en-US"/>
    </w:rPr>
  </w:style>
  <w:style w:type="paragraph" w:customStyle="1" w:styleId="HeadingBase">
    <w:name w:val="Heading Base"/>
    <w:rsid w:val="00175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F6A"/>
    <w:pPr>
      <w:tabs>
        <w:tab w:val="right" w:leader="dot" w:pos="9072"/>
      </w:tabs>
      <w:ind w:left="567"/>
    </w:pPr>
    <w:rPr>
      <w:szCs w:val="22"/>
    </w:rPr>
  </w:style>
  <w:style w:type="paragraph" w:customStyle="1" w:styleId="TOCBase">
    <w:name w:val="TOC Base"/>
    <w:rsid w:val="00175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F6A"/>
    <w:pPr>
      <w:tabs>
        <w:tab w:val="right" w:leader="dot" w:pos="9072"/>
      </w:tabs>
      <w:spacing w:before="40" w:after="40"/>
      <w:ind w:left="284"/>
    </w:pPr>
    <w:rPr>
      <w:rFonts w:ascii="Times New Roman" w:hAnsi="Times New Roman"/>
    </w:rPr>
  </w:style>
  <w:style w:type="paragraph" w:styleId="TOC1">
    <w:name w:val="toc 1"/>
    <w:basedOn w:val="TOCBase"/>
    <w:next w:val="Normal"/>
    <w:rsid w:val="00175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5F6A"/>
    <w:pPr>
      <w:spacing w:before="5040"/>
      <w:jc w:val="center"/>
    </w:pPr>
    <w:rPr>
      <w:sz w:val="48"/>
      <w:szCs w:val="72"/>
      <w:lang w:val="en-US"/>
    </w:rPr>
  </w:style>
  <w:style w:type="character" w:customStyle="1" w:styleId="TitleChar">
    <w:name w:val="Title Char"/>
    <w:link w:val="Title"/>
    <w:rsid w:val="00175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F6A"/>
    <w:pPr>
      <w:tabs>
        <w:tab w:val="left" w:pos="3600"/>
        <w:tab w:val="left" w:pos="3958"/>
      </w:tabs>
    </w:pPr>
  </w:style>
  <w:style w:type="paragraph" w:customStyle="1" w:styleId="Note">
    <w:name w:val="Note"/>
    <w:basedOn w:val="BodyText"/>
    <w:rsid w:val="00175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F6A"/>
    <w:pPr>
      <w:framePr w:wrap="auto" w:hAnchor="text" w:y="6049"/>
    </w:pPr>
    <w:rPr>
      <w:color w:val="000000"/>
      <w:sz w:val="40"/>
    </w:rPr>
  </w:style>
  <w:style w:type="paragraph" w:customStyle="1" w:styleId="TOCTitle">
    <w:name w:val="TOCTitle"/>
    <w:basedOn w:val="Heading1"/>
    <w:rsid w:val="00175F6A"/>
    <w:pPr>
      <w:spacing w:after="240"/>
      <w:jc w:val="center"/>
      <w:outlineLvl w:val="9"/>
    </w:pPr>
    <w:rPr>
      <w:caps/>
    </w:rPr>
  </w:style>
  <w:style w:type="paragraph" w:customStyle="1" w:styleId="Version">
    <w:name w:val="Version"/>
    <w:rsid w:val="00175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F6A"/>
    <w:pPr>
      <w:keepNext w:val="0"/>
      <w:tabs>
        <w:tab w:val="right" w:pos="4176"/>
      </w:tabs>
      <w:ind w:left="198" w:hanging="198"/>
    </w:pPr>
    <w:rPr>
      <w:rFonts w:ascii="Garamond" w:hAnsi="Garamond"/>
    </w:rPr>
  </w:style>
  <w:style w:type="paragraph" w:styleId="IndexHeading">
    <w:name w:val="index heading"/>
    <w:basedOn w:val="Normal"/>
    <w:next w:val="Index1"/>
    <w:semiHidden/>
    <w:rsid w:val="00175F6A"/>
    <w:pPr>
      <w:spacing w:before="120" w:after="120"/>
    </w:pPr>
    <w:rPr>
      <w:rFonts w:ascii="Arial" w:hAnsi="Arial"/>
      <w:b/>
      <w:color w:val="918585"/>
      <w:sz w:val="24"/>
    </w:rPr>
  </w:style>
  <w:style w:type="paragraph" w:customStyle="1" w:styleId="Chapter">
    <w:name w:val="Chapter"/>
    <w:basedOn w:val="Normal"/>
    <w:rsid w:val="00175F6A"/>
    <w:pPr>
      <w:spacing w:before="240"/>
    </w:pPr>
    <w:rPr>
      <w:rFonts w:ascii="Times New Roman" w:hAnsi="Times New Roman"/>
      <w:smallCaps/>
      <w:spacing w:val="80"/>
      <w:sz w:val="28"/>
    </w:rPr>
  </w:style>
  <w:style w:type="paragraph" w:customStyle="1" w:styleId="InChapter">
    <w:name w:val="InChapter"/>
    <w:basedOn w:val="Heading3"/>
    <w:rsid w:val="00175F6A"/>
    <w:pPr>
      <w:spacing w:after="240"/>
      <w:outlineLvl w:val="9"/>
    </w:pPr>
    <w:rPr>
      <w:noProof/>
    </w:rPr>
  </w:style>
  <w:style w:type="paragraph" w:styleId="Index2">
    <w:name w:val="index 2"/>
    <w:basedOn w:val="Normal"/>
    <w:next w:val="Normal"/>
    <w:semiHidden/>
    <w:rsid w:val="00175F6A"/>
    <w:pPr>
      <w:tabs>
        <w:tab w:val="right" w:pos="4176"/>
      </w:tabs>
      <w:ind w:left="568" w:hanging="284"/>
    </w:pPr>
    <w:rPr>
      <w:rFonts w:ascii="Garamond" w:hAnsi="Garamond"/>
    </w:rPr>
  </w:style>
  <w:style w:type="paragraph" w:customStyle="1" w:styleId="Byline">
    <w:name w:val="Byline"/>
    <w:rsid w:val="00175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F6A"/>
    <w:pPr>
      <w:tabs>
        <w:tab w:val="clear" w:pos="3600"/>
        <w:tab w:val="clear" w:pos="3958"/>
      </w:tabs>
      <w:jc w:val="right"/>
    </w:pPr>
  </w:style>
  <w:style w:type="paragraph" w:styleId="Caption">
    <w:name w:val="caption"/>
    <w:basedOn w:val="BodyText"/>
    <w:next w:val="Normal"/>
    <w:qFormat/>
    <w:rsid w:val="00175F6A"/>
    <w:pPr>
      <w:framePr w:w="2268" w:hSpace="181" w:vSpace="181" w:wrap="around" w:vAnchor="text" w:hAnchor="page" w:x="1135" w:y="285" w:anchorLock="1"/>
    </w:pPr>
    <w:rPr>
      <w:i/>
    </w:rPr>
  </w:style>
  <w:style w:type="paragraph" w:customStyle="1" w:styleId="MiniTOCTitle">
    <w:name w:val="MiniTOCTitle"/>
    <w:basedOn w:val="Heading4"/>
    <w:rsid w:val="00175F6A"/>
    <w:pPr>
      <w:spacing w:before="240"/>
      <w:outlineLvl w:val="9"/>
    </w:pPr>
    <w:rPr>
      <w:noProof/>
      <w:sz w:val="24"/>
    </w:rPr>
  </w:style>
  <w:style w:type="paragraph" w:customStyle="1" w:styleId="MiniTOCItem">
    <w:name w:val="MiniTOCItem"/>
    <w:basedOn w:val="ListBullet"/>
    <w:rsid w:val="00175F6A"/>
    <w:pPr>
      <w:numPr>
        <w:numId w:val="0"/>
      </w:numPr>
      <w:tabs>
        <w:tab w:val="right" w:leader="dot" w:pos="6521"/>
      </w:tabs>
      <w:spacing w:before="0" w:after="0"/>
    </w:pPr>
  </w:style>
  <w:style w:type="paragraph" w:customStyle="1" w:styleId="TOFTitle">
    <w:name w:val="TOFTitle"/>
    <w:basedOn w:val="TOCTitle"/>
    <w:rsid w:val="00175F6A"/>
  </w:style>
  <w:style w:type="paragraph" w:styleId="TableofFigures">
    <w:name w:val="table of figures"/>
    <w:basedOn w:val="Normal"/>
    <w:next w:val="Normal"/>
    <w:semiHidden/>
    <w:rsid w:val="00175F6A"/>
    <w:pPr>
      <w:tabs>
        <w:tab w:val="right" w:leader="dot" w:pos="9072"/>
      </w:tabs>
      <w:ind w:left="970" w:hanging="403"/>
    </w:pPr>
    <w:rPr>
      <w:rFonts w:ascii="Times New Roman" w:hAnsi="Times New Roman"/>
      <w:b/>
    </w:rPr>
  </w:style>
  <w:style w:type="paragraph" w:styleId="ListNumber">
    <w:name w:val="List Number"/>
    <w:basedOn w:val="List"/>
    <w:rsid w:val="00175F6A"/>
    <w:pPr>
      <w:numPr>
        <w:numId w:val="11"/>
      </w:numPr>
    </w:pPr>
  </w:style>
  <w:style w:type="character" w:customStyle="1" w:styleId="WingdingSymbols">
    <w:name w:val="Wingding Symbols"/>
    <w:rsid w:val="00175F6A"/>
    <w:rPr>
      <w:rFonts w:ascii="Wingdings" w:hAnsi="Wingdings"/>
    </w:rPr>
  </w:style>
  <w:style w:type="paragraph" w:customStyle="1" w:styleId="TableHeading">
    <w:name w:val="Table Heading"/>
    <w:basedOn w:val="HeadingBase"/>
    <w:rsid w:val="00175F6A"/>
    <w:pPr>
      <w:keepLines/>
      <w:pBdr>
        <w:bottom w:val="single" w:sz="6" w:space="1" w:color="918585"/>
      </w:pBdr>
      <w:spacing w:before="240"/>
    </w:pPr>
  </w:style>
  <w:style w:type="character" w:customStyle="1" w:styleId="HotSpot">
    <w:name w:val="HotSpot"/>
    <w:rsid w:val="00175F6A"/>
    <w:rPr>
      <w:color w:val="0033CC"/>
      <w:u w:val="none"/>
    </w:rPr>
  </w:style>
  <w:style w:type="paragraph" w:customStyle="1" w:styleId="BodyTextRight">
    <w:name w:val="Body Text Right"/>
    <w:basedOn w:val="BodyText"/>
    <w:rsid w:val="00175F6A"/>
    <w:pPr>
      <w:spacing w:before="0" w:after="0"/>
      <w:jc w:val="right"/>
    </w:pPr>
  </w:style>
  <w:style w:type="paragraph" w:styleId="Index3">
    <w:name w:val="index 3"/>
    <w:basedOn w:val="ListNumber2"/>
    <w:next w:val="Normal"/>
    <w:semiHidden/>
    <w:rsid w:val="00175F6A"/>
    <w:pPr>
      <w:numPr>
        <w:numId w:val="0"/>
      </w:numPr>
      <w:tabs>
        <w:tab w:val="right" w:leader="dot" w:pos="4176"/>
      </w:tabs>
    </w:pPr>
  </w:style>
  <w:style w:type="paragraph" w:styleId="ListNumber2">
    <w:name w:val="List Number 2"/>
    <w:basedOn w:val="List2"/>
    <w:rsid w:val="00175F6A"/>
    <w:pPr>
      <w:numPr>
        <w:numId w:val="10"/>
      </w:numPr>
      <w:tabs>
        <w:tab w:val="clear" w:pos="1060"/>
      </w:tabs>
    </w:pPr>
  </w:style>
  <w:style w:type="paragraph" w:customStyle="1" w:styleId="MarginNote">
    <w:name w:val="Margin Note"/>
    <w:basedOn w:val="BodyText"/>
    <w:rsid w:val="00175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5F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5F6A"/>
    <w:rPr>
      <w:sz w:val="32"/>
    </w:rPr>
  </w:style>
  <w:style w:type="paragraph" w:customStyle="1" w:styleId="HeadingProcedure">
    <w:name w:val="Heading Procedure"/>
    <w:basedOn w:val="HeadingBase"/>
    <w:next w:val="Normal"/>
    <w:rsid w:val="00175F6A"/>
    <w:pPr>
      <w:tabs>
        <w:tab w:val="left" w:pos="0"/>
      </w:tabs>
      <w:spacing w:before="120" w:after="60"/>
    </w:pPr>
    <w:rPr>
      <w:i/>
      <w:color w:val="918585"/>
      <w:sz w:val="22"/>
    </w:rPr>
  </w:style>
  <w:style w:type="paragraph" w:customStyle="1" w:styleId="TableBodyText">
    <w:name w:val="Table Body Text"/>
    <w:basedOn w:val="BodyText"/>
    <w:rsid w:val="00175F6A"/>
    <w:pPr>
      <w:spacing w:before="60" w:after="60"/>
    </w:pPr>
  </w:style>
  <w:style w:type="paragraph" w:styleId="ListContinue">
    <w:name w:val="List Continue"/>
    <w:basedOn w:val="List"/>
    <w:rsid w:val="00175F6A"/>
    <w:pPr>
      <w:ind w:firstLine="0"/>
    </w:pPr>
  </w:style>
  <w:style w:type="paragraph" w:customStyle="1" w:styleId="ListNote">
    <w:name w:val="List Note"/>
    <w:basedOn w:val="List"/>
    <w:rsid w:val="00175F6A"/>
    <w:pPr>
      <w:pBdr>
        <w:top w:val="single" w:sz="6" w:space="2" w:color="918585"/>
        <w:bottom w:val="single" w:sz="6" w:space="2" w:color="918585"/>
      </w:pBdr>
      <w:tabs>
        <w:tab w:val="left" w:pos="1021"/>
      </w:tabs>
      <w:ind w:firstLine="0"/>
    </w:pPr>
  </w:style>
  <w:style w:type="paragraph" w:customStyle="1" w:styleId="Warning">
    <w:name w:val="Warning"/>
    <w:basedOn w:val="BodyText"/>
    <w:rsid w:val="00175F6A"/>
    <w:pPr>
      <w:shd w:val="clear" w:color="auto" w:fill="D9D9D9"/>
      <w:tabs>
        <w:tab w:val="left" w:pos="992"/>
      </w:tabs>
      <w:ind w:left="119" w:right="119"/>
    </w:pPr>
    <w:rPr>
      <w:sz w:val="20"/>
    </w:rPr>
  </w:style>
  <w:style w:type="paragraph" w:customStyle="1" w:styleId="MarginIcons">
    <w:name w:val="Margin Icons"/>
    <w:basedOn w:val="BodyText"/>
    <w:rsid w:val="00175F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5F6A"/>
    <w:rPr>
      <w:rFonts w:ascii="Courier New" w:hAnsi="Courier New"/>
    </w:rPr>
  </w:style>
  <w:style w:type="paragraph" w:customStyle="1" w:styleId="NoteBullet">
    <w:name w:val="Note Bullet"/>
    <w:basedOn w:val="Note"/>
    <w:rsid w:val="00175F6A"/>
    <w:pPr>
      <w:tabs>
        <w:tab w:val="clear" w:pos="680"/>
      </w:tabs>
      <w:spacing w:before="60" w:after="60"/>
    </w:pPr>
  </w:style>
  <w:style w:type="paragraph" w:customStyle="1" w:styleId="SubHeading2">
    <w:name w:val="SubHeading2"/>
    <w:basedOn w:val="HeadingBase"/>
    <w:rsid w:val="00175F6A"/>
    <w:pPr>
      <w:spacing w:before="240" w:after="60"/>
    </w:pPr>
    <w:rPr>
      <w:sz w:val="20"/>
    </w:rPr>
  </w:style>
  <w:style w:type="paragraph" w:customStyle="1" w:styleId="SubHeading1">
    <w:name w:val="SubHeading1"/>
    <w:basedOn w:val="HeadingBase"/>
    <w:rsid w:val="00175F6A"/>
    <w:pPr>
      <w:spacing w:before="240" w:after="60"/>
    </w:pPr>
    <w:rPr>
      <w:color w:val="918585"/>
      <w:sz w:val="22"/>
    </w:rPr>
  </w:style>
  <w:style w:type="paragraph" w:customStyle="1" w:styleId="SideHeading">
    <w:name w:val="Side Heading"/>
    <w:basedOn w:val="HeadingBase"/>
    <w:rsid w:val="00175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F6A"/>
    <w:pPr>
      <w:numPr>
        <w:numId w:val="12"/>
      </w:numPr>
    </w:pPr>
  </w:style>
  <w:style w:type="paragraph" w:styleId="PlainText">
    <w:name w:val="Plain Text"/>
    <w:basedOn w:val="Normal"/>
    <w:link w:val="PlainTextChar"/>
    <w:rsid w:val="00175F6A"/>
    <w:rPr>
      <w:sz w:val="20"/>
    </w:rPr>
  </w:style>
  <w:style w:type="character" w:customStyle="1" w:styleId="PlainTextChar">
    <w:name w:val="Plain Text Char"/>
    <w:basedOn w:val="DefaultParagraphFont"/>
    <w:link w:val="PlainText"/>
    <w:rsid w:val="00175F6A"/>
    <w:rPr>
      <w:rFonts w:ascii="Courier New" w:eastAsia="Times New Roman" w:hAnsi="Courier New" w:cs="Times New Roman"/>
      <w:sz w:val="20"/>
      <w:szCs w:val="20"/>
      <w:lang w:val="en-US" w:eastAsia="en-US"/>
    </w:rPr>
  </w:style>
  <w:style w:type="character" w:customStyle="1" w:styleId="MenuOption">
    <w:name w:val="Menu Option"/>
    <w:rsid w:val="00175F6A"/>
    <w:rPr>
      <w:b/>
      <w:smallCaps/>
    </w:rPr>
  </w:style>
  <w:style w:type="paragraph" w:customStyle="1" w:styleId="TableListNumber">
    <w:name w:val="Table List Number"/>
    <w:basedOn w:val="ListNumber"/>
    <w:rsid w:val="00175F6A"/>
    <w:pPr>
      <w:numPr>
        <w:numId w:val="0"/>
      </w:numPr>
    </w:pPr>
  </w:style>
  <w:style w:type="paragraph" w:styleId="TOC4">
    <w:name w:val="toc 4"/>
    <w:basedOn w:val="TOCBase"/>
    <w:next w:val="Normal"/>
    <w:semiHidden/>
    <w:rsid w:val="00175F6A"/>
    <w:pPr>
      <w:tabs>
        <w:tab w:val="right" w:leader="dot" w:pos="9071"/>
      </w:tabs>
      <w:ind w:left="1701"/>
    </w:pPr>
  </w:style>
  <w:style w:type="paragraph" w:customStyle="1" w:styleId="ListAlpha">
    <w:name w:val="List Alpha"/>
    <w:basedOn w:val="List"/>
    <w:rsid w:val="00175F6A"/>
    <w:pPr>
      <w:numPr>
        <w:numId w:val="9"/>
      </w:numPr>
    </w:pPr>
  </w:style>
  <w:style w:type="paragraph" w:customStyle="1" w:styleId="ListAlpha2">
    <w:name w:val="List Alpha 2"/>
    <w:basedOn w:val="List2"/>
    <w:rsid w:val="00175F6A"/>
    <w:pPr>
      <w:numPr>
        <w:numId w:val="8"/>
      </w:numPr>
    </w:pPr>
  </w:style>
  <w:style w:type="paragraph" w:styleId="List2">
    <w:name w:val="List 2"/>
    <w:basedOn w:val="BodyText"/>
    <w:rsid w:val="00175F6A"/>
    <w:pPr>
      <w:tabs>
        <w:tab w:val="left" w:pos="680"/>
      </w:tabs>
      <w:spacing w:before="60" w:after="60"/>
      <w:ind w:left="680" w:hanging="340"/>
    </w:pPr>
  </w:style>
  <w:style w:type="paragraph" w:styleId="List3">
    <w:name w:val="List 3"/>
    <w:basedOn w:val="BodyText"/>
    <w:rsid w:val="00175F6A"/>
    <w:pPr>
      <w:tabs>
        <w:tab w:val="left" w:pos="1021"/>
      </w:tabs>
      <w:spacing w:before="60" w:after="60"/>
      <w:ind w:left="1020" w:hanging="340"/>
    </w:pPr>
  </w:style>
  <w:style w:type="paragraph" w:styleId="List4">
    <w:name w:val="List 4"/>
    <w:basedOn w:val="BodyText"/>
    <w:rsid w:val="00175F6A"/>
    <w:pPr>
      <w:tabs>
        <w:tab w:val="left" w:pos="1361"/>
      </w:tabs>
      <w:spacing w:before="60" w:after="60"/>
      <w:ind w:left="1361" w:hanging="340"/>
    </w:pPr>
  </w:style>
  <w:style w:type="paragraph" w:styleId="List5">
    <w:name w:val="List 5"/>
    <w:basedOn w:val="BodyText"/>
    <w:rsid w:val="00175F6A"/>
    <w:pPr>
      <w:tabs>
        <w:tab w:val="left" w:pos="1701"/>
      </w:tabs>
      <w:spacing w:before="60" w:after="60"/>
      <w:ind w:left="1701" w:hanging="340"/>
    </w:pPr>
  </w:style>
  <w:style w:type="paragraph" w:styleId="ListBullet3">
    <w:name w:val="List Bullet 3"/>
    <w:basedOn w:val="List3"/>
    <w:rsid w:val="00175F6A"/>
    <w:pPr>
      <w:numPr>
        <w:numId w:val="15"/>
      </w:numPr>
      <w:tabs>
        <w:tab w:val="clear" w:pos="1021"/>
      </w:tabs>
      <w:ind w:left="1037" w:hanging="357"/>
    </w:pPr>
  </w:style>
  <w:style w:type="paragraph" w:styleId="ListBullet4">
    <w:name w:val="List Bullet 4"/>
    <w:basedOn w:val="List4"/>
    <w:rsid w:val="00175F6A"/>
    <w:pPr>
      <w:numPr>
        <w:numId w:val="3"/>
      </w:numPr>
    </w:pPr>
  </w:style>
  <w:style w:type="paragraph" w:styleId="ListBullet5">
    <w:name w:val="List Bullet 5"/>
    <w:basedOn w:val="List5"/>
    <w:rsid w:val="00175F6A"/>
    <w:pPr>
      <w:numPr>
        <w:numId w:val="4"/>
      </w:numPr>
    </w:pPr>
  </w:style>
  <w:style w:type="paragraph" w:styleId="ListContinue2">
    <w:name w:val="List Continue 2"/>
    <w:basedOn w:val="List2"/>
    <w:rsid w:val="00175F6A"/>
    <w:pPr>
      <w:ind w:firstLine="0"/>
    </w:pPr>
  </w:style>
  <w:style w:type="paragraph" w:styleId="ListContinue3">
    <w:name w:val="List Continue 3"/>
    <w:basedOn w:val="List3"/>
    <w:rsid w:val="00175F6A"/>
    <w:pPr>
      <w:ind w:left="1021" w:firstLine="0"/>
    </w:pPr>
  </w:style>
  <w:style w:type="paragraph" w:styleId="ListContinue4">
    <w:name w:val="List Continue 4"/>
    <w:basedOn w:val="List4"/>
    <w:rsid w:val="00175F6A"/>
    <w:pPr>
      <w:ind w:firstLine="0"/>
    </w:pPr>
  </w:style>
  <w:style w:type="paragraph" w:styleId="ListContinue5">
    <w:name w:val="List Continue 5"/>
    <w:basedOn w:val="List5"/>
    <w:rsid w:val="00175F6A"/>
    <w:pPr>
      <w:ind w:firstLine="0"/>
    </w:pPr>
  </w:style>
  <w:style w:type="paragraph" w:styleId="ListNumber3">
    <w:name w:val="List Number 3"/>
    <w:basedOn w:val="List3"/>
    <w:rsid w:val="00175F6A"/>
    <w:pPr>
      <w:numPr>
        <w:numId w:val="5"/>
      </w:numPr>
    </w:pPr>
  </w:style>
  <w:style w:type="paragraph" w:styleId="ListNumber4">
    <w:name w:val="List Number 4"/>
    <w:basedOn w:val="List4"/>
    <w:rsid w:val="00175F6A"/>
    <w:pPr>
      <w:numPr>
        <w:numId w:val="6"/>
      </w:numPr>
    </w:pPr>
  </w:style>
  <w:style w:type="paragraph" w:styleId="ListNumber5">
    <w:name w:val="List Number 5"/>
    <w:basedOn w:val="List5"/>
    <w:rsid w:val="00175F6A"/>
    <w:pPr>
      <w:numPr>
        <w:numId w:val="7"/>
      </w:numPr>
    </w:pPr>
  </w:style>
  <w:style w:type="paragraph" w:styleId="BlockText">
    <w:name w:val="Block Text"/>
    <w:basedOn w:val="Normal"/>
    <w:rsid w:val="00175F6A"/>
    <w:pPr>
      <w:spacing w:after="120"/>
      <w:ind w:left="1440" w:right="1440"/>
    </w:pPr>
  </w:style>
  <w:style w:type="character" w:customStyle="1" w:styleId="Subscript">
    <w:name w:val="Subscript"/>
    <w:rsid w:val="00175F6A"/>
    <w:rPr>
      <w:sz w:val="16"/>
      <w:vertAlign w:val="subscript"/>
    </w:rPr>
  </w:style>
  <w:style w:type="character" w:customStyle="1" w:styleId="Superscript">
    <w:name w:val="Superscript"/>
    <w:rsid w:val="00175F6A"/>
    <w:rPr>
      <w:sz w:val="16"/>
      <w:vertAlign w:val="superscript"/>
    </w:rPr>
  </w:style>
  <w:style w:type="character" w:customStyle="1" w:styleId="Symbols">
    <w:name w:val="Symbols"/>
    <w:rsid w:val="00175F6A"/>
    <w:rPr>
      <w:rFonts w:ascii="Symbol" w:hAnsi="Symbol"/>
    </w:rPr>
  </w:style>
  <w:style w:type="character" w:customStyle="1" w:styleId="MenuOptions">
    <w:name w:val="Menu Options"/>
    <w:rsid w:val="00175F6A"/>
    <w:rPr>
      <w:rFonts w:ascii="Arial Narrow" w:hAnsi="Arial Narrow"/>
      <w:smallCaps/>
    </w:rPr>
  </w:style>
  <w:style w:type="character" w:customStyle="1" w:styleId="Buttons">
    <w:name w:val="Buttons"/>
    <w:rsid w:val="00175F6A"/>
    <w:rPr>
      <w:b/>
    </w:rPr>
  </w:style>
  <w:style w:type="character" w:customStyle="1" w:styleId="Underlined">
    <w:name w:val="Underlined"/>
    <w:rsid w:val="00175F6A"/>
    <w:rPr>
      <w:u w:val="single"/>
    </w:rPr>
  </w:style>
  <w:style w:type="paragraph" w:customStyle="1" w:styleId="TableBodyTextRight">
    <w:name w:val="Table Body Text Right"/>
    <w:basedOn w:val="TableBodyText"/>
    <w:rsid w:val="00175F6A"/>
    <w:pPr>
      <w:widowControl w:val="0"/>
      <w:autoSpaceDE w:val="0"/>
      <w:autoSpaceDN w:val="0"/>
      <w:adjustRightInd w:val="0"/>
      <w:jc w:val="right"/>
    </w:pPr>
    <w:rPr>
      <w:rFonts w:cs="Arial"/>
      <w:szCs w:val="18"/>
    </w:rPr>
  </w:style>
  <w:style w:type="paragraph" w:customStyle="1" w:styleId="CopyrightText">
    <w:name w:val="Copyright Text"/>
    <w:basedOn w:val="BodyText"/>
    <w:rsid w:val="00175F6A"/>
    <w:rPr>
      <w:sz w:val="18"/>
    </w:rPr>
  </w:style>
  <w:style w:type="paragraph" w:customStyle="1" w:styleId="BodySmallRight">
    <w:name w:val="Body Small Right"/>
    <w:basedOn w:val="BodyTextRight"/>
    <w:rsid w:val="00175F6A"/>
    <w:rPr>
      <w:sz w:val="18"/>
      <w:szCs w:val="18"/>
    </w:rPr>
  </w:style>
  <w:style w:type="paragraph" w:customStyle="1" w:styleId="MarginEdition">
    <w:name w:val="Margin Edition"/>
    <w:basedOn w:val="MarginNote"/>
    <w:rsid w:val="00175F6A"/>
    <w:pPr>
      <w:spacing w:before="0" w:after="0"/>
    </w:pPr>
    <w:rPr>
      <w:rFonts w:ascii="Times New Roman" w:hAnsi="Times New Roman"/>
      <w:color w:val="999999"/>
    </w:rPr>
  </w:style>
  <w:style w:type="paragraph" w:customStyle="1" w:styleId="Spacer">
    <w:name w:val="Spacer"/>
    <w:basedOn w:val="Normal"/>
    <w:rsid w:val="00175F6A"/>
    <w:rPr>
      <w:sz w:val="2"/>
      <w:szCs w:val="2"/>
    </w:rPr>
  </w:style>
  <w:style w:type="character" w:customStyle="1" w:styleId="Small">
    <w:name w:val="Small"/>
    <w:rsid w:val="00175F6A"/>
    <w:rPr>
      <w:sz w:val="16"/>
    </w:rPr>
  </w:style>
  <w:style w:type="paragraph" w:customStyle="1" w:styleId="WideTable">
    <w:name w:val="Wide Table"/>
    <w:basedOn w:val="Normal"/>
    <w:rsid w:val="00175F6A"/>
    <w:pPr>
      <w:ind w:left="-1418"/>
    </w:pPr>
    <w:rPr>
      <w:sz w:val="2"/>
      <w:szCs w:val="2"/>
    </w:rPr>
  </w:style>
  <w:style w:type="character" w:styleId="PageNumber">
    <w:name w:val="page number"/>
    <w:rsid w:val="00175F6A"/>
  </w:style>
  <w:style w:type="paragraph" w:styleId="Quote">
    <w:name w:val="Quote"/>
    <w:basedOn w:val="Heading1"/>
    <w:link w:val="QuoteChar"/>
    <w:qFormat/>
    <w:rsid w:val="00175F6A"/>
    <w:rPr>
      <w:b w:val="0"/>
      <w:sz w:val="72"/>
      <w:szCs w:val="72"/>
      <w:lang w:val="en-NZ"/>
    </w:rPr>
  </w:style>
  <w:style w:type="character" w:customStyle="1" w:styleId="QuoteChar">
    <w:name w:val="Quote Char"/>
    <w:link w:val="Quote"/>
    <w:rsid w:val="00175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F6A"/>
    <w:pPr>
      <w:pageBreakBefore/>
    </w:pPr>
  </w:style>
  <w:style w:type="paragraph" w:customStyle="1" w:styleId="Border">
    <w:name w:val="Border"/>
    <w:basedOn w:val="Normal"/>
    <w:qFormat/>
    <w:rsid w:val="00175F6A"/>
    <w:pPr>
      <w:pBdr>
        <w:top w:val="single" w:sz="18" w:space="1" w:color="auto"/>
      </w:pBdr>
    </w:pPr>
    <w:rPr>
      <w:rFonts w:ascii="Times New Roman" w:hAnsi="Times New Roman"/>
      <w:color w:val="FFFFFF"/>
      <w:sz w:val="2"/>
    </w:rPr>
  </w:style>
  <w:style w:type="character" w:styleId="IntenseEmphasis">
    <w:name w:val="Intense Emphasis"/>
    <w:uiPriority w:val="21"/>
    <w:qFormat/>
    <w:rsid w:val="00175F6A"/>
    <w:rPr>
      <w:b/>
      <w:bCs/>
      <w:i/>
      <w:iCs/>
      <w:color w:val="auto"/>
    </w:rPr>
  </w:style>
  <w:style w:type="paragraph" w:styleId="IntenseQuote">
    <w:name w:val="Intense Quote"/>
    <w:basedOn w:val="Normal"/>
    <w:next w:val="Normal"/>
    <w:link w:val="IntenseQuoteChar"/>
    <w:uiPriority w:val="30"/>
    <w:qFormat/>
    <w:rsid w:val="00175F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5F6A"/>
    <w:rPr>
      <w:rFonts w:ascii="Courier New" w:eastAsia="Times New Roman" w:hAnsi="Courier New" w:cs="Times New Roman"/>
      <w:b/>
      <w:bCs/>
      <w:i/>
      <w:iCs/>
      <w:szCs w:val="20"/>
      <w:lang w:val="en-US" w:eastAsia="en-US"/>
    </w:rPr>
  </w:style>
  <w:style w:type="character" w:styleId="SubtleReference">
    <w:name w:val="Subtle Reference"/>
    <w:uiPriority w:val="31"/>
    <w:qFormat/>
    <w:rsid w:val="00175F6A"/>
    <w:rPr>
      <w:smallCaps/>
      <w:color w:val="auto"/>
      <w:u w:val="single"/>
    </w:rPr>
  </w:style>
  <w:style w:type="character" w:styleId="IntenseReference">
    <w:name w:val="Intense Reference"/>
    <w:uiPriority w:val="32"/>
    <w:qFormat/>
    <w:rsid w:val="00175F6A"/>
    <w:rPr>
      <w:b/>
      <w:bCs/>
      <w:smallCaps/>
      <w:color w:val="auto"/>
      <w:spacing w:val="5"/>
      <w:u w:val="single"/>
    </w:rPr>
  </w:style>
  <w:style w:type="paragraph" w:customStyle="1" w:styleId="2ColumnHeading">
    <w:name w:val="2Column Heading"/>
    <w:basedOn w:val="BodyText"/>
    <w:qFormat/>
    <w:rsid w:val="00175F6A"/>
    <w:pPr>
      <w:spacing w:after="60"/>
      <w:ind w:left="-2268"/>
    </w:pPr>
    <w:rPr>
      <w:b/>
    </w:rPr>
  </w:style>
  <w:style w:type="paragraph" w:customStyle="1" w:styleId="Heading1TOC">
    <w:name w:val="Heading1 TOC"/>
    <w:basedOn w:val="Normal"/>
    <w:qFormat/>
    <w:rsid w:val="00175F6A"/>
    <w:pPr>
      <w:spacing w:before="240" w:after="120"/>
    </w:pPr>
    <w:rPr>
      <w:rFonts w:ascii="Times New Roman" w:hAnsi="Times New Roman"/>
      <w:b/>
      <w:sz w:val="32"/>
    </w:rPr>
  </w:style>
  <w:style w:type="paragraph" w:customStyle="1" w:styleId="Heading2TOC">
    <w:name w:val="Heading2 TOC"/>
    <w:basedOn w:val="Normal"/>
    <w:qFormat/>
    <w:rsid w:val="00175F6A"/>
    <w:pPr>
      <w:spacing w:before="240" w:after="60"/>
    </w:pPr>
    <w:rPr>
      <w:rFonts w:ascii="Times New Roman" w:hAnsi="Times New Roman"/>
      <w:b/>
      <w:sz w:val="28"/>
    </w:rPr>
  </w:style>
  <w:style w:type="character" w:customStyle="1" w:styleId="Underline">
    <w:name w:val="Underline"/>
    <w:qFormat/>
    <w:rsid w:val="00175F6A"/>
    <w:rPr>
      <w:u w:val="single"/>
    </w:rPr>
  </w:style>
  <w:style w:type="character" w:customStyle="1" w:styleId="BoldandItalics">
    <w:name w:val="Bold and Italics"/>
    <w:qFormat/>
    <w:rsid w:val="00175F6A"/>
    <w:rPr>
      <w:b/>
      <w:i/>
      <w:u w:val="none"/>
    </w:rPr>
  </w:style>
  <w:style w:type="paragraph" w:styleId="BalloonText">
    <w:name w:val="Balloon Text"/>
    <w:basedOn w:val="Normal"/>
    <w:link w:val="BalloonTextChar"/>
    <w:rsid w:val="00175F6A"/>
    <w:rPr>
      <w:rFonts w:ascii="Tahoma" w:hAnsi="Tahoma" w:cs="Tahoma"/>
      <w:sz w:val="16"/>
      <w:szCs w:val="16"/>
    </w:rPr>
  </w:style>
  <w:style w:type="character" w:customStyle="1" w:styleId="BalloonTextChar">
    <w:name w:val="Balloon Text Char"/>
    <w:link w:val="BalloonText"/>
    <w:rsid w:val="00175F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5F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5F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1611</Words>
  <Characters>10229</Characters>
  <Application>Microsoft Office Word</Application>
  <DocSecurity>0</DocSecurity>
  <Lines>416</Lines>
  <Paragraphs>241</Paragraphs>
  <ScaleCrop>false</ScaleCrop>
  <Company>Author-it Software Corporation Ltd.</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HLTMT303C Maintain a mortuary service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2012-05-27T00:33:00Z</dcterms:created>
  <dcterms:modified xsi:type="dcterms:W3CDTF">2012-05-27T00:33:00Z</dcterms:modified>
</cp:coreProperties>
</file>