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948" w:rsidP="00D42948">
      <w:pPr>
        <w:pStyle w:val="Title"/>
      </w:pPr>
      <w:r>
        <w:fldChar w:fldCharType="begin"/>
      </w:r>
      <w:r>
        <w:instrText xml:space="preserve"> TITLE   \* MERGEFORMAT </w:instrText>
      </w:r>
      <w:r>
        <w:fldChar w:fldCharType="separate"/>
      </w:r>
      <w:r>
        <w:t>HLTMS207D Handle medical gases safely</w:t>
      </w:r>
      <w:r>
        <w:fldChar w:fldCharType="end"/>
      </w:r>
    </w:p>
    <w:p w:rsidR="00D42948" w:rsidP="00D42948">
      <w:pPr>
        <w:pStyle w:val="Version"/>
        <w:sectPr w:rsidSect="007828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8EC" w:rsidP="007828EC">
      <w:pPr>
        <w:pStyle w:val="SuperHeading"/>
      </w:pPr>
      <w:r w:rsidRPr="007828EC">
        <w:t>HLTMS207D Handle medical gases safely</w:t>
      </w:r>
    </w:p>
    <w:p w:rsidR="00000000" w:rsidRPr="007828EC" w:rsidP="007828EC">
      <w:pPr>
        <w:pStyle w:val="Heading1"/>
      </w:pPr>
      <w:bookmarkStart w:id="1" w:name="O_431575"/>
      <w:bookmarkEnd w:id="1"/>
      <w:r w:rsidRPr="007828EC">
        <w:t>Modification History</w:t>
      </w:r>
    </w:p>
    <w:tbl>
      <w:tblPr>
        <w:tblW w:w="0" w:type="auto"/>
        <w:tblCellMar>
          <w:left w:w="62" w:type="dxa"/>
          <w:right w:w="62" w:type="dxa"/>
        </w:tblCellMar>
        <w:tblLook w:val="0000"/>
      </w:tblPr>
      <w:tblGrid>
        <w:gridCol w:w="2335"/>
        <w:gridCol w:w="2853"/>
        <w:gridCol w:w="4008"/>
      </w:tblGrid>
      <w:tr w:rsidTr="00D429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8EC">
            <w:pPr>
              <w:pStyle w:val="BodyText"/>
              <w:rPr>
                <w:lang w:val="en-NZ"/>
              </w:rPr>
            </w:pPr>
            <w:r w:rsidRPr="007828EC">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8EC">
            <w:pPr>
              <w:pStyle w:val="BodyText"/>
              <w:rPr>
                <w:lang w:val="en-NZ"/>
              </w:rPr>
            </w:pPr>
            <w:r w:rsidRPr="007828EC">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8EC">
            <w:pPr>
              <w:pStyle w:val="BodyText"/>
              <w:rPr>
                <w:lang w:val="en-NZ"/>
              </w:rPr>
            </w:pPr>
            <w:r w:rsidRPr="007828EC">
              <w:t>Comments</w:t>
            </w:r>
          </w:p>
        </w:tc>
      </w:tr>
      <w:tr w:rsidTr="00D429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8EC">
            <w:pPr>
              <w:pStyle w:val="BodyText"/>
              <w:rPr>
                <w:lang w:val="en-NZ"/>
              </w:rPr>
            </w:pPr>
            <w:r w:rsidRPr="007828EC">
              <w:t>HLTMS207C Handle medical gases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28EC">
            <w:pPr>
              <w:pStyle w:val="BodyText"/>
              <w:rPr>
                <w:lang w:val="en-NZ"/>
              </w:rPr>
            </w:pPr>
            <w:r w:rsidRPr="007828EC">
              <w:t>HLTMS207D Handle medical gases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28EC" w:rsidP="007828EC">
            <w:pPr>
              <w:pStyle w:val="BodyText"/>
            </w:pPr>
            <w:r w:rsidRPr="007828EC">
              <w:t>ISC upgrade changes to remove references to old OHS legislation and replace with references to new WHS legislation. No change to competency outcome.</w:t>
            </w:r>
          </w:p>
        </w:tc>
      </w:tr>
    </w:tbl>
    <w:p w:rsidR="00000000" w:rsidRPr="007828EC" w:rsidP="007828EC">
      <w:pPr>
        <w:pStyle w:val="BodyText"/>
      </w:pPr>
    </w:p>
    <w:p w:rsidR="00000000" w:rsidRPr="007828EC" w:rsidP="007828EC">
      <w:pPr>
        <w:pStyle w:val="AllowPageBreak"/>
      </w:pPr>
    </w:p>
    <w:p w:rsidR="00000000" w:rsidRPr="007828EC" w:rsidP="007828EC">
      <w:pPr>
        <w:pStyle w:val="Heading1"/>
      </w:pPr>
      <w:bookmarkStart w:id="2" w:name="O_431572"/>
      <w:bookmarkEnd w:id="2"/>
      <w:r w:rsidRPr="007828EC">
        <w:t>Unit Descriptor</w:t>
      </w:r>
    </w:p>
    <w:tbl>
      <w:tblPr>
        <w:tblW w:w="0" w:type="auto"/>
        <w:tblLayout w:type="fixed"/>
        <w:tblCellMar>
          <w:left w:w="62" w:type="dxa"/>
          <w:right w:w="62" w:type="dxa"/>
        </w:tblCellMar>
        <w:tblLook w:val="0000"/>
      </w:tblPr>
      <w:tblGrid>
        <w:gridCol w:w="3339"/>
        <w:gridCol w:w="5217"/>
      </w:tblGrid>
      <w:tr w:rsidTr="00D4294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828EC" w:rsidP="007828EC">
            <w:pPr>
              <w:pStyle w:val="BodyText"/>
            </w:pPr>
            <w:r w:rsidRPr="007828EC">
              <w:t>This unit describes the skills and knowledge required to hand</w:t>
            </w:r>
            <w:r w:rsidRPr="007828EC">
              <w:t>le medical gas equipment in a safe manner within the health care environment</w:t>
            </w:r>
          </w:p>
        </w:tc>
      </w:tr>
    </w:tbl>
    <w:p w:rsidR="00D42948" w:rsidP="007828EC">
      <w:pPr>
        <w:pStyle w:val="BodyText"/>
      </w:pPr>
    </w:p>
    <w:p w:rsidR="00D42948" w:rsidP="007828EC">
      <w:pPr>
        <w:pStyle w:val="BodyText"/>
      </w:pPr>
    </w:p>
    <w:p w:rsidR="00000000" w:rsidRPr="007828EC" w:rsidP="007828EC">
      <w:pPr>
        <w:pStyle w:val="Heading1"/>
      </w:pPr>
      <w:bookmarkStart w:id="3" w:name="O_431552"/>
      <w:bookmarkEnd w:id="3"/>
      <w:r w:rsidRPr="007828EC">
        <w:t>Application of the Unit</w:t>
      </w:r>
    </w:p>
    <w:tbl>
      <w:tblPr>
        <w:tblW w:w="0" w:type="auto"/>
        <w:tblLayout w:type="fixed"/>
        <w:tblCellMar>
          <w:left w:w="62" w:type="dxa"/>
          <w:right w:w="62" w:type="dxa"/>
        </w:tblCellMar>
        <w:tblLook w:val="0000"/>
      </w:tblPr>
      <w:tblGrid>
        <w:gridCol w:w="3348"/>
        <w:gridCol w:w="5208"/>
      </w:tblGrid>
      <w:tr w:rsidTr="00D42948">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7828EC" w:rsidP="007828EC">
            <w:pPr>
              <w:pStyle w:val="BodyText"/>
            </w:pPr>
            <w:r w:rsidRPr="007828EC">
              <w:t>The unit may apply to a variety of work roles involving working with medical gases</w:t>
            </w:r>
          </w:p>
          <w:p w:rsidR="00000000" w:rsidRPr="007828EC" w:rsidP="007828EC">
            <w:pPr>
              <w:pStyle w:val="BodyText"/>
            </w:pPr>
            <w:r w:rsidRPr="007828EC">
              <w:t>Work is often performed under limited supervision and generally within a team environment</w:t>
            </w:r>
          </w:p>
        </w:tc>
      </w:tr>
    </w:tbl>
    <w:p w:rsidR="00D42948" w:rsidP="007828EC">
      <w:pPr>
        <w:pStyle w:val="BodyText"/>
      </w:pPr>
    </w:p>
    <w:p w:rsidR="00D42948" w:rsidP="007828EC">
      <w:pPr>
        <w:pStyle w:val="BodyText"/>
      </w:pPr>
    </w:p>
    <w:p w:rsidR="00000000" w:rsidRPr="007828EC" w:rsidP="007828EC">
      <w:pPr>
        <w:pStyle w:val="Heading1"/>
      </w:pPr>
      <w:bookmarkStart w:id="4" w:name="O_431561"/>
      <w:bookmarkEnd w:id="4"/>
      <w:r w:rsidRPr="007828EC">
        <w:t>Licensing/Regulatory Information</w:t>
      </w:r>
    </w:p>
    <w:p w:rsidR="00000000" w:rsidRPr="007828EC" w:rsidP="007828EC">
      <w:pPr>
        <w:pStyle w:val="BodyText"/>
      </w:pPr>
      <w:r w:rsidRPr="007828EC">
        <w:t>Not Applicable</w:t>
      </w:r>
    </w:p>
    <w:p w:rsidR="00000000" w:rsidRPr="007828EC" w:rsidP="007828EC">
      <w:pPr>
        <w:pStyle w:val="AllowPageBreak"/>
      </w:pPr>
    </w:p>
    <w:p w:rsidR="00000000" w:rsidRPr="007828EC" w:rsidP="007828EC">
      <w:pPr>
        <w:pStyle w:val="Heading1"/>
      </w:pPr>
      <w:bookmarkStart w:id="5" w:name="O_431563"/>
      <w:bookmarkEnd w:id="5"/>
      <w:r w:rsidRPr="007828EC">
        <w:t>Pre-Requisites</w:t>
      </w:r>
    </w:p>
    <w:p w:rsidR="00000000" w:rsidRPr="007828EC" w:rsidP="007828EC">
      <w:pPr>
        <w:pStyle w:val="BodyText"/>
      </w:pPr>
      <w:r w:rsidRPr="007828EC">
        <w:t>Not Applicable</w:t>
      </w:r>
    </w:p>
    <w:p w:rsidR="00000000" w:rsidRPr="007828EC" w:rsidP="007828EC">
      <w:pPr>
        <w:pStyle w:val="AllowPageBreak"/>
      </w:pPr>
    </w:p>
    <w:p w:rsidR="00000000" w:rsidRPr="007828EC" w:rsidP="007828EC">
      <w:pPr>
        <w:pStyle w:val="Heading1"/>
      </w:pPr>
      <w:bookmarkStart w:id="6" w:name="O_431555"/>
      <w:bookmarkEnd w:id="6"/>
      <w:r w:rsidRPr="007828EC">
        <w:t>Employability Skills Information</w:t>
      </w:r>
    </w:p>
    <w:tbl>
      <w:tblPr>
        <w:tblW w:w="0" w:type="auto"/>
        <w:tblLayout w:type="fixed"/>
        <w:tblCellMar>
          <w:left w:w="62" w:type="dxa"/>
          <w:right w:w="62" w:type="dxa"/>
        </w:tblCellMar>
        <w:tblLook w:val="0000"/>
      </w:tblPr>
      <w:tblGrid>
        <w:gridCol w:w="3320"/>
        <w:gridCol w:w="5236"/>
      </w:tblGrid>
      <w:tr w:rsidTr="00D4294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828EC" w:rsidP="007828EC">
            <w:pPr>
              <w:pStyle w:val="BodyText"/>
            </w:pPr>
            <w:r w:rsidRPr="007828EC">
              <w:t>This unit contains Employability Skills</w:t>
            </w:r>
          </w:p>
        </w:tc>
      </w:tr>
    </w:tbl>
    <w:p w:rsidR="00D42948" w:rsidP="007828EC">
      <w:pPr>
        <w:pStyle w:val="BodyText"/>
      </w:pPr>
    </w:p>
    <w:p w:rsidR="00D42948" w:rsidP="007828EC">
      <w:pPr>
        <w:pStyle w:val="BodyText"/>
      </w:pPr>
    </w:p>
    <w:p w:rsidR="00000000" w:rsidRPr="007828EC" w:rsidP="007828EC">
      <w:pPr>
        <w:pStyle w:val="Heading1"/>
      </w:pPr>
      <w:bookmarkStart w:id="7" w:name="O_431554"/>
      <w:bookmarkEnd w:id="7"/>
      <w:r w:rsidRPr="007828EC">
        <w:t>Elements and Performance Criteria Pre-Content</w:t>
      </w:r>
    </w:p>
    <w:tbl>
      <w:tblPr>
        <w:tblW w:w="0" w:type="auto"/>
        <w:tblLayout w:type="fixed"/>
        <w:tblCellMar>
          <w:left w:w="62" w:type="dxa"/>
          <w:right w:w="62" w:type="dxa"/>
        </w:tblCellMar>
        <w:tblLook w:val="0000"/>
      </w:tblPr>
      <w:tblGrid>
        <w:gridCol w:w="3369"/>
        <w:gridCol w:w="5702"/>
      </w:tblGrid>
      <w:tr w:rsidTr="00D429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828EC" w:rsidP="007828EC">
            <w:pPr>
              <w:pStyle w:val="BodyText"/>
            </w:pPr>
            <w:r w:rsidRPr="007828EC">
              <w:t xml:space="preserve">The Performance Criteria specify the level of performance required to demonstrate achievement of the Element. Terms in italics are elaborated in the Range Statement. </w:t>
            </w:r>
          </w:p>
        </w:tc>
      </w:tr>
    </w:tbl>
    <w:p w:rsidR="00000000" w:rsidRPr="007828EC" w:rsidP="007828EC">
      <w:pPr>
        <w:pStyle w:val="BodyText"/>
      </w:pPr>
    </w:p>
    <w:p w:rsidR="00000000" w:rsidRPr="007828EC" w:rsidP="007828EC">
      <w:pPr>
        <w:pStyle w:val="AllowPageBreak"/>
      </w:pPr>
    </w:p>
    <w:p w:rsidR="00000000" w:rsidRPr="007828EC" w:rsidP="007828EC">
      <w:pPr>
        <w:pStyle w:val="Heading1"/>
      </w:pPr>
      <w:bookmarkStart w:id="8" w:name="O_431553"/>
      <w:bookmarkEnd w:id="8"/>
      <w:r w:rsidRPr="007828EC">
        <w:t>Elements and Performance Criteria</w:t>
      </w:r>
    </w:p>
    <w:tbl>
      <w:tblPr>
        <w:tblW w:w="0" w:type="auto"/>
        <w:tblLayout w:type="fixed"/>
        <w:tblCellMar>
          <w:left w:w="62" w:type="dxa"/>
          <w:right w:w="62" w:type="dxa"/>
        </w:tblCellMar>
        <w:tblLook w:val="0000"/>
      </w:tblPr>
      <w:tblGrid>
        <w:gridCol w:w="3369"/>
        <w:gridCol w:w="5702"/>
      </w:tblGrid>
      <w:tr w:rsidTr="00D4294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828EC" w:rsidP="007828EC">
            <w:pPr>
              <w:pStyle w:val="BodyText"/>
            </w:pPr>
            <w:r w:rsidRPr="007828E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rPr>
                <w:rStyle w:val="SpecialBold"/>
              </w:rPr>
              <w:t>PERFORMANCE CRITERIA</w:t>
            </w:r>
          </w:p>
        </w:tc>
      </w:tr>
      <w:tr w:rsidTr="00D429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28EC">
            <w:pPr>
              <w:pStyle w:val="List"/>
              <w:rPr>
                <w:lang w:val="en-NZ"/>
              </w:rPr>
            </w:pPr>
            <w:r w:rsidRPr="007828EC">
              <w:t>1.</w:t>
            </w:r>
            <w:r w:rsidRPr="007828EC">
              <w:tab/>
            </w:r>
            <w:r w:rsidRPr="007828EC">
              <w:t>Prepare for use of medical gas and equipment</w:t>
            </w:r>
          </w:p>
        </w:tc>
        <w:tc>
          <w:tcPr>
            <w:tcW w:w="5702" w:type="dxa"/>
            <w:tcBorders>
              <w:top w:val="nil"/>
              <w:left w:val="nil"/>
              <w:bottom w:val="nil"/>
              <w:right w:val="nil"/>
            </w:tcBorders>
            <w:tcMar>
              <w:top w:w="0" w:type="dxa"/>
              <w:left w:w="62" w:type="dxa"/>
              <w:bottom w:w="0" w:type="dxa"/>
              <w:right w:w="62" w:type="dxa"/>
            </w:tcMar>
          </w:tcPr>
          <w:p w:rsidR="00000000" w:rsidRPr="007828EC" w:rsidP="007828EC">
            <w:pPr>
              <w:pStyle w:val="BodyText"/>
            </w:pPr>
            <w:r w:rsidRPr="007828EC">
              <w:t>1.1</w:t>
            </w:r>
            <w:r w:rsidRPr="007828EC">
              <w:tab/>
              <w:t>Review work sheets to determine medical gas handling requirements</w:t>
            </w:r>
          </w:p>
          <w:p w:rsidR="00000000" w:rsidRPr="007828EC" w:rsidP="007828EC">
            <w:pPr>
              <w:pStyle w:val="BodyText"/>
            </w:pPr>
            <w:r w:rsidRPr="007828EC">
              <w:t>1.2</w:t>
            </w:r>
            <w:r w:rsidRPr="007828EC">
              <w:tab/>
              <w:t>Select equipment required for medical gas handling appropriate for the size of cylinder and work tasks</w:t>
            </w:r>
          </w:p>
          <w:p w:rsidR="00000000" w:rsidRPr="007828EC" w:rsidP="007828EC">
            <w:pPr>
              <w:pStyle w:val="BodyText"/>
            </w:pPr>
            <w:r w:rsidRPr="007828EC">
              <w:t>1.3</w:t>
            </w:r>
            <w:r w:rsidRPr="007828EC">
              <w:tab/>
              <w:t>Organise and set up work areas</w:t>
            </w:r>
            <w:r w:rsidRPr="007828EC">
              <w:t xml:space="preserve"> to ensure safe, effective and efficient handling of medical gas equipment in accordance with workplace requirements and relevant legislation</w:t>
            </w:r>
          </w:p>
          <w:p w:rsidR="00000000" w:rsidRPr="007828EC" w:rsidP="007828EC">
            <w:pPr>
              <w:pStyle w:val="BodyText"/>
            </w:pPr>
            <w:r w:rsidRPr="007828EC">
              <w:t>1.4</w:t>
            </w:r>
            <w:r w:rsidRPr="007828EC">
              <w:tab/>
              <w:t xml:space="preserve">Inspect </w:t>
            </w:r>
            <w:r w:rsidRPr="007828EC">
              <w:rPr>
                <w:rStyle w:val="Emphasis"/>
              </w:rPr>
              <w:t>medical gas equipment</w:t>
            </w:r>
            <w:r w:rsidRPr="007828EC">
              <w:t xml:space="preserve"> to ensure cleanliness of all components, including yoke, manifold or regulator</w:t>
            </w:r>
          </w:p>
          <w:p w:rsidR="00000000" w:rsidRPr="007828EC" w:rsidP="007828EC">
            <w:pPr>
              <w:pStyle w:val="BodyText"/>
            </w:pPr>
            <w:r w:rsidRPr="007828EC">
              <w:t>1</w:t>
            </w:r>
            <w:r w:rsidRPr="007828EC">
              <w:t>.5</w:t>
            </w:r>
            <w:r w:rsidRPr="007828EC">
              <w:tab/>
              <w:t xml:space="preserve">Identify potential </w:t>
            </w:r>
            <w:r w:rsidRPr="007828EC">
              <w:rPr>
                <w:rStyle w:val="Emphasis"/>
              </w:rPr>
              <w:t>risks and hazards</w:t>
            </w:r>
            <w:r w:rsidRPr="007828EC">
              <w:t xml:space="preserve"> to work and manage according to job requirements, in accordance with workplace requirements, work health and safety (WHS) and other relevant legislation</w:t>
            </w:r>
          </w:p>
          <w:p w:rsidR="00000000" w:rsidRPr="007828EC" w:rsidP="007828EC">
            <w:pPr>
              <w:pStyle w:val="BodyText"/>
            </w:pPr>
            <w:r w:rsidRPr="007828EC">
              <w:t>1.6</w:t>
            </w:r>
            <w:r w:rsidRPr="007828EC">
              <w:tab/>
              <w:t xml:space="preserve">Follow workplace procedures for reporting identified risks </w:t>
            </w:r>
          </w:p>
          <w:p w:rsidR="00000000" w:rsidRPr="007828EC" w:rsidP="007828EC">
            <w:pPr>
              <w:pStyle w:val="BodyText"/>
            </w:pPr>
            <w:r w:rsidRPr="007828EC">
              <w:t>1.7</w:t>
            </w:r>
            <w:r w:rsidRPr="007828EC">
              <w:tab/>
              <w:t xml:space="preserve">Select emergency and </w:t>
            </w:r>
            <w:r w:rsidRPr="007828EC">
              <w:rPr>
                <w:rStyle w:val="Emphasis"/>
              </w:rPr>
              <w:t>personal protective equipment</w:t>
            </w:r>
            <w:r w:rsidRPr="007828EC">
              <w:t xml:space="preserve"> and fit in accordance with job requirements, manufacturers' specifications, workplace requirements and relevant legislation</w:t>
            </w:r>
          </w:p>
          <w:p w:rsidR="00000000" w:rsidP="007828EC">
            <w:pPr>
              <w:pStyle w:val="BodyText"/>
              <w:rPr>
                <w:lang w:val="en-NZ"/>
              </w:rPr>
            </w:pPr>
            <w:r w:rsidRPr="007828EC">
              <w:t>1.8</w:t>
            </w:r>
            <w:r w:rsidRPr="007828EC">
              <w:tab/>
              <w:t>Fit and test bottles and regulators in accordance with workplace policie</w:t>
            </w:r>
            <w:r w:rsidRPr="007828EC">
              <w:t>s and procedures and relevant legislation</w:t>
            </w:r>
          </w:p>
        </w:tc>
      </w:tr>
      <w:tr w:rsidTr="00D429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p>
        </w:tc>
      </w:tr>
      <w:tr w:rsidTr="00D429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28EC">
            <w:pPr>
              <w:pStyle w:val="List"/>
              <w:rPr>
                <w:lang w:val="en-NZ"/>
              </w:rPr>
            </w:pPr>
            <w:r w:rsidRPr="007828EC">
              <w:t>2.</w:t>
            </w:r>
            <w:r w:rsidRPr="007828EC">
              <w:tab/>
              <w:t>Handle medical gas equipment appropriately and safely</w:t>
            </w:r>
          </w:p>
        </w:tc>
        <w:tc>
          <w:tcPr>
            <w:tcW w:w="5702" w:type="dxa"/>
            <w:tcBorders>
              <w:top w:val="nil"/>
              <w:left w:val="nil"/>
              <w:bottom w:val="nil"/>
              <w:right w:val="nil"/>
            </w:tcBorders>
            <w:tcMar>
              <w:top w:w="0" w:type="dxa"/>
              <w:left w:w="62" w:type="dxa"/>
              <w:bottom w:w="0" w:type="dxa"/>
              <w:right w:w="62" w:type="dxa"/>
            </w:tcMar>
          </w:tcPr>
          <w:p w:rsidR="00000000" w:rsidRPr="007828EC" w:rsidP="007828EC">
            <w:pPr>
              <w:pStyle w:val="BodyText"/>
            </w:pPr>
            <w:r w:rsidRPr="007828EC">
              <w:t>2.1</w:t>
            </w:r>
            <w:r w:rsidRPr="007828EC">
              <w:tab/>
              <w:t>Handle medical gas cylinders and related equipment with care, and position according to manufacturers' recommendations</w:t>
            </w:r>
          </w:p>
          <w:p w:rsidR="00000000" w:rsidRPr="007828EC" w:rsidP="007828EC">
            <w:pPr>
              <w:pStyle w:val="BodyText"/>
            </w:pPr>
            <w:r w:rsidRPr="007828EC">
              <w:t>2.2</w:t>
            </w:r>
            <w:r w:rsidRPr="007828EC">
              <w:tab/>
            </w:r>
            <w:r w:rsidRPr="007828EC">
              <w:t>Select appropriate trolley size and type for the movement of cylinders</w:t>
            </w:r>
          </w:p>
          <w:p w:rsidR="00000000" w:rsidRPr="007828EC" w:rsidP="007828EC">
            <w:pPr>
              <w:pStyle w:val="BodyText"/>
            </w:pPr>
            <w:r w:rsidRPr="007828EC">
              <w:t>2.3</w:t>
            </w:r>
            <w:r w:rsidRPr="007828EC">
              <w:tab/>
              <w:t>Correctly restrain cylinders for transport</w:t>
            </w:r>
          </w:p>
          <w:p w:rsidR="00000000" w:rsidRPr="007828EC" w:rsidP="007828EC">
            <w:pPr>
              <w:pStyle w:val="BodyText"/>
            </w:pPr>
            <w:r w:rsidRPr="007828EC">
              <w:t>2.4</w:t>
            </w:r>
            <w:r w:rsidRPr="007828EC">
              <w:tab/>
              <w:t xml:space="preserve">Select appropriate regulators for use with cylinder </w:t>
            </w:r>
          </w:p>
          <w:p w:rsidR="00000000" w:rsidRPr="007828EC" w:rsidP="007828EC">
            <w:pPr>
              <w:pStyle w:val="BodyText"/>
            </w:pPr>
            <w:r w:rsidRPr="007828EC">
              <w:t>2.5</w:t>
            </w:r>
            <w:r w:rsidRPr="007828EC">
              <w:tab/>
              <w:t>Close valves prior to transport</w:t>
            </w:r>
          </w:p>
          <w:p w:rsidR="00000000" w:rsidRPr="007828EC" w:rsidP="007828EC">
            <w:pPr>
              <w:pStyle w:val="BodyText"/>
            </w:pPr>
            <w:r w:rsidRPr="007828EC">
              <w:t>2.6</w:t>
            </w:r>
            <w:r w:rsidRPr="007828EC">
              <w:tab/>
              <w:t>Close cylinder valves and release regulat</w:t>
            </w:r>
            <w:r w:rsidRPr="007828EC">
              <w:t>or pressure after use</w:t>
            </w:r>
          </w:p>
          <w:p w:rsidR="00000000" w:rsidRPr="007828EC" w:rsidP="007828EC">
            <w:pPr>
              <w:pStyle w:val="BodyText"/>
            </w:pPr>
            <w:r w:rsidRPr="007828EC">
              <w:t>2.7</w:t>
            </w:r>
            <w:r w:rsidRPr="007828EC">
              <w:tab/>
              <w:t>Monitor gas pipeline and manifold systems in accordance with relevant legislation and workplace requirements</w:t>
            </w:r>
          </w:p>
          <w:p w:rsidR="00000000" w:rsidRPr="007828EC" w:rsidP="007828EC">
            <w:pPr>
              <w:pStyle w:val="BodyText"/>
            </w:pPr>
            <w:r w:rsidRPr="007828EC">
              <w:t>2.8</w:t>
            </w:r>
            <w:r w:rsidRPr="007828EC">
              <w:tab/>
              <w:t>Replace empty bottles and banks as soon as exhausted and in accordance with workplace policies and procedures</w:t>
            </w:r>
          </w:p>
          <w:p w:rsidR="00000000" w:rsidRPr="007828EC" w:rsidP="007828EC">
            <w:pPr>
              <w:pStyle w:val="BodyText"/>
            </w:pPr>
            <w:r w:rsidRPr="007828EC">
              <w:t>2.9</w:t>
            </w:r>
            <w:r w:rsidRPr="007828EC">
              <w:tab/>
              <w:t>Ope</w:t>
            </w:r>
            <w:r w:rsidRPr="007828EC">
              <w:t>n cylinder valves on manifold banks in accordance with manufacturer's and organisation policy, and whether they are manual or automatic</w:t>
            </w:r>
          </w:p>
          <w:p w:rsidR="00000000" w:rsidRPr="007828EC" w:rsidP="007828EC">
            <w:pPr>
              <w:pStyle w:val="BodyText"/>
            </w:pPr>
            <w:r w:rsidRPr="007828EC">
              <w:t>2.10</w:t>
            </w:r>
            <w:r w:rsidRPr="007828EC">
              <w:tab/>
              <w:t xml:space="preserve">Ensure only trained and authorised personnel handle medical gas equipment </w:t>
            </w:r>
          </w:p>
          <w:p w:rsidR="00000000" w:rsidP="007828EC">
            <w:pPr>
              <w:pStyle w:val="BodyText"/>
              <w:rPr>
                <w:lang w:val="en-NZ"/>
              </w:rPr>
            </w:pPr>
            <w:r w:rsidRPr="007828EC">
              <w:t>2.11</w:t>
            </w:r>
            <w:r w:rsidRPr="007828EC">
              <w:tab/>
              <w:t>Use personal protective equipment a</w:t>
            </w:r>
            <w:r w:rsidRPr="007828EC">
              <w:t>nd recommended precautions appropriately when handling medical gas equipment</w:t>
            </w:r>
          </w:p>
        </w:tc>
      </w:tr>
      <w:tr w:rsidTr="00D429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p>
        </w:tc>
      </w:tr>
      <w:tr w:rsidTr="00D429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28EC">
            <w:pPr>
              <w:pStyle w:val="List"/>
              <w:rPr>
                <w:lang w:val="en-NZ"/>
              </w:rPr>
            </w:pPr>
            <w:r w:rsidRPr="007828EC">
              <w:t>3.</w:t>
            </w:r>
            <w:r w:rsidRPr="007828EC">
              <w:tab/>
              <w:t>Storing medical gas cylinders and equipment appropriately</w:t>
            </w:r>
          </w:p>
        </w:tc>
        <w:tc>
          <w:tcPr>
            <w:tcW w:w="5702" w:type="dxa"/>
            <w:tcBorders>
              <w:top w:val="nil"/>
              <w:left w:val="nil"/>
              <w:bottom w:val="nil"/>
              <w:right w:val="nil"/>
            </w:tcBorders>
            <w:tcMar>
              <w:top w:w="0" w:type="dxa"/>
              <w:left w:w="62" w:type="dxa"/>
              <w:bottom w:w="0" w:type="dxa"/>
              <w:right w:w="62" w:type="dxa"/>
            </w:tcMar>
          </w:tcPr>
          <w:p w:rsidR="00000000" w:rsidRPr="007828EC" w:rsidP="007828EC">
            <w:pPr>
              <w:pStyle w:val="BodyText"/>
            </w:pPr>
            <w:r w:rsidRPr="007828EC">
              <w:t>3.1</w:t>
            </w:r>
            <w:r w:rsidRPr="007828EC">
              <w:tab/>
              <w:t>Store all cylinders and equipment in appropriate storage locations in accordance with organisation policies an</w:t>
            </w:r>
            <w:r w:rsidRPr="007828EC">
              <w:t>d manufacturers recommendations</w:t>
            </w:r>
          </w:p>
          <w:p w:rsidR="00000000" w:rsidRPr="007828EC" w:rsidP="007828EC">
            <w:pPr>
              <w:pStyle w:val="BodyText"/>
            </w:pPr>
            <w:r w:rsidRPr="007828EC">
              <w:t>3.2</w:t>
            </w:r>
            <w:r w:rsidRPr="007828EC">
              <w:tab/>
              <w:t>Store cylinders away from combustible material</w:t>
            </w:r>
          </w:p>
          <w:p w:rsidR="00000000" w:rsidRPr="007828EC" w:rsidP="007828EC">
            <w:pPr>
              <w:pStyle w:val="BodyText"/>
            </w:pPr>
            <w:r w:rsidRPr="007828EC">
              <w:t>3.3</w:t>
            </w:r>
            <w:r w:rsidRPr="007828EC">
              <w:tab/>
              <w:t>Use cylinder stock on a rotational system and keep full and empty cylinders separate</w:t>
            </w:r>
          </w:p>
          <w:p w:rsidR="00000000" w:rsidRPr="007828EC" w:rsidP="007828EC">
            <w:pPr>
              <w:pStyle w:val="BodyText"/>
            </w:pPr>
            <w:r w:rsidRPr="007828EC">
              <w:t>3.4</w:t>
            </w:r>
            <w:r w:rsidRPr="007828EC">
              <w:tab/>
              <w:t>Protect cylinders from cold and heat</w:t>
            </w:r>
          </w:p>
          <w:p w:rsidR="00000000" w:rsidRPr="007828EC" w:rsidP="007828EC">
            <w:pPr>
              <w:pStyle w:val="BodyText"/>
            </w:pPr>
            <w:r w:rsidRPr="007828EC">
              <w:t>3.5</w:t>
            </w:r>
            <w:r w:rsidRPr="007828EC">
              <w:tab/>
            </w:r>
            <w:r w:rsidRPr="007828EC">
              <w:t>Enclose and secure storage area according to workplace requirements and relevant legislation</w:t>
            </w:r>
          </w:p>
          <w:p w:rsidR="00000000" w:rsidP="007828EC">
            <w:pPr>
              <w:pStyle w:val="BodyText"/>
              <w:rPr>
                <w:lang w:val="en-NZ"/>
              </w:rPr>
            </w:pPr>
            <w:r w:rsidRPr="007828EC">
              <w:t>3.6</w:t>
            </w:r>
            <w:r w:rsidRPr="007828EC">
              <w:tab/>
              <w:t>Display appropriate and clearly visible signage outside medical gas storage area</w:t>
            </w:r>
          </w:p>
        </w:tc>
      </w:tr>
      <w:tr w:rsidTr="00D429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828EC" w:rsidP="007828EC">
            <w:pPr>
              <w:pStyle w:val="BodyText"/>
            </w:pPr>
          </w:p>
        </w:tc>
      </w:tr>
    </w:tbl>
    <w:p w:rsidR="00D42948" w:rsidP="007828EC">
      <w:pPr>
        <w:pStyle w:val="BodyText"/>
      </w:pPr>
    </w:p>
    <w:p w:rsidR="00D42948" w:rsidP="007828EC">
      <w:pPr>
        <w:pStyle w:val="BodyText"/>
      </w:pPr>
    </w:p>
    <w:p w:rsidR="00000000" w:rsidRPr="007828EC" w:rsidP="007828EC">
      <w:pPr>
        <w:pStyle w:val="Heading1"/>
      </w:pPr>
      <w:bookmarkStart w:id="9" w:name="O_431569"/>
      <w:bookmarkEnd w:id="9"/>
      <w:r w:rsidRPr="007828EC">
        <w:t>Required Skills and Knowledge</w:t>
      </w:r>
    </w:p>
    <w:tbl>
      <w:tblPr>
        <w:tblW w:w="0" w:type="auto"/>
        <w:tblLayout w:type="fixed"/>
        <w:tblCellMar>
          <w:left w:w="62" w:type="dxa"/>
          <w:right w:w="62" w:type="dxa"/>
        </w:tblCellMar>
        <w:tblLook w:val="0000"/>
      </w:tblPr>
      <w:tblGrid>
        <w:gridCol w:w="9072"/>
      </w:tblGrid>
      <w:tr w:rsidTr="00D429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t>This describes the esse</w:t>
            </w:r>
            <w:r w:rsidRPr="007828EC">
              <w:t>ntial skills and knowledge and their level required for this unit.</w:t>
            </w:r>
          </w:p>
        </w:tc>
      </w:tr>
      <w:tr w:rsidTr="00D429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p>
        </w:tc>
      </w:tr>
      <w:tr w:rsidTr="00D429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28EC" w:rsidP="007828EC">
            <w:pPr>
              <w:pStyle w:val="BodyText"/>
            </w:pPr>
            <w:r w:rsidRPr="007828EC">
              <w:rPr>
                <w:rStyle w:val="Emphasis"/>
              </w:rPr>
              <w:t>Essential knowledge</w:t>
            </w:r>
            <w:r w:rsidRPr="007828EC">
              <w:t>:</w:t>
            </w:r>
          </w:p>
          <w:p w:rsidR="00000000" w:rsidRPr="007828EC" w:rsidP="007828EC">
            <w:pPr>
              <w:pStyle w:val="BodyText"/>
            </w:pPr>
            <w:r w:rsidRPr="007828EC">
              <w:t>The candidate must be able to demonstrate essential knowledge required to effectivel</w:t>
            </w:r>
            <w:r w:rsidRPr="007828EC">
              <w:t>y do the task outlined in elements and performance criteria of this unit, manage the task and manage contingencies in the context of the identified work role</w:t>
            </w:r>
          </w:p>
          <w:p w:rsidR="00000000" w:rsidRPr="007828EC" w:rsidP="007828EC">
            <w:pPr>
              <w:pStyle w:val="BodyText"/>
            </w:pPr>
            <w:r w:rsidRPr="007828EC">
              <w:t>This includes knowledge of:</w:t>
            </w:r>
          </w:p>
          <w:p w:rsidR="00000000" w:rsidRPr="007828EC" w:rsidP="007828EC">
            <w:pPr>
              <w:pStyle w:val="ListBullet"/>
            </w:pPr>
            <w:r w:rsidRPr="007828EC">
              <w:t>Cylinder identification</w:t>
            </w:r>
          </w:p>
          <w:p w:rsidR="00000000" w:rsidRPr="007828EC" w:rsidP="007828EC">
            <w:pPr>
              <w:pStyle w:val="ListBullet"/>
            </w:pPr>
            <w:r w:rsidRPr="007828EC">
              <w:t>Emergency response procedures</w:t>
            </w:r>
          </w:p>
          <w:p w:rsidR="00000000" w:rsidRPr="007828EC" w:rsidP="007828EC">
            <w:pPr>
              <w:pStyle w:val="ListBullet"/>
            </w:pPr>
            <w:r w:rsidRPr="007828EC">
              <w:t>Gas types</w:t>
            </w:r>
          </w:p>
          <w:p w:rsidR="00000000" w:rsidRPr="007828EC" w:rsidP="007828EC">
            <w:pPr>
              <w:pStyle w:val="ListBullet"/>
            </w:pPr>
            <w:r w:rsidRPr="007828EC">
              <w:t>WHS r</w:t>
            </w:r>
            <w:r w:rsidRPr="007828EC">
              <w:t>equirements</w:t>
            </w:r>
          </w:p>
          <w:p w:rsidR="00000000" w:rsidRPr="007828EC" w:rsidP="007828EC">
            <w:pPr>
              <w:pStyle w:val="ListBullet"/>
            </w:pPr>
            <w:r w:rsidRPr="007828EC">
              <w:t>Potential risks and hazards to gas equipment use</w:t>
            </w:r>
          </w:p>
          <w:p w:rsidR="00000000" w:rsidRPr="007828EC" w:rsidP="007828EC">
            <w:pPr>
              <w:pStyle w:val="ListBullet"/>
            </w:pPr>
            <w:r w:rsidRPr="007828EC">
              <w:t>Relevant industry standards</w:t>
            </w:r>
          </w:p>
          <w:p w:rsidR="00000000" w:rsidRPr="007828EC" w:rsidP="007828EC">
            <w:pPr>
              <w:pStyle w:val="ListBullet"/>
            </w:pPr>
            <w:r w:rsidRPr="007828EC">
              <w:t>Relevant legislation</w:t>
            </w:r>
          </w:p>
          <w:p w:rsidR="00000000" w:rsidRPr="007828EC" w:rsidP="007828EC">
            <w:pPr>
              <w:pStyle w:val="ListBullet"/>
            </w:pPr>
            <w:r w:rsidRPr="007828EC">
              <w:t>Storage and handling requirements</w:t>
            </w:r>
          </w:p>
          <w:p w:rsidR="00000000" w:rsidRPr="007828EC" w:rsidP="007828EC">
            <w:pPr>
              <w:pStyle w:val="ListBullet"/>
            </w:pPr>
            <w:r w:rsidRPr="007828EC">
              <w:t>Transportation requirements</w:t>
            </w:r>
          </w:p>
          <w:p w:rsidR="00000000" w:rsidRPr="007828EC" w:rsidP="007828EC">
            <w:pPr>
              <w:pStyle w:val="ListBullet"/>
            </w:pPr>
            <w:r w:rsidRPr="007828EC">
              <w:t>Workplace gas use policies</w:t>
            </w:r>
          </w:p>
          <w:p w:rsidR="00000000" w:rsidP="007828EC">
            <w:pPr>
              <w:pStyle w:val="ListBullet"/>
              <w:rPr>
                <w:lang w:val="en-NZ"/>
              </w:rPr>
            </w:pPr>
            <w:r w:rsidRPr="007828EC">
              <w:t>Workplace requirements</w:t>
            </w:r>
          </w:p>
        </w:tc>
      </w:tr>
      <w:tr w:rsidTr="00D429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p>
        </w:tc>
      </w:tr>
      <w:tr w:rsidTr="00D429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28EC" w:rsidP="007828EC">
            <w:pPr>
              <w:pStyle w:val="BodyText"/>
            </w:pPr>
            <w:r w:rsidRPr="007828EC">
              <w:rPr>
                <w:rStyle w:val="Emphasis"/>
              </w:rPr>
              <w:t>Essential skills</w:t>
            </w:r>
            <w:r w:rsidRPr="007828EC">
              <w:t>:</w:t>
            </w:r>
          </w:p>
          <w:p w:rsidR="00000000" w:rsidRPr="007828EC" w:rsidP="007828EC">
            <w:pPr>
              <w:pStyle w:val="BodyText"/>
            </w:pPr>
            <w:r w:rsidRPr="007828EC">
              <w:t>It is critical that the candidate demonstrate the ability to:</w:t>
            </w:r>
          </w:p>
          <w:p w:rsidR="00000000" w:rsidRPr="007828EC" w:rsidP="007828EC">
            <w:pPr>
              <w:pStyle w:val="ListBullet"/>
            </w:pPr>
            <w:r w:rsidRPr="007828EC">
              <w:t>Appropriately interpret job requirements</w:t>
            </w:r>
          </w:p>
          <w:p w:rsidR="00000000" w:rsidRPr="007828EC" w:rsidP="007828EC">
            <w:pPr>
              <w:pStyle w:val="ListBullet"/>
            </w:pPr>
            <w:r w:rsidRPr="007828EC">
              <w:t>Organise work areas and medical gas equipment</w:t>
            </w:r>
          </w:p>
          <w:p w:rsidR="00000000" w:rsidRPr="007828EC" w:rsidP="007828EC">
            <w:pPr>
              <w:pStyle w:val="ListBullet"/>
            </w:pPr>
            <w:r w:rsidRPr="007828EC">
              <w:t xml:space="preserve">Select appropriate emergency and personal protective equipment </w:t>
            </w:r>
          </w:p>
          <w:p w:rsidR="00000000" w:rsidRPr="007828EC" w:rsidP="007828EC">
            <w:pPr>
              <w:pStyle w:val="ListBullet"/>
            </w:pPr>
            <w:r w:rsidRPr="007828EC">
              <w:t>Identify potential risks, hazards to handl</w:t>
            </w:r>
            <w:r w:rsidRPr="007828EC">
              <w:t xml:space="preserve">ing and storage of medical gas equipment </w:t>
            </w:r>
          </w:p>
          <w:p w:rsidR="00000000" w:rsidRPr="007828EC" w:rsidP="007828EC">
            <w:pPr>
              <w:pStyle w:val="ListBullet"/>
            </w:pPr>
            <w:r w:rsidRPr="007828EC">
              <w:t>Use all medical gas equipment safely and appropriately</w:t>
            </w:r>
          </w:p>
          <w:p w:rsidR="00000000" w:rsidRPr="007828EC" w:rsidP="007828EC">
            <w:pPr>
              <w:pStyle w:val="BodyText"/>
            </w:pPr>
          </w:p>
          <w:p w:rsidR="00000000" w:rsidRPr="007828EC" w:rsidP="007828EC">
            <w:pPr>
              <w:pStyle w:val="BodyText"/>
            </w:pPr>
            <w:r w:rsidRPr="007828EC">
              <w:t>In addition, the candidate must be able to effectively do the task outlined in elements and performance criteria of this unit, manage the task and manage cont</w:t>
            </w:r>
            <w:r w:rsidRPr="007828EC">
              <w:t>ingencies in the context of the identified work role</w:t>
            </w:r>
          </w:p>
          <w:p w:rsidR="00000000" w:rsidRPr="007828EC" w:rsidP="007828EC">
            <w:pPr>
              <w:pStyle w:val="BodyText"/>
            </w:pPr>
            <w:r w:rsidRPr="007828EC">
              <w:t>This includes the ability to:</w:t>
            </w:r>
          </w:p>
          <w:p w:rsidR="00000000" w:rsidRPr="007828EC" w:rsidP="007828EC">
            <w:pPr>
              <w:pStyle w:val="ListBullet"/>
            </w:pPr>
            <w:r w:rsidRPr="007828EC">
              <w:t>Apply materials handling skills</w:t>
            </w:r>
          </w:p>
          <w:p w:rsidR="00000000" w:rsidRPr="007828EC" w:rsidP="007828EC">
            <w:pPr>
              <w:pStyle w:val="ListBullet"/>
            </w:pPr>
            <w:r w:rsidRPr="007828EC">
              <w:t xml:space="preserve">Communicate effectively, including: </w:t>
            </w:r>
          </w:p>
          <w:p w:rsidR="00000000" w:rsidRPr="007828EC" w:rsidP="007828EC">
            <w:pPr>
              <w:pStyle w:val="ListBullet2"/>
            </w:pPr>
            <w:r w:rsidRPr="007828EC">
              <w:t>clear labelling</w:t>
            </w:r>
          </w:p>
          <w:p w:rsidR="00000000" w:rsidRPr="007828EC" w:rsidP="007828EC">
            <w:pPr>
              <w:pStyle w:val="ListBullet2"/>
            </w:pPr>
            <w:r w:rsidRPr="007828EC">
              <w:t>following instructions</w:t>
            </w:r>
          </w:p>
          <w:p w:rsidR="00000000" w:rsidRPr="007828EC" w:rsidP="007828EC">
            <w:pPr>
              <w:pStyle w:val="ListBullet2"/>
            </w:pPr>
            <w:r w:rsidRPr="007828EC">
              <w:t>giving information</w:t>
            </w:r>
          </w:p>
          <w:p w:rsidR="00000000" w:rsidRPr="007828EC" w:rsidP="007828EC">
            <w:pPr>
              <w:pStyle w:val="ListBullet2"/>
            </w:pPr>
            <w:r w:rsidRPr="007828EC">
              <w:t>interpersonal</w:t>
            </w:r>
          </w:p>
          <w:p w:rsidR="00000000" w:rsidRPr="007828EC" w:rsidP="007828EC">
            <w:pPr>
              <w:pStyle w:val="ListBullet2"/>
            </w:pPr>
            <w:r w:rsidRPr="007828EC">
              <w:t>listening</w:t>
            </w:r>
          </w:p>
          <w:p w:rsidR="00000000" w:rsidRPr="007828EC" w:rsidP="007828EC">
            <w:pPr>
              <w:pStyle w:val="ListBullet2"/>
            </w:pPr>
            <w:r w:rsidRPr="007828EC">
              <w:t>questioning</w:t>
            </w:r>
          </w:p>
          <w:p w:rsidR="00000000" w:rsidRPr="007828EC" w:rsidP="007828EC">
            <w:pPr>
              <w:pStyle w:val="ListBullet"/>
            </w:pPr>
            <w:r w:rsidRPr="007828EC">
              <w:t>Identify cylinder, regulator and valve types</w:t>
            </w:r>
          </w:p>
          <w:p w:rsidR="00000000" w:rsidRPr="007828EC" w:rsidP="007828EC">
            <w:pPr>
              <w:pStyle w:val="ListBullet"/>
            </w:pPr>
            <w:r w:rsidRPr="007828EC">
              <w:t>Identify gas handling non conformances</w:t>
            </w:r>
          </w:p>
          <w:p w:rsidR="00000000" w:rsidRPr="007828EC" w:rsidP="007828EC">
            <w:pPr>
              <w:pStyle w:val="ListBullet"/>
            </w:pPr>
            <w:r w:rsidRPr="007828EC">
              <w:t>Identify gas/types/characteristics</w:t>
            </w:r>
          </w:p>
          <w:p w:rsidR="00000000" w:rsidRPr="007828EC" w:rsidP="007828EC">
            <w:pPr>
              <w:pStyle w:val="ListBullet"/>
            </w:pPr>
            <w:r w:rsidRPr="007828EC">
              <w:t>Methodically organise work</w:t>
            </w:r>
          </w:p>
          <w:p w:rsidR="00000000" w:rsidRPr="007828EC" w:rsidP="007828EC">
            <w:pPr>
              <w:pStyle w:val="ListBullet"/>
            </w:pPr>
            <w:r w:rsidRPr="007828EC">
              <w:t xml:space="preserve">Operate equipment </w:t>
            </w:r>
          </w:p>
          <w:p w:rsidR="00000000" w:rsidRPr="007828EC" w:rsidP="007828EC">
            <w:pPr>
              <w:pStyle w:val="ListBullet"/>
            </w:pPr>
            <w:r w:rsidRPr="007828EC">
              <w:t>Organise equipment availability</w:t>
            </w:r>
          </w:p>
          <w:p w:rsidR="00000000" w:rsidRPr="007828EC" w:rsidP="007828EC">
            <w:pPr>
              <w:pStyle w:val="ListBullet"/>
            </w:pPr>
            <w:r w:rsidRPr="007828EC">
              <w:t>Read and interpret work requirements</w:t>
            </w:r>
          </w:p>
          <w:p w:rsidR="00000000" w:rsidRPr="007828EC" w:rsidP="007828EC">
            <w:pPr>
              <w:pStyle w:val="ListBullet"/>
            </w:pPr>
            <w:r w:rsidRPr="007828EC">
              <w:t>Take into account oppo</w:t>
            </w:r>
            <w:r w:rsidRPr="007828EC">
              <w:t>rtunities to address waste minimisation, environmental responsibility and sustainable practice issues, including appropriate practices to ensure efficient use of resources</w:t>
            </w:r>
          </w:p>
          <w:p w:rsidR="00000000" w:rsidRPr="007828EC" w:rsidP="007828EC">
            <w:pPr>
              <w:pStyle w:val="ListBullet"/>
            </w:pPr>
            <w:r w:rsidRPr="007828EC">
              <w:t>Use emergency and personal protective equipment</w:t>
            </w:r>
          </w:p>
          <w:p w:rsidR="00000000" w:rsidRPr="007828EC" w:rsidP="007828EC">
            <w:pPr>
              <w:pStyle w:val="ListBullet"/>
            </w:pPr>
            <w:r w:rsidRPr="007828EC">
              <w:t>Use safe and efficient work practices</w:t>
            </w:r>
          </w:p>
        </w:tc>
      </w:tr>
    </w:tbl>
    <w:p w:rsidR="00D42948" w:rsidP="007828EC">
      <w:pPr>
        <w:pStyle w:val="BodyText"/>
      </w:pPr>
    </w:p>
    <w:p w:rsidR="00D42948" w:rsidP="007828EC">
      <w:pPr>
        <w:pStyle w:val="BodyText"/>
      </w:pPr>
    </w:p>
    <w:p w:rsidR="00000000" w:rsidRPr="007828EC" w:rsidP="007828EC">
      <w:pPr>
        <w:pStyle w:val="Heading1"/>
      </w:pPr>
      <w:bookmarkStart w:id="10" w:name="O_431556"/>
      <w:bookmarkEnd w:id="10"/>
      <w:r w:rsidRPr="007828EC">
        <w:t>Evidence Guide</w:t>
      </w:r>
    </w:p>
    <w:tbl>
      <w:tblPr>
        <w:tblW w:w="0" w:type="auto"/>
        <w:tblLayout w:type="fixed"/>
        <w:tblCellMar>
          <w:left w:w="62" w:type="dxa"/>
          <w:right w:w="62" w:type="dxa"/>
        </w:tblCellMar>
        <w:tblLook w:val="0000"/>
      </w:tblPr>
      <w:tblGrid>
        <w:gridCol w:w="3402"/>
        <w:gridCol w:w="5670"/>
      </w:tblGrid>
      <w:tr w:rsidTr="00D429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t xml:space="preserve">The evidence guide provides advice on assessment and must be read in conjunction with the Performance Criteria, Required Skills and Knowledge, the Range Statement and the Assessment </w:t>
            </w:r>
            <w:r w:rsidRPr="007828EC">
              <w:t>Guidelines for this Training Package.</w:t>
            </w:r>
          </w:p>
        </w:tc>
      </w:tr>
      <w:tr w:rsidTr="00D429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28EC">
            <w:pPr>
              <w:pStyle w:val="BodyText"/>
              <w:rPr>
                <w:lang w:val="en-NZ"/>
              </w:rPr>
            </w:pP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rPr>
                <w:rStyle w:val="Emphasis"/>
              </w:rPr>
              <w:t>Critical aspects for assessment and evidence required to demonstrate this competency unit</w:t>
            </w:r>
            <w:r w:rsidRPr="007828EC">
              <w:t xml:space="preserve">: </w:t>
            </w:r>
          </w:p>
        </w:tc>
        <w:tc>
          <w:tcPr>
            <w:tcW w:w="5670" w:type="dxa"/>
            <w:tcBorders>
              <w:top w:val="nil"/>
              <w:left w:val="nil"/>
              <w:bottom w:val="nil"/>
              <w:right w:val="nil"/>
            </w:tcBorders>
            <w:tcMar>
              <w:top w:w="0" w:type="dxa"/>
              <w:left w:w="62" w:type="dxa"/>
              <w:bottom w:w="0" w:type="dxa"/>
              <w:right w:w="62" w:type="dxa"/>
            </w:tcMar>
          </w:tcPr>
          <w:p w:rsidR="00000000" w:rsidRPr="007828EC" w:rsidP="007828EC">
            <w:pPr>
              <w:pStyle w:val="ListBullet"/>
            </w:pPr>
            <w:r w:rsidRPr="007828EC">
              <w:t>The individual being assessed must provide evidence of specified essential knowledge as well as skills</w:t>
            </w:r>
          </w:p>
          <w:p w:rsidR="00000000" w:rsidRPr="007828EC" w:rsidP="007828EC">
            <w:pPr>
              <w:pStyle w:val="ListBullet"/>
            </w:pPr>
            <w:r w:rsidRPr="007828EC">
              <w:t>This unit is most appropriately assessed in the workplace or in a simulated workplace and under the normal range of workplace conditions</w:t>
            </w:r>
          </w:p>
          <w:p w:rsidR="00000000" w:rsidP="007828EC">
            <w:pPr>
              <w:pStyle w:val="ListBullet"/>
              <w:rPr>
                <w:lang w:val="en-NZ"/>
              </w:rPr>
            </w:pPr>
            <w:r w:rsidRPr="007828EC">
              <w:t>Reassessment to accommodate changing workplace requirements and in accordance with the policies of the organisation</w:t>
            </w: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rPr>
                <w:rStyle w:val="Emphasis"/>
              </w:rPr>
              <w:t>Method of assessment</w:t>
            </w:r>
            <w:r w:rsidRPr="007828EC">
              <w:t>:</w:t>
            </w:r>
          </w:p>
        </w:tc>
        <w:tc>
          <w:tcPr>
            <w:tcW w:w="5670" w:type="dxa"/>
            <w:tcBorders>
              <w:top w:val="nil"/>
              <w:left w:val="nil"/>
              <w:bottom w:val="nil"/>
              <w:right w:val="nil"/>
            </w:tcBorders>
            <w:tcMar>
              <w:top w:w="0" w:type="dxa"/>
              <w:left w:w="62" w:type="dxa"/>
              <w:bottom w:w="0" w:type="dxa"/>
              <w:right w:w="62" w:type="dxa"/>
            </w:tcMar>
          </w:tcPr>
          <w:p w:rsidR="00000000" w:rsidRPr="007828EC" w:rsidP="007828EC">
            <w:pPr>
              <w:pStyle w:val="ListBullet"/>
            </w:pPr>
            <w:r w:rsidRPr="007828EC">
              <w:t>Assessment may include observations, questioning and evidence gathered from the workplace environment</w:t>
            </w:r>
          </w:p>
          <w:p w:rsidR="00000000" w:rsidRPr="007828EC" w:rsidP="007828EC">
            <w:pPr>
              <w:pStyle w:val="ListBullet"/>
            </w:pPr>
            <w:r w:rsidRPr="007828EC">
              <w:t>Assessment may require a variety gas equipment that reflect different needs within the work environment</w:t>
            </w:r>
          </w:p>
          <w:p w:rsidR="00000000" w:rsidRPr="007828EC" w:rsidP="007828EC">
            <w:pPr>
              <w:pStyle w:val="ListBullet"/>
            </w:pPr>
            <w:r w:rsidRPr="007828EC">
              <w:t>Assessment may be conducte</w:t>
            </w:r>
            <w:r w:rsidRPr="007828EC">
              <w:t>d on one occasion but should include normal range of workplace activities</w:t>
            </w:r>
          </w:p>
          <w:p w:rsidR="00000000" w:rsidRPr="007828EC" w:rsidP="007828EC">
            <w:pPr>
              <w:pStyle w:val="ListBullet"/>
            </w:pPr>
            <w:r w:rsidRPr="007828EC">
              <w:t>Regular assessment of manual handling implications should be carried out on all tasks, particularly when:</w:t>
            </w:r>
          </w:p>
          <w:p w:rsidR="00000000" w:rsidRPr="007828EC" w:rsidP="007828EC">
            <w:pPr>
              <w:pStyle w:val="ListBullet2"/>
            </w:pPr>
            <w:r w:rsidRPr="007828EC">
              <w:t>introduced</w:t>
            </w:r>
          </w:p>
          <w:p w:rsidR="00000000" w:rsidRPr="007828EC" w:rsidP="007828EC">
            <w:pPr>
              <w:pStyle w:val="ListBullet2"/>
            </w:pPr>
            <w:r w:rsidRPr="007828EC">
              <w:t>changed</w:t>
            </w:r>
          </w:p>
          <w:p w:rsidR="00000000" w:rsidP="007828EC">
            <w:pPr>
              <w:pStyle w:val="ListBullet2"/>
              <w:rPr>
                <w:lang w:val="en-NZ"/>
              </w:rPr>
            </w:pPr>
            <w:r w:rsidRPr="007828EC">
              <w:t>new personnel are inducted</w:t>
            </w: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rPr>
                <w:rStyle w:val="Emphasis"/>
              </w:rPr>
              <w:t>Access and equity considerations</w:t>
            </w:r>
            <w:r w:rsidRPr="007828EC">
              <w:t>:</w:t>
            </w:r>
          </w:p>
        </w:tc>
        <w:tc>
          <w:tcPr>
            <w:tcW w:w="5670" w:type="dxa"/>
            <w:tcBorders>
              <w:top w:val="nil"/>
              <w:left w:val="nil"/>
              <w:bottom w:val="nil"/>
              <w:right w:val="nil"/>
            </w:tcBorders>
            <w:tcMar>
              <w:top w:w="0" w:type="dxa"/>
              <w:left w:w="62" w:type="dxa"/>
              <w:bottom w:w="0" w:type="dxa"/>
              <w:right w:w="62" w:type="dxa"/>
            </w:tcMar>
          </w:tcPr>
          <w:p w:rsidR="00000000" w:rsidRPr="007828EC" w:rsidP="007828EC">
            <w:pPr>
              <w:pStyle w:val="ListBullet"/>
            </w:pPr>
            <w:r w:rsidRPr="007828EC">
              <w:t>All workers in the health industry should be aware of access and equity issues in relation to their own area of work</w:t>
            </w:r>
          </w:p>
          <w:p w:rsidR="00000000" w:rsidRPr="007828EC" w:rsidP="007828EC">
            <w:pPr>
              <w:pStyle w:val="ListBullet"/>
            </w:pPr>
            <w:r w:rsidRPr="007828EC">
              <w:t xml:space="preserve">All workers should develop their ability to work in a culturally diverse environment </w:t>
            </w:r>
          </w:p>
          <w:p w:rsidR="00000000" w:rsidRPr="007828EC" w:rsidP="007828EC">
            <w:pPr>
              <w:pStyle w:val="ListBullet"/>
            </w:pPr>
            <w:r w:rsidRPr="007828EC">
              <w:t>In recognition of particular health issues facing Aboriginal and Torres Strait Islander communities, workers should be aware of cultural, historical and current issues impacting on health of Aboriginal and Torres Strait Islander people</w:t>
            </w:r>
          </w:p>
          <w:p w:rsidR="00000000" w:rsidP="007828EC">
            <w:pPr>
              <w:pStyle w:val="ListBullet"/>
              <w:rPr>
                <w:lang w:val="en-NZ"/>
              </w:rPr>
            </w:pPr>
            <w:r w:rsidRPr="007828EC">
              <w:t>Assessors and traine</w:t>
            </w:r>
            <w:r w:rsidRPr="007828EC">
              <w:t>rs must take into account relevant access and equity issues, in particular relating to factors impacting on health of Aboriginal and/or Torres Strait Islander clients and communities</w:t>
            </w: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828EC" w:rsidP="007828EC">
            <w:pPr>
              <w:pStyle w:val="BodyText"/>
            </w:pPr>
          </w:p>
        </w:tc>
      </w:tr>
    </w:tbl>
    <w:p w:rsidR="00D42948" w:rsidP="007828EC">
      <w:pPr>
        <w:pStyle w:val="BodyText"/>
      </w:pPr>
    </w:p>
    <w:p w:rsidR="00D42948" w:rsidP="007828EC">
      <w:pPr>
        <w:pStyle w:val="BodyText"/>
      </w:pPr>
    </w:p>
    <w:p w:rsidR="00000000" w:rsidRPr="007828EC" w:rsidP="007828EC">
      <w:pPr>
        <w:pStyle w:val="Heading1"/>
      </w:pPr>
      <w:bookmarkStart w:id="11" w:name="O_431565"/>
      <w:bookmarkEnd w:id="11"/>
      <w:r w:rsidRPr="007828EC">
        <w:t>Range Statement</w:t>
      </w:r>
    </w:p>
    <w:tbl>
      <w:tblPr>
        <w:tblW w:w="0" w:type="auto"/>
        <w:tblLayout w:type="fixed"/>
        <w:tblCellMar>
          <w:left w:w="62" w:type="dxa"/>
          <w:right w:w="62" w:type="dxa"/>
        </w:tblCellMar>
        <w:tblLook w:val="0000"/>
      </w:tblPr>
      <w:tblGrid>
        <w:gridCol w:w="3402"/>
        <w:gridCol w:w="5670"/>
      </w:tblGrid>
      <w:tr w:rsidTr="00D429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t>The Range Statement relates to th</w:t>
            </w:r>
            <w:r w:rsidRPr="007828EC">
              <w:t>e unit of competency as a whole. It allows for different work environments and situations that may affect performance. Add any essential operating conditions that may be present with training and assessment depending on the work situation, needs of the can</w:t>
            </w:r>
            <w:r w:rsidRPr="007828EC">
              <w:t>didate, accessibility of the item, and local industry and regional contexts.</w:t>
            </w: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rPr>
                <w:rStyle w:val="Emphasis"/>
              </w:rPr>
              <w:t>Medical gas equipment may include</w:t>
            </w:r>
            <w:r w:rsidRPr="007828EC">
              <w:t>:</w:t>
            </w:r>
          </w:p>
        </w:tc>
        <w:tc>
          <w:tcPr>
            <w:tcW w:w="5670" w:type="dxa"/>
            <w:tcBorders>
              <w:top w:val="nil"/>
              <w:left w:val="nil"/>
              <w:bottom w:val="nil"/>
              <w:right w:val="nil"/>
            </w:tcBorders>
            <w:tcMar>
              <w:top w:w="0" w:type="dxa"/>
              <w:left w:w="62" w:type="dxa"/>
              <w:bottom w:w="0" w:type="dxa"/>
              <w:right w:w="62" w:type="dxa"/>
            </w:tcMar>
          </w:tcPr>
          <w:p w:rsidR="00000000" w:rsidRPr="007828EC" w:rsidP="007828EC">
            <w:pPr>
              <w:pStyle w:val="ListBullet"/>
            </w:pPr>
            <w:r w:rsidRPr="007828EC">
              <w:t>Gas cylinders</w:t>
            </w:r>
          </w:p>
          <w:p w:rsidR="00000000" w:rsidRPr="007828EC" w:rsidP="007828EC">
            <w:pPr>
              <w:pStyle w:val="ListBullet"/>
            </w:pPr>
            <w:r w:rsidRPr="007828EC">
              <w:t>Regulators</w:t>
            </w:r>
          </w:p>
          <w:p w:rsidR="00000000" w:rsidRPr="007828EC" w:rsidP="007828EC">
            <w:pPr>
              <w:pStyle w:val="ListBullet"/>
            </w:pPr>
            <w:r w:rsidRPr="007828EC">
              <w:t>Manifolds</w:t>
            </w:r>
          </w:p>
          <w:p w:rsidR="00000000" w:rsidRPr="007828EC" w:rsidP="007828EC">
            <w:pPr>
              <w:pStyle w:val="ListBullet"/>
            </w:pPr>
            <w:r w:rsidRPr="007828EC">
              <w:t>Gas valves</w:t>
            </w:r>
          </w:p>
          <w:p w:rsidR="00000000" w:rsidRPr="007828EC" w:rsidP="007828EC">
            <w:pPr>
              <w:pStyle w:val="ListBullet"/>
            </w:pPr>
            <w:r w:rsidRPr="007828EC">
              <w:t>Gas monitoring and alarm systems</w:t>
            </w:r>
          </w:p>
          <w:p w:rsidR="00000000" w:rsidRPr="007828EC" w:rsidP="007828EC">
            <w:pPr>
              <w:pStyle w:val="ListBullet"/>
            </w:pPr>
            <w:r w:rsidRPr="007828EC">
              <w:t>Piping systems</w:t>
            </w:r>
          </w:p>
          <w:p w:rsidR="00000000" w:rsidRPr="007828EC" w:rsidP="007828EC">
            <w:pPr>
              <w:pStyle w:val="ListBullet"/>
            </w:pPr>
            <w:r w:rsidRPr="007828EC">
              <w:t>Warning signs</w:t>
            </w:r>
          </w:p>
          <w:p w:rsidR="00000000" w:rsidP="007828EC">
            <w:pPr>
              <w:pStyle w:val="ListBullet"/>
              <w:rPr>
                <w:lang w:val="en-NZ"/>
              </w:rPr>
            </w:pPr>
            <w:r w:rsidRPr="007828EC">
              <w:t>Transport trolleys</w:t>
            </w: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rPr>
                <w:rStyle w:val="Emphasis"/>
              </w:rPr>
              <w:t>Gas types may include</w:t>
            </w:r>
            <w:r w:rsidRPr="007828EC">
              <w:t>:</w:t>
            </w:r>
          </w:p>
        </w:tc>
        <w:tc>
          <w:tcPr>
            <w:tcW w:w="5670" w:type="dxa"/>
            <w:tcBorders>
              <w:top w:val="nil"/>
              <w:left w:val="nil"/>
              <w:bottom w:val="nil"/>
              <w:right w:val="nil"/>
            </w:tcBorders>
            <w:tcMar>
              <w:top w:w="0" w:type="dxa"/>
              <w:left w:w="62" w:type="dxa"/>
              <w:bottom w:w="0" w:type="dxa"/>
              <w:right w:w="62" w:type="dxa"/>
            </w:tcMar>
          </w:tcPr>
          <w:p w:rsidR="00000000" w:rsidRPr="007828EC" w:rsidP="007828EC">
            <w:pPr>
              <w:pStyle w:val="ListBullet"/>
            </w:pPr>
            <w:r w:rsidRPr="007828EC">
              <w:t>Medical air</w:t>
            </w:r>
          </w:p>
          <w:p w:rsidR="00000000" w:rsidRPr="007828EC" w:rsidP="007828EC">
            <w:pPr>
              <w:pStyle w:val="ListBullet"/>
            </w:pPr>
            <w:r w:rsidRPr="007828EC">
              <w:t>Tool air</w:t>
            </w:r>
          </w:p>
          <w:p w:rsidR="00000000" w:rsidRPr="007828EC" w:rsidP="007828EC">
            <w:pPr>
              <w:pStyle w:val="ListBullet"/>
            </w:pPr>
            <w:r w:rsidRPr="007828EC">
              <w:t>Medical oxygen</w:t>
            </w:r>
          </w:p>
          <w:p w:rsidR="00000000" w:rsidRPr="007828EC" w:rsidP="007828EC">
            <w:pPr>
              <w:pStyle w:val="ListBullet"/>
            </w:pPr>
            <w:r w:rsidRPr="007828EC">
              <w:t>Nitrous oxide</w:t>
            </w:r>
          </w:p>
          <w:p w:rsidR="00000000" w:rsidP="007828EC">
            <w:pPr>
              <w:pStyle w:val="ListBullet"/>
              <w:rPr>
                <w:lang w:val="en-NZ"/>
              </w:rPr>
            </w:pPr>
            <w:r w:rsidRPr="007828EC">
              <w:t>Carbon dioxide</w:t>
            </w: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rPr>
                <w:rStyle w:val="Emphasis"/>
              </w:rPr>
              <w:t>Potential risks and hazards include</w:t>
            </w:r>
            <w:r w:rsidRPr="007828EC">
              <w:t xml:space="preserve">, </w:t>
            </w:r>
            <w:r w:rsidRPr="007828EC">
              <w:rPr>
                <w:rStyle w:val="Emphasis"/>
              </w:rPr>
              <w:t>but are not limited to</w:t>
            </w:r>
            <w:r w:rsidRPr="007828EC">
              <w:t>:</w:t>
            </w:r>
          </w:p>
        </w:tc>
        <w:tc>
          <w:tcPr>
            <w:tcW w:w="5670" w:type="dxa"/>
            <w:tcBorders>
              <w:top w:val="nil"/>
              <w:left w:val="nil"/>
              <w:bottom w:val="nil"/>
              <w:right w:val="nil"/>
            </w:tcBorders>
            <w:tcMar>
              <w:top w:w="0" w:type="dxa"/>
              <w:left w:w="62" w:type="dxa"/>
              <w:bottom w:w="0" w:type="dxa"/>
              <w:right w:w="62" w:type="dxa"/>
            </w:tcMar>
          </w:tcPr>
          <w:p w:rsidR="00000000" w:rsidRPr="007828EC" w:rsidP="007828EC">
            <w:pPr>
              <w:pStyle w:val="ListBullet"/>
            </w:pPr>
            <w:r w:rsidRPr="007828EC">
              <w:t xml:space="preserve">Risks and hazards that could lead to injury or illness of employees, contractors, </w:t>
            </w:r>
            <w:r w:rsidRPr="007828EC">
              <w:t>visitors or the public</w:t>
            </w:r>
          </w:p>
          <w:p w:rsidR="00000000" w:rsidRPr="007828EC" w:rsidP="007828EC">
            <w:pPr>
              <w:pStyle w:val="ListBullet"/>
            </w:pPr>
            <w:r w:rsidRPr="007828EC">
              <w:t>Damage to plant, vehicles or property</w:t>
            </w:r>
          </w:p>
          <w:p w:rsidR="00000000" w:rsidRPr="007828EC" w:rsidP="007828EC">
            <w:pPr>
              <w:pStyle w:val="ListBullet"/>
            </w:pPr>
            <w:r w:rsidRPr="007828EC">
              <w:t>Manual handling</w:t>
            </w:r>
          </w:p>
          <w:p w:rsidR="00000000" w:rsidRPr="007828EC" w:rsidP="007828EC">
            <w:pPr>
              <w:pStyle w:val="ListBullet"/>
            </w:pPr>
            <w:r w:rsidRPr="007828EC">
              <w:t>Explosion</w:t>
            </w:r>
          </w:p>
          <w:p w:rsidR="00000000" w:rsidP="007828EC">
            <w:pPr>
              <w:pStyle w:val="ListBullet"/>
              <w:rPr>
                <w:lang w:val="en-NZ"/>
              </w:rPr>
            </w:pPr>
            <w:r w:rsidRPr="007828EC">
              <w:t>Gases and fumes</w:t>
            </w: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rPr>
                <w:rStyle w:val="Emphasis"/>
              </w:rPr>
              <w:t>Emergency and personal protective equipment may include</w:t>
            </w:r>
            <w:r w:rsidRPr="007828EC">
              <w:t>:</w:t>
            </w:r>
          </w:p>
        </w:tc>
        <w:tc>
          <w:tcPr>
            <w:tcW w:w="5670" w:type="dxa"/>
            <w:tcBorders>
              <w:top w:val="nil"/>
              <w:left w:val="nil"/>
              <w:bottom w:val="nil"/>
              <w:right w:val="nil"/>
            </w:tcBorders>
            <w:tcMar>
              <w:top w:w="0" w:type="dxa"/>
              <w:left w:w="62" w:type="dxa"/>
              <w:bottom w:w="0" w:type="dxa"/>
              <w:right w:w="62" w:type="dxa"/>
            </w:tcMar>
          </w:tcPr>
          <w:p w:rsidR="00000000" w:rsidRPr="007828EC" w:rsidP="007828EC">
            <w:pPr>
              <w:pStyle w:val="ListBullet"/>
            </w:pPr>
            <w:r w:rsidRPr="007828EC">
              <w:t>Gloves</w:t>
            </w:r>
          </w:p>
          <w:p w:rsidR="00000000" w:rsidRPr="007828EC" w:rsidP="007828EC">
            <w:pPr>
              <w:pStyle w:val="ListBullet"/>
            </w:pPr>
            <w:r w:rsidRPr="007828EC">
              <w:t>Eye protection</w:t>
            </w:r>
          </w:p>
          <w:p w:rsidR="00000000" w:rsidRPr="007828EC" w:rsidP="007828EC">
            <w:pPr>
              <w:pStyle w:val="ListBullet"/>
            </w:pPr>
            <w:r w:rsidRPr="007828EC">
              <w:t>Appropriate footwear</w:t>
            </w:r>
          </w:p>
          <w:p w:rsidR="00000000" w:rsidRPr="007828EC" w:rsidP="007828EC">
            <w:pPr>
              <w:pStyle w:val="ListBullet"/>
            </w:pPr>
            <w:r w:rsidRPr="007828EC">
              <w:t>Fire extinguisher</w:t>
            </w:r>
          </w:p>
          <w:p w:rsidR="00000000" w:rsidRPr="007828EC" w:rsidP="007828EC">
            <w:pPr>
              <w:pStyle w:val="ListBullet"/>
            </w:pPr>
            <w:r w:rsidRPr="007828EC">
              <w:t>Emergency Procedures Guide</w:t>
            </w:r>
          </w:p>
          <w:p w:rsidR="00000000" w:rsidRPr="007828EC" w:rsidP="007828EC">
            <w:pPr>
              <w:pStyle w:val="ListBullet"/>
            </w:pPr>
            <w:r w:rsidRPr="007828EC">
              <w:t>Material Safety Data Sheet information</w:t>
            </w:r>
          </w:p>
          <w:p w:rsidR="00000000" w:rsidRPr="007828EC" w:rsidP="007828EC">
            <w:pPr>
              <w:pStyle w:val="ListBullet"/>
            </w:pPr>
            <w:r w:rsidRPr="007828EC">
              <w:t>Face shield or mask</w:t>
            </w:r>
          </w:p>
          <w:p w:rsidR="00000000" w:rsidP="007828EC">
            <w:pPr>
              <w:pStyle w:val="ListBullet"/>
              <w:rPr>
                <w:lang w:val="en-NZ"/>
              </w:rPr>
            </w:pPr>
            <w:r w:rsidRPr="007828EC">
              <w:t>Hearing protection</w:t>
            </w: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rPr>
                <w:rStyle w:val="Emphasis"/>
              </w:rPr>
              <w:t>Supervisor may be</w:t>
            </w:r>
            <w:r w:rsidRPr="007828EC">
              <w:t>:</w:t>
            </w:r>
          </w:p>
        </w:tc>
        <w:tc>
          <w:tcPr>
            <w:tcW w:w="5670" w:type="dxa"/>
            <w:tcBorders>
              <w:top w:val="nil"/>
              <w:left w:val="nil"/>
              <w:bottom w:val="nil"/>
              <w:right w:val="nil"/>
            </w:tcBorders>
            <w:tcMar>
              <w:top w:w="0" w:type="dxa"/>
              <w:left w:w="62" w:type="dxa"/>
              <w:bottom w:w="0" w:type="dxa"/>
              <w:right w:w="62" w:type="dxa"/>
            </w:tcMar>
          </w:tcPr>
          <w:p w:rsidR="00000000" w:rsidRPr="007828EC" w:rsidP="007828EC">
            <w:pPr>
              <w:pStyle w:val="ListBullet"/>
            </w:pPr>
            <w:r w:rsidRPr="007828EC">
              <w:t>Nominated personnel</w:t>
            </w:r>
          </w:p>
          <w:p w:rsidR="00000000" w:rsidP="007828EC">
            <w:pPr>
              <w:pStyle w:val="ListBullet"/>
              <w:rPr>
                <w:lang w:val="en-NZ"/>
              </w:rPr>
            </w:pPr>
            <w:r w:rsidRPr="007828EC">
              <w:t>WHS Representative</w:t>
            </w: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rPr>
                <w:rStyle w:val="Emphasis"/>
              </w:rPr>
              <w:t>Work instructions may be</w:t>
            </w:r>
            <w:r w:rsidRPr="007828EC">
              <w:t>:</w:t>
            </w:r>
          </w:p>
        </w:tc>
        <w:tc>
          <w:tcPr>
            <w:tcW w:w="5670" w:type="dxa"/>
            <w:tcBorders>
              <w:top w:val="nil"/>
              <w:left w:val="nil"/>
              <w:bottom w:val="nil"/>
              <w:right w:val="nil"/>
            </w:tcBorders>
            <w:tcMar>
              <w:top w:w="0" w:type="dxa"/>
              <w:left w:w="62" w:type="dxa"/>
              <w:bottom w:w="0" w:type="dxa"/>
              <w:right w:w="62" w:type="dxa"/>
            </w:tcMar>
          </w:tcPr>
          <w:p w:rsidR="00000000" w:rsidRPr="007828EC" w:rsidP="007828EC">
            <w:pPr>
              <w:pStyle w:val="ListBullet"/>
            </w:pPr>
            <w:r w:rsidRPr="007828EC">
              <w:t>Given verbally</w:t>
            </w:r>
          </w:p>
          <w:p w:rsidR="00000000" w:rsidRPr="007828EC" w:rsidP="007828EC">
            <w:pPr>
              <w:pStyle w:val="ListBullet"/>
            </w:pPr>
            <w:r w:rsidRPr="007828EC">
              <w:t>Written</w:t>
            </w:r>
          </w:p>
          <w:p w:rsidR="00000000" w:rsidRPr="007828EC" w:rsidP="007828EC">
            <w:pPr>
              <w:pStyle w:val="ListBullet"/>
            </w:pPr>
            <w:r w:rsidRPr="007828EC">
              <w:t>In English</w:t>
            </w:r>
          </w:p>
          <w:p w:rsidR="00000000" w:rsidRPr="007828EC" w:rsidP="007828EC">
            <w:pPr>
              <w:pStyle w:val="ListBullet"/>
            </w:pPr>
            <w:r w:rsidRPr="007828EC">
              <w:t>In community language</w:t>
            </w:r>
          </w:p>
          <w:p w:rsidR="00000000" w:rsidP="007828EC">
            <w:pPr>
              <w:pStyle w:val="ListBullet"/>
              <w:rPr>
                <w:lang w:val="en-NZ"/>
              </w:rPr>
            </w:pPr>
            <w:r w:rsidRPr="007828EC">
              <w:t>Provided visually on video, instructions sheets</w:t>
            </w: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28EC">
            <w:pPr>
              <w:pStyle w:val="BodyText"/>
              <w:rPr>
                <w:lang w:val="en-NZ"/>
              </w:rPr>
            </w:pPr>
            <w:r w:rsidRPr="007828EC">
              <w:rPr>
                <w:rStyle w:val="Emphasis"/>
              </w:rPr>
              <w:t>Workplace procedures may include</w:t>
            </w:r>
            <w:r w:rsidRPr="007828EC">
              <w:t>:</w:t>
            </w:r>
          </w:p>
        </w:tc>
        <w:tc>
          <w:tcPr>
            <w:tcW w:w="5670" w:type="dxa"/>
            <w:tcBorders>
              <w:top w:val="nil"/>
              <w:left w:val="nil"/>
              <w:bottom w:val="nil"/>
              <w:right w:val="nil"/>
            </w:tcBorders>
            <w:tcMar>
              <w:top w:w="0" w:type="dxa"/>
              <w:left w:w="62" w:type="dxa"/>
              <w:bottom w:w="0" w:type="dxa"/>
              <w:right w:w="62" w:type="dxa"/>
            </w:tcMar>
          </w:tcPr>
          <w:p w:rsidR="00000000" w:rsidRPr="007828EC" w:rsidP="007828EC">
            <w:pPr>
              <w:pStyle w:val="ListBullet"/>
            </w:pPr>
            <w:r w:rsidRPr="007828EC">
              <w:t>Gas storage, transport and handling procedures</w:t>
            </w:r>
          </w:p>
          <w:p w:rsidR="00000000" w:rsidRPr="007828EC" w:rsidP="007828EC">
            <w:pPr>
              <w:pStyle w:val="ListBullet"/>
            </w:pPr>
            <w:r w:rsidRPr="007828EC">
              <w:t>Quality activities</w:t>
            </w:r>
          </w:p>
          <w:p w:rsidR="00000000" w:rsidRPr="007828EC" w:rsidP="007828EC">
            <w:pPr>
              <w:pStyle w:val="ListBullet"/>
            </w:pPr>
            <w:r w:rsidRPr="007828EC">
              <w:t>Team meetings</w:t>
            </w:r>
          </w:p>
          <w:p w:rsidR="00000000" w:rsidRPr="007828EC" w:rsidP="007828EC">
            <w:pPr>
              <w:pStyle w:val="ListBullet"/>
            </w:pPr>
            <w:r w:rsidRPr="007828EC">
              <w:t>Incident notification</w:t>
            </w:r>
          </w:p>
          <w:p w:rsidR="00000000" w:rsidP="007828EC">
            <w:pPr>
              <w:pStyle w:val="ListBullet"/>
              <w:rPr>
                <w:lang w:val="en-NZ"/>
              </w:rPr>
            </w:pPr>
            <w:r w:rsidRPr="007828EC">
              <w:t>Work performance requirements</w:t>
            </w:r>
          </w:p>
        </w:tc>
      </w:tr>
      <w:tr w:rsidTr="00D429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828EC" w:rsidP="007828EC">
            <w:pPr>
              <w:pStyle w:val="BodyText"/>
            </w:pPr>
          </w:p>
        </w:tc>
      </w:tr>
    </w:tbl>
    <w:p w:rsidR="00D42948" w:rsidP="007828EC">
      <w:pPr>
        <w:pStyle w:val="BodyText"/>
      </w:pPr>
    </w:p>
    <w:p w:rsidR="00D42948" w:rsidP="007828EC">
      <w:pPr>
        <w:pStyle w:val="BodyText"/>
      </w:pPr>
    </w:p>
    <w:p w:rsidR="00000000" w:rsidRPr="007828EC" w:rsidP="007828EC">
      <w:pPr>
        <w:pStyle w:val="Heading1"/>
      </w:pPr>
      <w:bookmarkStart w:id="12" w:name="O_431574"/>
      <w:bookmarkEnd w:id="12"/>
      <w:r w:rsidRPr="007828EC">
        <w:t>Unit Sector(s)</w:t>
      </w:r>
    </w:p>
    <w:p w:rsidR="00000000" w:rsidRPr="007828EC" w:rsidP="007828EC">
      <w:pPr>
        <w:pStyle w:val="BodyText"/>
      </w:pPr>
      <w:r w:rsidRPr="007828EC">
        <w:t>Not Applicable</w:t>
      </w:r>
    </w:p>
    <w:p w:rsidR="00000000" w:rsidRPr="007828EC" w:rsidP="007828EC"/>
    <w:sectPr w:rsidSect="007828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2948" w:rsidP="00D429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48" w:rsidP="007828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42948" w:rsidP="007828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42948" w:rsidP="007828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2948" w:rsidP="00D4294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48" w:rsidP="007828EC">
    <w:pPr>
      <w:pStyle w:val="Header"/>
      <w:framePr w:wrap="around"/>
    </w:pPr>
    <w:r>
      <w:fldChar w:fldCharType="begin"/>
    </w:r>
    <w:r>
      <w:instrText xml:space="preserve"> TITLE   \* MERGEFORMAT </w:instrText>
    </w:r>
    <w:r>
      <w:fldChar w:fldCharType="separate"/>
    </w:r>
    <w:r>
      <w:t>HLTMS207D Handle medical gases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2948" w:rsidP="007828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7059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382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20E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8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28EC"/>
    <w:pPr>
      <w:spacing w:before="360" w:after="60"/>
      <w:outlineLvl w:val="0"/>
    </w:pPr>
    <w:rPr>
      <w:sz w:val="32"/>
    </w:rPr>
  </w:style>
  <w:style w:type="paragraph" w:styleId="Heading2">
    <w:name w:val="heading 2"/>
    <w:basedOn w:val="HeadingBase"/>
    <w:next w:val="BodyText"/>
    <w:link w:val="Heading2Char"/>
    <w:qFormat/>
    <w:rsid w:val="007828EC"/>
    <w:pPr>
      <w:keepLines/>
      <w:spacing w:before="240" w:after="120"/>
      <w:outlineLvl w:val="1"/>
    </w:pPr>
    <w:rPr>
      <w:sz w:val="28"/>
      <w:szCs w:val="40"/>
    </w:rPr>
  </w:style>
  <w:style w:type="paragraph" w:styleId="Heading3">
    <w:name w:val="heading 3"/>
    <w:basedOn w:val="HeadingBase"/>
    <w:next w:val="BodyText"/>
    <w:link w:val="Heading3Char"/>
    <w:qFormat/>
    <w:rsid w:val="007828EC"/>
    <w:pPr>
      <w:spacing w:before="180" w:after="120"/>
      <w:outlineLvl w:val="2"/>
    </w:pPr>
    <w:rPr>
      <w:spacing w:val="-10"/>
      <w:kern w:val="32"/>
    </w:rPr>
  </w:style>
  <w:style w:type="paragraph" w:styleId="Heading4">
    <w:name w:val="heading 4"/>
    <w:basedOn w:val="HeadingBase"/>
    <w:next w:val="BodyText"/>
    <w:link w:val="Heading4Char"/>
    <w:qFormat/>
    <w:rsid w:val="007828EC"/>
    <w:pPr>
      <w:spacing w:before="160" w:after="120"/>
      <w:outlineLvl w:val="3"/>
    </w:pPr>
    <w:rPr>
      <w:sz w:val="22"/>
    </w:rPr>
  </w:style>
  <w:style w:type="paragraph" w:styleId="Heading5">
    <w:name w:val="heading 5"/>
    <w:basedOn w:val="HeadingBase"/>
    <w:next w:val="Normal"/>
    <w:link w:val="Heading5Char"/>
    <w:qFormat/>
    <w:rsid w:val="007828EC"/>
    <w:pPr>
      <w:spacing w:before="80"/>
      <w:outlineLvl w:val="4"/>
    </w:pPr>
    <w:rPr>
      <w:color w:val="918585"/>
      <w:sz w:val="20"/>
    </w:rPr>
  </w:style>
  <w:style w:type="paragraph" w:styleId="Heading6">
    <w:name w:val="heading 6"/>
    <w:basedOn w:val="HeadingBase"/>
    <w:next w:val="Normal"/>
    <w:link w:val="Heading6Char"/>
    <w:qFormat/>
    <w:rsid w:val="007828EC"/>
    <w:pPr>
      <w:spacing w:before="60"/>
      <w:outlineLvl w:val="5"/>
    </w:pPr>
    <w:rPr>
      <w:color w:val="918585"/>
      <w:sz w:val="20"/>
    </w:rPr>
  </w:style>
  <w:style w:type="paragraph" w:styleId="Heading7">
    <w:name w:val="heading 7"/>
    <w:basedOn w:val="Normal"/>
    <w:next w:val="Normal"/>
    <w:link w:val="Heading7Char"/>
    <w:qFormat/>
    <w:rsid w:val="007828EC"/>
    <w:pPr>
      <w:ind w:left="720"/>
      <w:outlineLvl w:val="6"/>
    </w:pPr>
    <w:rPr>
      <w:i/>
    </w:rPr>
  </w:style>
  <w:style w:type="paragraph" w:styleId="Heading8">
    <w:name w:val="heading 8"/>
    <w:basedOn w:val="Normal"/>
    <w:next w:val="Normal"/>
    <w:link w:val="Heading8Char"/>
    <w:qFormat/>
    <w:rsid w:val="007828EC"/>
    <w:pPr>
      <w:ind w:left="720"/>
      <w:outlineLvl w:val="7"/>
    </w:pPr>
    <w:rPr>
      <w:i/>
    </w:rPr>
  </w:style>
  <w:style w:type="paragraph" w:styleId="Heading9">
    <w:name w:val="heading 9"/>
    <w:basedOn w:val="Normal"/>
    <w:next w:val="Normal"/>
    <w:link w:val="Heading9Char"/>
    <w:qFormat/>
    <w:rsid w:val="007828EC"/>
    <w:pPr>
      <w:ind w:left="720"/>
      <w:outlineLvl w:val="8"/>
    </w:pPr>
    <w:rPr>
      <w:i/>
    </w:rPr>
  </w:style>
  <w:style w:type="character" w:default="1" w:styleId="DefaultParagraphFont">
    <w:name w:val="Default Paragraph Font"/>
    <w:uiPriority w:val="1"/>
    <w:unhideWhenUsed/>
    <w:rsid w:val="00782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8EC"/>
  </w:style>
  <w:style w:type="character" w:customStyle="1" w:styleId="Heading1Char">
    <w:name w:val="Heading 1 Char"/>
    <w:link w:val="Heading1"/>
    <w:rsid w:val="007828EC"/>
    <w:rPr>
      <w:rFonts w:ascii="Times New Roman" w:eastAsia="Times New Roman" w:hAnsi="Times New Roman" w:cs="Times New Roman"/>
      <w:b/>
      <w:sz w:val="32"/>
      <w:szCs w:val="20"/>
      <w:lang w:eastAsia="en-US"/>
    </w:rPr>
  </w:style>
  <w:style w:type="paragraph" w:styleId="BodyText">
    <w:name w:val="Body Text"/>
    <w:basedOn w:val="Normal"/>
    <w:link w:val="BodyTextChar"/>
    <w:rsid w:val="007828EC"/>
    <w:pPr>
      <w:spacing w:before="120" w:after="120"/>
      <w:contextualSpacing/>
    </w:pPr>
    <w:rPr>
      <w:rFonts w:ascii="Times New Roman" w:hAnsi="Times New Roman"/>
      <w:sz w:val="24"/>
      <w:szCs w:val="22"/>
    </w:rPr>
  </w:style>
  <w:style w:type="character" w:customStyle="1" w:styleId="BodyTextChar">
    <w:name w:val="Body Text Char"/>
    <w:link w:val="BodyText"/>
    <w:rsid w:val="007828EC"/>
    <w:rPr>
      <w:rFonts w:ascii="Times New Roman" w:eastAsia="Times New Roman" w:hAnsi="Times New Roman" w:cs="Times New Roman"/>
      <w:sz w:val="24"/>
      <w:lang w:val="en-US" w:eastAsia="en-US"/>
    </w:rPr>
  </w:style>
  <w:style w:type="paragraph" w:styleId="Footer">
    <w:name w:val="footer"/>
    <w:basedOn w:val="Normal"/>
    <w:link w:val="FooterChar"/>
    <w:rsid w:val="007828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828EC"/>
    <w:rPr>
      <w:rFonts w:ascii="Times New Roman" w:eastAsia="Times New Roman" w:hAnsi="Times New Roman" w:cs="Times New Roman"/>
      <w:sz w:val="16"/>
      <w:lang w:val="en-US" w:eastAsia="en-US"/>
    </w:rPr>
  </w:style>
  <w:style w:type="paragraph" w:styleId="List">
    <w:name w:val="List"/>
    <w:basedOn w:val="BodyText"/>
    <w:next w:val="BodyText"/>
    <w:rsid w:val="007828EC"/>
    <w:pPr>
      <w:tabs>
        <w:tab w:val="left" w:pos="340"/>
      </w:tabs>
      <w:spacing w:before="60" w:after="60"/>
      <w:ind w:left="340" w:hanging="340"/>
    </w:pPr>
  </w:style>
  <w:style w:type="paragraph" w:styleId="ListBullet">
    <w:name w:val="List Bullet"/>
    <w:basedOn w:val="List"/>
    <w:rsid w:val="007828EC"/>
    <w:pPr>
      <w:numPr>
        <w:numId w:val="13"/>
      </w:numPr>
      <w:tabs>
        <w:tab w:val="clear" w:pos="340"/>
      </w:tabs>
      <w:spacing w:before="40" w:after="40"/>
    </w:pPr>
  </w:style>
  <w:style w:type="character" w:customStyle="1" w:styleId="SpecialBold">
    <w:name w:val="Special Bold"/>
    <w:rsid w:val="007828EC"/>
    <w:rPr>
      <w:b/>
      <w:spacing w:val="0"/>
    </w:rPr>
  </w:style>
  <w:style w:type="paragraph" w:styleId="ListBullet2">
    <w:name w:val="List Bullet 2"/>
    <w:basedOn w:val="List2"/>
    <w:rsid w:val="007828EC"/>
    <w:pPr>
      <w:numPr>
        <w:numId w:val="14"/>
      </w:numPr>
      <w:tabs>
        <w:tab w:val="clear" w:pos="680"/>
      </w:tabs>
    </w:pPr>
  </w:style>
  <w:style w:type="paragraph" w:styleId="Header">
    <w:name w:val="header"/>
    <w:basedOn w:val="Normal"/>
    <w:link w:val="HeaderChar"/>
    <w:rsid w:val="007828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828EC"/>
    <w:rPr>
      <w:rFonts w:ascii="Times New Roman" w:eastAsia="Times New Roman" w:hAnsi="Times New Roman" w:cs="Times New Roman"/>
      <w:sz w:val="16"/>
      <w:szCs w:val="20"/>
      <w:lang w:val="en-GB" w:eastAsia="en-US"/>
    </w:rPr>
  </w:style>
  <w:style w:type="character" w:styleId="Emphasis">
    <w:name w:val="Emphasis"/>
    <w:qFormat/>
    <w:rsid w:val="007828EC"/>
    <w:rPr>
      <w:i/>
    </w:rPr>
  </w:style>
  <w:style w:type="paragraph" w:customStyle="1" w:styleId="SuperHeading">
    <w:name w:val="SuperHeading"/>
    <w:basedOn w:val="Normal"/>
    <w:rsid w:val="007828EC"/>
    <w:pPr>
      <w:spacing w:before="240" w:after="120"/>
      <w:outlineLvl w:val="0"/>
    </w:pPr>
    <w:rPr>
      <w:rFonts w:ascii="Times New Roman" w:hAnsi="Times New Roman"/>
      <w:b/>
      <w:sz w:val="28"/>
    </w:rPr>
  </w:style>
  <w:style w:type="paragraph" w:customStyle="1" w:styleId="AllowPageBreak">
    <w:name w:val="AllowPageBreak"/>
    <w:rsid w:val="007828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828EC"/>
    <w:rPr>
      <w:rFonts w:ascii="Times New Roman" w:eastAsia="Times New Roman" w:hAnsi="Times New Roman" w:cs="Times New Roman"/>
      <w:b/>
      <w:sz w:val="28"/>
      <w:szCs w:val="40"/>
      <w:lang w:eastAsia="en-US"/>
    </w:rPr>
  </w:style>
  <w:style w:type="character" w:customStyle="1" w:styleId="Heading3Char">
    <w:name w:val="Heading 3 Char"/>
    <w:link w:val="Heading3"/>
    <w:rsid w:val="007828E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828EC"/>
    <w:rPr>
      <w:rFonts w:ascii="Times New Roman" w:eastAsia="Times New Roman" w:hAnsi="Times New Roman" w:cs="Times New Roman"/>
      <w:b/>
      <w:szCs w:val="20"/>
      <w:lang w:eastAsia="en-US"/>
    </w:rPr>
  </w:style>
  <w:style w:type="character" w:customStyle="1" w:styleId="Heading5Char">
    <w:name w:val="Heading 5 Char"/>
    <w:link w:val="Heading5"/>
    <w:rsid w:val="007828E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828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8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28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28EC"/>
    <w:rPr>
      <w:rFonts w:ascii="Courier New" w:eastAsia="Times New Roman" w:hAnsi="Courier New" w:cs="Times New Roman"/>
      <w:i/>
      <w:szCs w:val="20"/>
      <w:lang w:val="en-US" w:eastAsia="en-US"/>
    </w:rPr>
  </w:style>
  <w:style w:type="paragraph" w:customStyle="1" w:styleId="HeadingBase">
    <w:name w:val="Heading Base"/>
    <w:rsid w:val="007828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8EC"/>
    <w:pPr>
      <w:tabs>
        <w:tab w:val="right" w:leader="dot" w:pos="9072"/>
      </w:tabs>
      <w:ind w:left="567"/>
    </w:pPr>
    <w:rPr>
      <w:szCs w:val="22"/>
    </w:rPr>
  </w:style>
  <w:style w:type="paragraph" w:customStyle="1" w:styleId="TOCBase">
    <w:name w:val="TOC Base"/>
    <w:rsid w:val="007828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8EC"/>
    <w:pPr>
      <w:tabs>
        <w:tab w:val="right" w:leader="dot" w:pos="9072"/>
      </w:tabs>
      <w:spacing w:before="40" w:after="40"/>
      <w:ind w:left="284"/>
    </w:pPr>
    <w:rPr>
      <w:rFonts w:ascii="Times New Roman" w:hAnsi="Times New Roman"/>
    </w:rPr>
  </w:style>
  <w:style w:type="paragraph" w:styleId="TOC1">
    <w:name w:val="toc 1"/>
    <w:basedOn w:val="TOCBase"/>
    <w:next w:val="Normal"/>
    <w:rsid w:val="007828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28EC"/>
    <w:pPr>
      <w:spacing w:before="5040"/>
      <w:jc w:val="center"/>
    </w:pPr>
    <w:rPr>
      <w:sz w:val="48"/>
      <w:szCs w:val="72"/>
      <w:lang w:val="en-US"/>
    </w:rPr>
  </w:style>
  <w:style w:type="character" w:customStyle="1" w:styleId="TitleChar">
    <w:name w:val="Title Char"/>
    <w:link w:val="Title"/>
    <w:rsid w:val="007828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8EC"/>
    <w:pPr>
      <w:tabs>
        <w:tab w:val="left" w:pos="3600"/>
        <w:tab w:val="left" w:pos="3958"/>
      </w:tabs>
    </w:pPr>
  </w:style>
  <w:style w:type="paragraph" w:customStyle="1" w:styleId="Note">
    <w:name w:val="Note"/>
    <w:basedOn w:val="BodyText"/>
    <w:rsid w:val="007828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8EC"/>
    <w:pPr>
      <w:framePr w:wrap="auto" w:hAnchor="text" w:y="6049"/>
    </w:pPr>
    <w:rPr>
      <w:color w:val="000000"/>
      <w:sz w:val="40"/>
    </w:rPr>
  </w:style>
  <w:style w:type="paragraph" w:customStyle="1" w:styleId="TOCTitle">
    <w:name w:val="TOCTitle"/>
    <w:basedOn w:val="Heading1"/>
    <w:rsid w:val="007828EC"/>
    <w:pPr>
      <w:spacing w:after="240"/>
      <w:jc w:val="center"/>
      <w:outlineLvl w:val="9"/>
    </w:pPr>
    <w:rPr>
      <w:caps/>
    </w:rPr>
  </w:style>
  <w:style w:type="paragraph" w:customStyle="1" w:styleId="Version">
    <w:name w:val="Version"/>
    <w:rsid w:val="007828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28EC"/>
    <w:pPr>
      <w:keepNext w:val="0"/>
      <w:tabs>
        <w:tab w:val="right" w:pos="4176"/>
      </w:tabs>
      <w:ind w:left="198" w:hanging="198"/>
    </w:pPr>
    <w:rPr>
      <w:rFonts w:ascii="Garamond" w:hAnsi="Garamond"/>
    </w:rPr>
  </w:style>
  <w:style w:type="paragraph" w:styleId="IndexHeading">
    <w:name w:val="index heading"/>
    <w:basedOn w:val="Normal"/>
    <w:next w:val="Index1"/>
    <w:semiHidden/>
    <w:rsid w:val="007828EC"/>
    <w:pPr>
      <w:spacing w:before="120" w:after="120"/>
    </w:pPr>
    <w:rPr>
      <w:rFonts w:ascii="Arial" w:hAnsi="Arial"/>
      <w:b/>
      <w:color w:val="918585"/>
      <w:sz w:val="24"/>
    </w:rPr>
  </w:style>
  <w:style w:type="paragraph" w:customStyle="1" w:styleId="Chapter">
    <w:name w:val="Chapter"/>
    <w:basedOn w:val="Normal"/>
    <w:rsid w:val="007828EC"/>
    <w:pPr>
      <w:spacing w:before="240"/>
    </w:pPr>
    <w:rPr>
      <w:rFonts w:ascii="Times New Roman" w:hAnsi="Times New Roman"/>
      <w:smallCaps/>
      <w:spacing w:val="80"/>
      <w:sz w:val="28"/>
    </w:rPr>
  </w:style>
  <w:style w:type="paragraph" w:customStyle="1" w:styleId="InChapter">
    <w:name w:val="InChapter"/>
    <w:basedOn w:val="Heading3"/>
    <w:rsid w:val="007828EC"/>
    <w:pPr>
      <w:spacing w:after="240"/>
      <w:outlineLvl w:val="9"/>
    </w:pPr>
    <w:rPr>
      <w:noProof/>
    </w:rPr>
  </w:style>
  <w:style w:type="paragraph" w:styleId="Index2">
    <w:name w:val="index 2"/>
    <w:basedOn w:val="Normal"/>
    <w:next w:val="Normal"/>
    <w:semiHidden/>
    <w:rsid w:val="007828EC"/>
    <w:pPr>
      <w:tabs>
        <w:tab w:val="right" w:pos="4176"/>
      </w:tabs>
      <w:ind w:left="568" w:hanging="284"/>
    </w:pPr>
    <w:rPr>
      <w:rFonts w:ascii="Garamond" w:hAnsi="Garamond"/>
    </w:rPr>
  </w:style>
  <w:style w:type="paragraph" w:customStyle="1" w:styleId="Byline">
    <w:name w:val="Byline"/>
    <w:rsid w:val="007828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8EC"/>
    <w:pPr>
      <w:tabs>
        <w:tab w:val="clear" w:pos="3600"/>
        <w:tab w:val="clear" w:pos="3958"/>
      </w:tabs>
      <w:jc w:val="right"/>
    </w:pPr>
  </w:style>
  <w:style w:type="paragraph" w:styleId="Caption">
    <w:name w:val="caption"/>
    <w:basedOn w:val="BodyText"/>
    <w:next w:val="Normal"/>
    <w:qFormat/>
    <w:rsid w:val="007828EC"/>
    <w:pPr>
      <w:framePr w:w="2268" w:hSpace="181" w:vSpace="181" w:wrap="around" w:vAnchor="text" w:hAnchor="page" w:x="1135" w:y="285" w:anchorLock="1"/>
    </w:pPr>
    <w:rPr>
      <w:i/>
    </w:rPr>
  </w:style>
  <w:style w:type="paragraph" w:customStyle="1" w:styleId="MiniTOCTitle">
    <w:name w:val="MiniTOCTitle"/>
    <w:basedOn w:val="Heading4"/>
    <w:rsid w:val="007828EC"/>
    <w:pPr>
      <w:spacing w:before="240"/>
      <w:outlineLvl w:val="9"/>
    </w:pPr>
    <w:rPr>
      <w:noProof/>
      <w:sz w:val="24"/>
    </w:rPr>
  </w:style>
  <w:style w:type="paragraph" w:customStyle="1" w:styleId="MiniTOCItem">
    <w:name w:val="MiniTOCItem"/>
    <w:basedOn w:val="ListBullet"/>
    <w:rsid w:val="007828EC"/>
    <w:pPr>
      <w:numPr>
        <w:numId w:val="0"/>
      </w:numPr>
      <w:tabs>
        <w:tab w:val="right" w:leader="dot" w:pos="6521"/>
      </w:tabs>
      <w:spacing w:before="0" w:after="0"/>
    </w:pPr>
  </w:style>
  <w:style w:type="paragraph" w:customStyle="1" w:styleId="TOFTitle">
    <w:name w:val="TOFTitle"/>
    <w:basedOn w:val="TOCTitle"/>
    <w:rsid w:val="007828EC"/>
  </w:style>
  <w:style w:type="paragraph" w:styleId="TableofFigures">
    <w:name w:val="table of figures"/>
    <w:basedOn w:val="Normal"/>
    <w:next w:val="Normal"/>
    <w:semiHidden/>
    <w:rsid w:val="007828EC"/>
    <w:pPr>
      <w:tabs>
        <w:tab w:val="right" w:leader="dot" w:pos="9072"/>
      </w:tabs>
      <w:ind w:left="970" w:hanging="403"/>
    </w:pPr>
    <w:rPr>
      <w:rFonts w:ascii="Times New Roman" w:hAnsi="Times New Roman"/>
      <w:b/>
    </w:rPr>
  </w:style>
  <w:style w:type="paragraph" w:styleId="ListNumber">
    <w:name w:val="List Number"/>
    <w:basedOn w:val="List"/>
    <w:rsid w:val="007828EC"/>
    <w:pPr>
      <w:numPr>
        <w:numId w:val="11"/>
      </w:numPr>
    </w:pPr>
  </w:style>
  <w:style w:type="character" w:customStyle="1" w:styleId="WingdingSymbols">
    <w:name w:val="Wingding Symbols"/>
    <w:rsid w:val="007828EC"/>
    <w:rPr>
      <w:rFonts w:ascii="Wingdings" w:hAnsi="Wingdings"/>
    </w:rPr>
  </w:style>
  <w:style w:type="paragraph" w:customStyle="1" w:styleId="TableHeading">
    <w:name w:val="Table Heading"/>
    <w:basedOn w:val="HeadingBase"/>
    <w:rsid w:val="007828EC"/>
    <w:pPr>
      <w:keepLines/>
      <w:pBdr>
        <w:bottom w:val="single" w:sz="6" w:space="1" w:color="918585"/>
      </w:pBdr>
      <w:spacing w:before="240"/>
    </w:pPr>
  </w:style>
  <w:style w:type="character" w:customStyle="1" w:styleId="HotSpot">
    <w:name w:val="HotSpot"/>
    <w:rsid w:val="007828EC"/>
    <w:rPr>
      <w:color w:val="0033CC"/>
      <w:u w:val="none"/>
    </w:rPr>
  </w:style>
  <w:style w:type="paragraph" w:customStyle="1" w:styleId="BodyTextRight">
    <w:name w:val="Body Text Right"/>
    <w:basedOn w:val="BodyText"/>
    <w:rsid w:val="007828EC"/>
    <w:pPr>
      <w:spacing w:before="0" w:after="0"/>
      <w:jc w:val="right"/>
    </w:pPr>
  </w:style>
  <w:style w:type="paragraph" w:styleId="Index3">
    <w:name w:val="index 3"/>
    <w:basedOn w:val="ListNumber2"/>
    <w:next w:val="Normal"/>
    <w:semiHidden/>
    <w:rsid w:val="007828EC"/>
    <w:pPr>
      <w:numPr>
        <w:numId w:val="0"/>
      </w:numPr>
      <w:tabs>
        <w:tab w:val="right" w:leader="dot" w:pos="4176"/>
      </w:tabs>
    </w:pPr>
  </w:style>
  <w:style w:type="paragraph" w:styleId="ListNumber2">
    <w:name w:val="List Number 2"/>
    <w:basedOn w:val="List2"/>
    <w:rsid w:val="007828EC"/>
    <w:pPr>
      <w:numPr>
        <w:numId w:val="10"/>
      </w:numPr>
      <w:tabs>
        <w:tab w:val="clear" w:pos="1060"/>
      </w:tabs>
    </w:pPr>
  </w:style>
  <w:style w:type="paragraph" w:customStyle="1" w:styleId="MarginNote">
    <w:name w:val="Margin Note"/>
    <w:basedOn w:val="BodyText"/>
    <w:rsid w:val="007828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8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828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28EC"/>
    <w:rPr>
      <w:sz w:val="32"/>
    </w:rPr>
  </w:style>
  <w:style w:type="paragraph" w:customStyle="1" w:styleId="HeadingProcedure">
    <w:name w:val="Heading Procedure"/>
    <w:basedOn w:val="HeadingBase"/>
    <w:next w:val="Normal"/>
    <w:rsid w:val="007828EC"/>
    <w:pPr>
      <w:tabs>
        <w:tab w:val="left" w:pos="0"/>
      </w:tabs>
      <w:spacing w:before="120" w:after="60"/>
    </w:pPr>
    <w:rPr>
      <w:i/>
      <w:color w:val="918585"/>
      <w:sz w:val="22"/>
    </w:rPr>
  </w:style>
  <w:style w:type="paragraph" w:customStyle="1" w:styleId="TableBodyText">
    <w:name w:val="Table Body Text"/>
    <w:basedOn w:val="BodyText"/>
    <w:rsid w:val="007828EC"/>
    <w:pPr>
      <w:spacing w:before="60" w:after="60"/>
    </w:pPr>
  </w:style>
  <w:style w:type="paragraph" w:styleId="ListContinue">
    <w:name w:val="List Continue"/>
    <w:basedOn w:val="List"/>
    <w:rsid w:val="007828EC"/>
    <w:pPr>
      <w:ind w:firstLine="0"/>
    </w:pPr>
  </w:style>
  <w:style w:type="paragraph" w:customStyle="1" w:styleId="ListNote">
    <w:name w:val="List Note"/>
    <w:basedOn w:val="List"/>
    <w:rsid w:val="007828EC"/>
    <w:pPr>
      <w:pBdr>
        <w:top w:val="single" w:sz="6" w:space="2" w:color="918585"/>
        <w:bottom w:val="single" w:sz="6" w:space="2" w:color="918585"/>
      </w:pBdr>
      <w:tabs>
        <w:tab w:val="left" w:pos="1021"/>
      </w:tabs>
      <w:ind w:firstLine="0"/>
    </w:pPr>
  </w:style>
  <w:style w:type="paragraph" w:customStyle="1" w:styleId="Warning">
    <w:name w:val="Warning"/>
    <w:basedOn w:val="BodyText"/>
    <w:rsid w:val="007828EC"/>
    <w:pPr>
      <w:shd w:val="clear" w:color="auto" w:fill="D9D9D9"/>
      <w:tabs>
        <w:tab w:val="left" w:pos="992"/>
      </w:tabs>
      <w:ind w:left="119" w:right="119"/>
    </w:pPr>
    <w:rPr>
      <w:sz w:val="20"/>
    </w:rPr>
  </w:style>
  <w:style w:type="paragraph" w:customStyle="1" w:styleId="MarginIcons">
    <w:name w:val="Margin Icons"/>
    <w:basedOn w:val="BodyText"/>
    <w:rsid w:val="007828E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828EC"/>
    <w:rPr>
      <w:rFonts w:ascii="Courier New" w:hAnsi="Courier New"/>
    </w:rPr>
  </w:style>
  <w:style w:type="paragraph" w:customStyle="1" w:styleId="NoteBullet">
    <w:name w:val="Note Bullet"/>
    <w:basedOn w:val="Note"/>
    <w:rsid w:val="007828EC"/>
    <w:pPr>
      <w:tabs>
        <w:tab w:val="clear" w:pos="680"/>
      </w:tabs>
      <w:spacing w:before="60" w:after="60"/>
    </w:pPr>
  </w:style>
  <w:style w:type="paragraph" w:customStyle="1" w:styleId="SubHeading2">
    <w:name w:val="SubHeading2"/>
    <w:basedOn w:val="HeadingBase"/>
    <w:rsid w:val="007828EC"/>
    <w:pPr>
      <w:spacing w:before="240" w:after="60"/>
    </w:pPr>
    <w:rPr>
      <w:sz w:val="20"/>
    </w:rPr>
  </w:style>
  <w:style w:type="paragraph" w:customStyle="1" w:styleId="SubHeading1">
    <w:name w:val="SubHeading1"/>
    <w:basedOn w:val="HeadingBase"/>
    <w:rsid w:val="007828EC"/>
    <w:pPr>
      <w:spacing w:before="240" w:after="60"/>
    </w:pPr>
    <w:rPr>
      <w:color w:val="918585"/>
      <w:sz w:val="22"/>
    </w:rPr>
  </w:style>
  <w:style w:type="paragraph" w:customStyle="1" w:styleId="SideHeading">
    <w:name w:val="Side Heading"/>
    <w:basedOn w:val="HeadingBase"/>
    <w:rsid w:val="007828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8EC"/>
    <w:pPr>
      <w:numPr>
        <w:numId w:val="12"/>
      </w:numPr>
    </w:pPr>
  </w:style>
  <w:style w:type="paragraph" w:styleId="PlainText">
    <w:name w:val="Plain Text"/>
    <w:basedOn w:val="Normal"/>
    <w:link w:val="PlainTextChar"/>
    <w:rsid w:val="007828EC"/>
    <w:rPr>
      <w:sz w:val="20"/>
    </w:rPr>
  </w:style>
  <w:style w:type="character" w:customStyle="1" w:styleId="PlainTextChar">
    <w:name w:val="Plain Text Char"/>
    <w:basedOn w:val="DefaultParagraphFont"/>
    <w:link w:val="PlainText"/>
    <w:rsid w:val="007828EC"/>
    <w:rPr>
      <w:rFonts w:ascii="Courier New" w:eastAsia="Times New Roman" w:hAnsi="Courier New" w:cs="Times New Roman"/>
      <w:sz w:val="20"/>
      <w:szCs w:val="20"/>
      <w:lang w:val="en-US" w:eastAsia="en-US"/>
    </w:rPr>
  </w:style>
  <w:style w:type="character" w:customStyle="1" w:styleId="MenuOption">
    <w:name w:val="Menu Option"/>
    <w:rsid w:val="007828EC"/>
    <w:rPr>
      <w:b/>
      <w:smallCaps/>
    </w:rPr>
  </w:style>
  <w:style w:type="paragraph" w:customStyle="1" w:styleId="TableListNumber">
    <w:name w:val="Table List Number"/>
    <w:basedOn w:val="ListNumber"/>
    <w:rsid w:val="007828EC"/>
    <w:pPr>
      <w:numPr>
        <w:numId w:val="0"/>
      </w:numPr>
    </w:pPr>
  </w:style>
  <w:style w:type="paragraph" w:styleId="TOC4">
    <w:name w:val="toc 4"/>
    <w:basedOn w:val="TOCBase"/>
    <w:next w:val="Normal"/>
    <w:semiHidden/>
    <w:rsid w:val="007828EC"/>
    <w:pPr>
      <w:tabs>
        <w:tab w:val="right" w:leader="dot" w:pos="9071"/>
      </w:tabs>
      <w:ind w:left="1701"/>
    </w:pPr>
  </w:style>
  <w:style w:type="paragraph" w:customStyle="1" w:styleId="ListAlpha">
    <w:name w:val="List Alpha"/>
    <w:basedOn w:val="List"/>
    <w:rsid w:val="007828EC"/>
    <w:pPr>
      <w:numPr>
        <w:numId w:val="9"/>
      </w:numPr>
    </w:pPr>
  </w:style>
  <w:style w:type="paragraph" w:customStyle="1" w:styleId="ListAlpha2">
    <w:name w:val="List Alpha 2"/>
    <w:basedOn w:val="List2"/>
    <w:rsid w:val="007828EC"/>
    <w:pPr>
      <w:numPr>
        <w:numId w:val="8"/>
      </w:numPr>
    </w:pPr>
  </w:style>
  <w:style w:type="paragraph" w:styleId="List2">
    <w:name w:val="List 2"/>
    <w:basedOn w:val="BodyText"/>
    <w:rsid w:val="007828EC"/>
    <w:pPr>
      <w:tabs>
        <w:tab w:val="left" w:pos="680"/>
      </w:tabs>
      <w:spacing w:before="60" w:after="60"/>
      <w:ind w:left="680" w:hanging="340"/>
    </w:pPr>
  </w:style>
  <w:style w:type="paragraph" w:styleId="List3">
    <w:name w:val="List 3"/>
    <w:basedOn w:val="BodyText"/>
    <w:rsid w:val="007828EC"/>
    <w:pPr>
      <w:tabs>
        <w:tab w:val="left" w:pos="1021"/>
      </w:tabs>
      <w:spacing w:before="60" w:after="60"/>
      <w:ind w:left="1020" w:hanging="340"/>
    </w:pPr>
  </w:style>
  <w:style w:type="paragraph" w:styleId="List4">
    <w:name w:val="List 4"/>
    <w:basedOn w:val="BodyText"/>
    <w:rsid w:val="007828EC"/>
    <w:pPr>
      <w:tabs>
        <w:tab w:val="left" w:pos="1361"/>
      </w:tabs>
      <w:spacing w:before="60" w:after="60"/>
      <w:ind w:left="1361" w:hanging="340"/>
    </w:pPr>
  </w:style>
  <w:style w:type="paragraph" w:styleId="List5">
    <w:name w:val="List 5"/>
    <w:basedOn w:val="BodyText"/>
    <w:rsid w:val="007828EC"/>
    <w:pPr>
      <w:tabs>
        <w:tab w:val="left" w:pos="1701"/>
      </w:tabs>
      <w:spacing w:before="60" w:after="60"/>
      <w:ind w:left="1701" w:hanging="340"/>
    </w:pPr>
  </w:style>
  <w:style w:type="paragraph" w:styleId="ListBullet3">
    <w:name w:val="List Bullet 3"/>
    <w:basedOn w:val="List3"/>
    <w:rsid w:val="007828EC"/>
    <w:pPr>
      <w:numPr>
        <w:numId w:val="15"/>
      </w:numPr>
      <w:tabs>
        <w:tab w:val="clear" w:pos="1021"/>
      </w:tabs>
      <w:ind w:left="1037" w:hanging="357"/>
    </w:pPr>
  </w:style>
  <w:style w:type="paragraph" w:styleId="ListBullet4">
    <w:name w:val="List Bullet 4"/>
    <w:basedOn w:val="List4"/>
    <w:rsid w:val="007828EC"/>
    <w:pPr>
      <w:numPr>
        <w:numId w:val="3"/>
      </w:numPr>
    </w:pPr>
  </w:style>
  <w:style w:type="paragraph" w:styleId="ListBullet5">
    <w:name w:val="List Bullet 5"/>
    <w:basedOn w:val="List5"/>
    <w:rsid w:val="007828EC"/>
    <w:pPr>
      <w:numPr>
        <w:numId w:val="4"/>
      </w:numPr>
    </w:pPr>
  </w:style>
  <w:style w:type="paragraph" w:styleId="ListContinue2">
    <w:name w:val="List Continue 2"/>
    <w:basedOn w:val="List2"/>
    <w:rsid w:val="007828EC"/>
    <w:pPr>
      <w:ind w:firstLine="0"/>
    </w:pPr>
  </w:style>
  <w:style w:type="paragraph" w:styleId="ListContinue3">
    <w:name w:val="List Continue 3"/>
    <w:basedOn w:val="List3"/>
    <w:rsid w:val="007828EC"/>
    <w:pPr>
      <w:ind w:left="1021" w:firstLine="0"/>
    </w:pPr>
  </w:style>
  <w:style w:type="paragraph" w:styleId="ListContinue4">
    <w:name w:val="List Continue 4"/>
    <w:basedOn w:val="List4"/>
    <w:rsid w:val="007828EC"/>
    <w:pPr>
      <w:ind w:firstLine="0"/>
    </w:pPr>
  </w:style>
  <w:style w:type="paragraph" w:styleId="ListContinue5">
    <w:name w:val="List Continue 5"/>
    <w:basedOn w:val="List5"/>
    <w:rsid w:val="007828EC"/>
    <w:pPr>
      <w:ind w:firstLine="0"/>
    </w:pPr>
  </w:style>
  <w:style w:type="paragraph" w:styleId="ListNumber3">
    <w:name w:val="List Number 3"/>
    <w:basedOn w:val="List3"/>
    <w:rsid w:val="007828EC"/>
    <w:pPr>
      <w:numPr>
        <w:numId w:val="5"/>
      </w:numPr>
    </w:pPr>
  </w:style>
  <w:style w:type="paragraph" w:styleId="ListNumber4">
    <w:name w:val="List Number 4"/>
    <w:basedOn w:val="List4"/>
    <w:rsid w:val="007828EC"/>
    <w:pPr>
      <w:numPr>
        <w:numId w:val="6"/>
      </w:numPr>
    </w:pPr>
  </w:style>
  <w:style w:type="paragraph" w:styleId="ListNumber5">
    <w:name w:val="List Number 5"/>
    <w:basedOn w:val="List5"/>
    <w:rsid w:val="007828EC"/>
    <w:pPr>
      <w:numPr>
        <w:numId w:val="7"/>
      </w:numPr>
    </w:pPr>
  </w:style>
  <w:style w:type="paragraph" w:styleId="BlockText">
    <w:name w:val="Block Text"/>
    <w:basedOn w:val="Normal"/>
    <w:rsid w:val="007828EC"/>
    <w:pPr>
      <w:spacing w:after="120"/>
      <w:ind w:left="1440" w:right="1440"/>
    </w:pPr>
  </w:style>
  <w:style w:type="character" w:customStyle="1" w:styleId="Subscript">
    <w:name w:val="Subscript"/>
    <w:rsid w:val="007828EC"/>
    <w:rPr>
      <w:sz w:val="16"/>
      <w:vertAlign w:val="subscript"/>
    </w:rPr>
  </w:style>
  <w:style w:type="character" w:customStyle="1" w:styleId="Superscript">
    <w:name w:val="Superscript"/>
    <w:rsid w:val="007828EC"/>
    <w:rPr>
      <w:sz w:val="16"/>
      <w:vertAlign w:val="superscript"/>
    </w:rPr>
  </w:style>
  <w:style w:type="character" w:customStyle="1" w:styleId="Symbols">
    <w:name w:val="Symbols"/>
    <w:rsid w:val="007828EC"/>
    <w:rPr>
      <w:rFonts w:ascii="Symbol" w:hAnsi="Symbol"/>
    </w:rPr>
  </w:style>
  <w:style w:type="character" w:customStyle="1" w:styleId="MenuOptions">
    <w:name w:val="Menu Options"/>
    <w:rsid w:val="007828EC"/>
    <w:rPr>
      <w:rFonts w:ascii="Arial Narrow" w:hAnsi="Arial Narrow"/>
      <w:smallCaps/>
    </w:rPr>
  </w:style>
  <w:style w:type="character" w:customStyle="1" w:styleId="Buttons">
    <w:name w:val="Buttons"/>
    <w:rsid w:val="007828EC"/>
    <w:rPr>
      <w:b/>
    </w:rPr>
  </w:style>
  <w:style w:type="character" w:customStyle="1" w:styleId="Underlined">
    <w:name w:val="Underlined"/>
    <w:rsid w:val="007828EC"/>
    <w:rPr>
      <w:u w:val="single"/>
    </w:rPr>
  </w:style>
  <w:style w:type="paragraph" w:customStyle="1" w:styleId="TableBodyTextRight">
    <w:name w:val="Table Body Text Right"/>
    <w:basedOn w:val="TableBodyText"/>
    <w:rsid w:val="007828EC"/>
    <w:pPr>
      <w:widowControl w:val="0"/>
      <w:autoSpaceDE w:val="0"/>
      <w:autoSpaceDN w:val="0"/>
      <w:adjustRightInd w:val="0"/>
      <w:jc w:val="right"/>
    </w:pPr>
    <w:rPr>
      <w:rFonts w:cs="Arial"/>
      <w:szCs w:val="18"/>
    </w:rPr>
  </w:style>
  <w:style w:type="paragraph" w:customStyle="1" w:styleId="CopyrightText">
    <w:name w:val="Copyright Text"/>
    <w:basedOn w:val="BodyText"/>
    <w:rsid w:val="007828EC"/>
    <w:rPr>
      <w:sz w:val="18"/>
    </w:rPr>
  </w:style>
  <w:style w:type="paragraph" w:customStyle="1" w:styleId="BodySmallRight">
    <w:name w:val="Body Small Right"/>
    <w:basedOn w:val="BodyTextRight"/>
    <w:rsid w:val="007828EC"/>
    <w:rPr>
      <w:sz w:val="18"/>
      <w:szCs w:val="18"/>
    </w:rPr>
  </w:style>
  <w:style w:type="paragraph" w:customStyle="1" w:styleId="MarginEdition">
    <w:name w:val="Margin Edition"/>
    <w:basedOn w:val="MarginNote"/>
    <w:rsid w:val="007828EC"/>
    <w:pPr>
      <w:spacing w:before="0" w:after="0"/>
    </w:pPr>
    <w:rPr>
      <w:rFonts w:ascii="Times New Roman" w:hAnsi="Times New Roman"/>
      <w:color w:val="999999"/>
    </w:rPr>
  </w:style>
  <w:style w:type="paragraph" w:customStyle="1" w:styleId="Spacer">
    <w:name w:val="Spacer"/>
    <w:basedOn w:val="Normal"/>
    <w:rsid w:val="007828EC"/>
    <w:rPr>
      <w:sz w:val="2"/>
      <w:szCs w:val="2"/>
    </w:rPr>
  </w:style>
  <w:style w:type="character" w:customStyle="1" w:styleId="Small">
    <w:name w:val="Small"/>
    <w:rsid w:val="007828EC"/>
    <w:rPr>
      <w:sz w:val="16"/>
    </w:rPr>
  </w:style>
  <w:style w:type="paragraph" w:customStyle="1" w:styleId="WideTable">
    <w:name w:val="Wide Table"/>
    <w:basedOn w:val="Normal"/>
    <w:rsid w:val="007828EC"/>
    <w:pPr>
      <w:ind w:left="-1418"/>
    </w:pPr>
    <w:rPr>
      <w:sz w:val="2"/>
      <w:szCs w:val="2"/>
    </w:rPr>
  </w:style>
  <w:style w:type="character" w:styleId="PageNumber">
    <w:name w:val="page number"/>
    <w:rsid w:val="007828EC"/>
  </w:style>
  <w:style w:type="paragraph" w:styleId="Quote">
    <w:name w:val="Quote"/>
    <w:basedOn w:val="Heading1"/>
    <w:link w:val="QuoteChar"/>
    <w:qFormat/>
    <w:rsid w:val="007828EC"/>
    <w:rPr>
      <w:b w:val="0"/>
      <w:sz w:val="72"/>
      <w:szCs w:val="72"/>
      <w:lang w:val="en-NZ"/>
    </w:rPr>
  </w:style>
  <w:style w:type="character" w:customStyle="1" w:styleId="QuoteChar">
    <w:name w:val="Quote Char"/>
    <w:link w:val="Quote"/>
    <w:rsid w:val="007828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8EC"/>
    <w:pPr>
      <w:pageBreakBefore/>
    </w:pPr>
  </w:style>
  <w:style w:type="paragraph" w:customStyle="1" w:styleId="Border">
    <w:name w:val="Border"/>
    <w:basedOn w:val="Normal"/>
    <w:qFormat/>
    <w:rsid w:val="007828EC"/>
    <w:pPr>
      <w:pBdr>
        <w:top w:val="single" w:sz="18" w:space="1" w:color="auto"/>
      </w:pBdr>
    </w:pPr>
    <w:rPr>
      <w:rFonts w:ascii="Times New Roman" w:hAnsi="Times New Roman"/>
      <w:color w:val="FFFFFF"/>
      <w:sz w:val="2"/>
    </w:rPr>
  </w:style>
  <w:style w:type="character" w:styleId="IntenseEmphasis">
    <w:name w:val="Intense Emphasis"/>
    <w:uiPriority w:val="21"/>
    <w:qFormat/>
    <w:rsid w:val="007828EC"/>
    <w:rPr>
      <w:b/>
      <w:bCs/>
      <w:i/>
      <w:iCs/>
      <w:color w:val="auto"/>
    </w:rPr>
  </w:style>
  <w:style w:type="paragraph" w:styleId="IntenseQuote">
    <w:name w:val="Intense Quote"/>
    <w:basedOn w:val="Normal"/>
    <w:next w:val="Normal"/>
    <w:link w:val="IntenseQuoteChar"/>
    <w:uiPriority w:val="30"/>
    <w:qFormat/>
    <w:rsid w:val="007828E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828EC"/>
    <w:rPr>
      <w:rFonts w:ascii="Courier New" w:eastAsia="Times New Roman" w:hAnsi="Courier New" w:cs="Times New Roman"/>
      <w:b/>
      <w:bCs/>
      <w:i/>
      <w:iCs/>
      <w:szCs w:val="20"/>
      <w:lang w:val="en-US" w:eastAsia="en-US"/>
    </w:rPr>
  </w:style>
  <w:style w:type="character" w:styleId="SubtleReference">
    <w:name w:val="Subtle Reference"/>
    <w:uiPriority w:val="31"/>
    <w:qFormat/>
    <w:rsid w:val="007828EC"/>
    <w:rPr>
      <w:smallCaps/>
      <w:color w:val="auto"/>
      <w:u w:val="single"/>
    </w:rPr>
  </w:style>
  <w:style w:type="character" w:styleId="IntenseReference">
    <w:name w:val="Intense Reference"/>
    <w:uiPriority w:val="32"/>
    <w:qFormat/>
    <w:rsid w:val="007828EC"/>
    <w:rPr>
      <w:b/>
      <w:bCs/>
      <w:smallCaps/>
      <w:color w:val="auto"/>
      <w:spacing w:val="5"/>
      <w:u w:val="single"/>
    </w:rPr>
  </w:style>
  <w:style w:type="paragraph" w:customStyle="1" w:styleId="2ColumnHeading">
    <w:name w:val="2Column Heading"/>
    <w:basedOn w:val="BodyText"/>
    <w:qFormat/>
    <w:rsid w:val="007828EC"/>
    <w:pPr>
      <w:spacing w:after="60"/>
      <w:ind w:left="-2268"/>
    </w:pPr>
    <w:rPr>
      <w:b/>
    </w:rPr>
  </w:style>
  <w:style w:type="paragraph" w:customStyle="1" w:styleId="Heading1TOC">
    <w:name w:val="Heading1 TOC"/>
    <w:basedOn w:val="Normal"/>
    <w:qFormat/>
    <w:rsid w:val="007828EC"/>
    <w:pPr>
      <w:spacing w:before="240" w:after="120"/>
    </w:pPr>
    <w:rPr>
      <w:rFonts w:ascii="Times New Roman" w:hAnsi="Times New Roman"/>
      <w:b/>
      <w:sz w:val="32"/>
    </w:rPr>
  </w:style>
  <w:style w:type="paragraph" w:customStyle="1" w:styleId="Heading2TOC">
    <w:name w:val="Heading2 TOC"/>
    <w:basedOn w:val="Normal"/>
    <w:qFormat/>
    <w:rsid w:val="007828EC"/>
    <w:pPr>
      <w:spacing w:before="240" w:after="60"/>
    </w:pPr>
    <w:rPr>
      <w:rFonts w:ascii="Times New Roman" w:hAnsi="Times New Roman"/>
      <w:b/>
      <w:sz w:val="28"/>
    </w:rPr>
  </w:style>
  <w:style w:type="character" w:customStyle="1" w:styleId="Underline">
    <w:name w:val="Underline"/>
    <w:qFormat/>
    <w:rsid w:val="007828EC"/>
    <w:rPr>
      <w:u w:val="single"/>
    </w:rPr>
  </w:style>
  <w:style w:type="character" w:customStyle="1" w:styleId="BoldandItalics">
    <w:name w:val="Bold and Italics"/>
    <w:qFormat/>
    <w:rsid w:val="007828EC"/>
    <w:rPr>
      <w:b/>
      <w:i/>
      <w:u w:val="none"/>
    </w:rPr>
  </w:style>
  <w:style w:type="paragraph" w:styleId="BalloonText">
    <w:name w:val="Balloon Text"/>
    <w:basedOn w:val="Normal"/>
    <w:link w:val="BalloonTextChar"/>
    <w:rsid w:val="007828EC"/>
    <w:rPr>
      <w:rFonts w:ascii="Tahoma" w:hAnsi="Tahoma" w:cs="Tahoma"/>
      <w:sz w:val="16"/>
      <w:szCs w:val="16"/>
    </w:rPr>
  </w:style>
  <w:style w:type="character" w:customStyle="1" w:styleId="BalloonTextChar">
    <w:name w:val="Balloon Text Char"/>
    <w:link w:val="BalloonText"/>
    <w:rsid w:val="007828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28E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828E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1289</Words>
  <Characters>8029</Characters>
  <Application>Microsoft Office Word</Application>
  <DocSecurity>0</DocSecurity>
  <Lines>314</Lines>
  <Paragraphs>169</Paragraphs>
  <ScaleCrop>false</ScaleCrop>
  <Company>Author-it Software Corporation Ltd.</Company>
  <LinksUpToDate>false</LinksUpToDate>
  <CharactersWithSpaces>9244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HLTMS207D Handle medical gases safely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2012-05-27T00:32:00Z</dcterms:created>
  <dcterms:modified xsi:type="dcterms:W3CDTF">2012-05-27T00:32:00Z</dcterms:modified>
</cp:coreProperties>
</file>