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34E" w:rsidP="00C9734E">
      <w:pPr>
        <w:pStyle w:val="Title"/>
      </w:pPr>
      <w:r>
        <w:fldChar w:fldCharType="begin"/>
      </w:r>
      <w:r>
        <w:instrText xml:space="preserve"> TITLE   \* MERGEFORMAT </w:instrText>
      </w:r>
      <w:r>
        <w:fldChar w:fldCharType="separate"/>
      </w:r>
      <w:r>
        <w:t>HLTMS207C Handle medical gases safely</w:t>
      </w:r>
      <w:r>
        <w:fldChar w:fldCharType="end"/>
      </w:r>
    </w:p>
    <w:p w:rsidR="00C9734E" w:rsidP="00C9734E">
      <w:pPr>
        <w:pStyle w:val="Version"/>
        <w:sectPr w:rsidSect="008815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502" w:rsidP="00881502">
      <w:pPr>
        <w:pStyle w:val="SuperHeading"/>
      </w:pPr>
      <w:r w:rsidRPr="00881502">
        <w:t>HLTMS207C Handle medical gases safely</w:t>
      </w:r>
    </w:p>
    <w:p w:rsidR="00000000" w:rsidRPr="00881502" w:rsidP="00881502">
      <w:pPr>
        <w:pStyle w:val="Heading1"/>
      </w:pPr>
      <w:bookmarkStart w:id="1" w:name="O_271283"/>
      <w:bookmarkEnd w:id="1"/>
      <w:r w:rsidRPr="00881502">
        <w:t>Modification History</w:t>
      </w:r>
    </w:p>
    <w:p w:rsidR="00000000" w:rsidRPr="00881502" w:rsidP="00881502">
      <w:pPr>
        <w:pStyle w:val="BodyText"/>
      </w:pPr>
      <w:r w:rsidRPr="00881502">
        <w:t>Not Applicable</w:t>
      </w:r>
    </w:p>
    <w:p w:rsidR="00000000" w:rsidRPr="00881502" w:rsidP="00881502">
      <w:pPr>
        <w:pStyle w:val="AllowPageBreak"/>
      </w:pPr>
    </w:p>
    <w:p w:rsidR="00000000" w:rsidRPr="00881502" w:rsidP="00881502">
      <w:pPr>
        <w:pStyle w:val="Heading1"/>
      </w:pPr>
      <w:bookmarkStart w:id="2" w:name="O_206212"/>
      <w:bookmarkEnd w:id="2"/>
      <w:r w:rsidRPr="00881502">
        <w:t>Unit Descriptor</w:t>
      </w:r>
    </w:p>
    <w:tbl>
      <w:tblPr>
        <w:tblW w:w="0" w:type="auto"/>
        <w:tblLayout w:type="fixed"/>
        <w:tblCellMar>
          <w:left w:w="62" w:type="dxa"/>
          <w:right w:w="62" w:type="dxa"/>
        </w:tblCellMar>
        <w:tblLook w:val="0000"/>
      </w:tblPr>
      <w:tblGrid>
        <w:gridCol w:w="3339"/>
        <w:gridCol w:w="5217"/>
      </w:tblGrid>
      <w:tr w:rsidTr="00C9734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This unit describes the skills and knowledge required to handle medical gas equipment in a safe manner within the heal</w:t>
            </w:r>
            <w:r w:rsidRPr="00881502">
              <w:t>th care environment</w:t>
            </w:r>
          </w:p>
        </w:tc>
      </w:tr>
    </w:tbl>
    <w:p w:rsidR="00C9734E" w:rsidP="00881502">
      <w:pPr>
        <w:pStyle w:val="BodyText"/>
      </w:pPr>
    </w:p>
    <w:p w:rsidR="00C9734E" w:rsidP="00881502">
      <w:pPr>
        <w:pStyle w:val="BodyText"/>
      </w:pPr>
    </w:p>
    <w:p w:rsidR="00000000" w:rsidRPr="00881502" w:rsidP="00881502">
      <w:pPr>
        <w:pStyle w:val="Heading1"/>
      </w:pPr>
      <w:bookmarkStart w:id="3" w:name="O_206214"/>
      <w:bookmarkEnd w:id="3"/>
      <w:r w:rsidRPr="00881502">
        <w:t>Application of the Unit</w:t>
      </w:r>
    </w:p>
    <w:tbl>
      <w:tblPr>
        <w:tblW w:w="0" w:type="auto"/>
        <w:tblLayout w:type="fixed"/>
        <w:tblCellMar>
          <w:left w:w="62" w:type="dxa"/>
          <w:right w:w="62" w:type="dxa"/>
        </w:tblCellMar>
        <w:tblLook w:val="0000"/>
      </w:tblPr>
      <w:tblGrid>
        <w:gridCol w:w="3348"/>
        <w:gridCol w:w="5208"/>
      </w:tblGrid>
      <w:tr w:rsidTr="00C9734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The unit may apply to a variety of work roles involving working with medical gases</w:t>
            </w:r>
          </w:p>
          <w:p w:rsidR="00000000" w:rsidRPr="00881502" w:rsidP="00881502">
            <w:pPr>
              <w:pStyle w:val="BodyText"/>
            </w:pPr>
            <w:r w:rsidRPr="00881502">
              <w:t>Work is often performed under limited supervision and generally within a team environment</w:t>
            </w:r>
          </w:p>
        </w:tc>
      </w:tr>
    </w:tbl>
    <w:p w:rsidR="00C9734E" w:rsidP="00881502">
      <w:pPr>
        <w:pStyle w:val="BodyText"/>
      </w:pPr>
    </w:p>
    <w:p w:rsidR="00C9734E" w:rsidP="00881502">
      <w:pPr>
        <w:pStyle w:val="BodyText"/>
      </w:pPr>
    </w:p>
    <w:p w:rsidR="00000000" w:rsidRPr="00881502" w:rsidP="00881502">
      <w:pPr>
        <w:pStyle w:val="Heading1"/>
      </w:pPr>
      <w:bookmarkStart w:id="4" w:name="O_279543"/>
      <w:bookmarkEnd w:id="4"/>
      <w:r w:rsidRPr="00881502">
        <w:t>Licensing/Regulatory Information</w:t>
      </w:r>
    </w:p>
    <w:p w:rsidR="00000000" w:rsidRPr="00881502" w:rsidP="00881502">
      <w:pPr>
        <w:pStyle w:val="BodyText"/>
      </w:pPr>
      <w:r w:rsidRPr="00881502">
        <w:t>Not Applicable</w:t>
      </w:r>
    </w:p>
    <w:p w:rsidR="00000000" w:rsidRPr="00881502" w:rsidP="00881502">
      <w:pPr>
        <w:pStyle w:val="AllowPageBreak"/>
      </w:pPr>
    </w:p>
    <w:p w:rsidR="00000000" w:rsidRPr="00881502" w:rsidP="00881502">
      <w:pPr>
        <w:pStyle w:val="Heading1"/>
      </w:pPr>
      <w:bookmarkStart w:id="5" w:name="O_284227"/>
      <w:bookmarkEnd w:id="5"/>
      <w:r w:rsidRPr="00881502">
        <w:t>Pre-Requisites</w:t>
      </w:r>
    </w:p>
    <w:p w:rsidR="00000000" w:rsidRPr="00881502" w:rsidP="00881502">
      <w:pPr>
        <w:pStyle w:val="BodyText"/>
      </w:pPr>
      <w:r w:rsidRPr="00881502">
        <w:t>Not Applicable</w:t>
      </w:r>
    </w:p>
    <w:p w:rsidR="00000000" w:rsidRPr="00881502" w:rsidP="00881502">
      <w:pPr>
        <w:pStyle w:val="AllowPageBreak"/>
      </w:pPr>
    </w:p>
    <w:p w:rsidR="00000000" w:rsidRPr="00881502" w:rsidP="00881502">
      <w:pPr>
        <w:pStyle w:val="Heading1"/>
      </w:pPr>
      <w:bookmarkStart w:id="6" w:name="O_206213"/>
      <w:bookmarkEnd w:id="6"/>
      <w:r w:rsidRPr="00881502">
        <w:t>Employability Skills Information</w:t>
      </w:r>
    </w:p>
    <w:tbl>
      <w:tblPr>
        <w:tblW w:w="0" w:type="auto"/>
        <w:tblLayout w:type="fixed"/>
        <w:tblCellMar>
          <w:left w:w="62" w:type="dxa"/>
          <w:right w:w="62" w:type="dxa"/>
        </w:tblCellMar>
        <w:tblLook w:val="0000"/>
      </w:tblPr>
      <w:tblGrid>
        <w:gridCol w:w="3320"/>
        <w:gridCol w:w="5236"/>
      </w:tblGrid>
      <w:tr w:rsidTr="00C9734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This unit contains Employability Skills</w:t>
            </w:r>
          </w:p>
        </w:tc>
      </w:tr>
    </w:tbl>
    <w:p w:rsidR="00C9734E" w:rsidP="00881502">
      <w:pPr>
        <w:pStyle w:val="BodyText"/>
      </w:pPr>
    </w:p>
    <w:p w:rsidR="00C9734E" w:rsidP="00881502">
      <w:pPr>
        <w:pStyle w:val="BodyText"/>
      </w:pPr>
    </w:p>
    <w:p w:rsidR="00000000" w:rsidRPr="00881502" w:rsidP="00881502">
      <w:pPr>
        <w:pStyle w:val="Heading1"/>
      </w:pPr>
      <w:bookmarkStart w:id="7" w:name="O_289329"/>
      <w:bookmarkEnd w:id="7"/>
      <w:r w:rsidRPr="00881502">
        <w:t>Elements and Performance Criteria Pre-Content</w:t>
      </w:r>
    </w:p>
    <w:tbl>
      <w:tblPr>
        <w:tblW w:w="0" w:type="auto"/>
        <w:tblLayout w:type="fixed"/>
        <w:tblCellMar>
          <w:left w:w="62" w:type="dxa"/>
          <w:right w:w="62" w:type="dxa"/>
        </w:tblCellMar>
        <w:tblLook w:val="0000"/>
      </w:tblPr>
      <w:tblGrid>
        <w:gridCol w:w="3369"/>
        <w:gridCol w:w="5702"/>
      </w:tblGrid>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The Performance Criteria specify the level of performance required to demonstrate achievement of the Element. Terms in italics are elaborated in t</w:t>
            </w:r>
            <w:r w:rsidRPr="00881502">
              <w:t xml:space="preserve">he Range Statement. </w:t>
            </w:r>
          </w:p>
        </w:tc>
      </w:tr>
    </w:tbl>
    <w:p w:rsidR="00000000" w:rsidRPr="00881502" w:rsidP="00881502">
      <w:pPr>
        <w:pStyle w:val="BodyText"/>
      </w:pPr>
    </w:p>
    <w:p w:rsidR="00000000" w:rsidRPr="00881502" w:rsidP="00881502">
      <w:pPr>
        <w:pStyle w:val="AllowPageBreak"/>
      </w:pPr>
    </w:p>
    <w:p w:rsidR="00000000" w:rsidRPr="00881502" w:rsidP="00881502">
      <w:pPr>
        <w:pStyle w:val="Heading1"/>
      </w:pPr>
      <w:bookmarkStart w:id="8" w:name="O_235996"/>
      <w:bookmarkEnd w:id="8"/>
      <w:r w:rsidRPr="00881502">
        <w:t>Elements and Performance Criteria</w:t>
      </w:r>
    </w:p>
    <w:tbl>
      <w:tblPr>
        <w:tblW w:w="0" w:type="auto"/>
        <w:tblLayout w:type="fixed"/>
        <w:tblCellMar>
          <w:left w:w="62" w:type="dxa"/>
          <w:right w:w="62" w:type="dxa"/>
        </w:tblCellMar>
        <w:tblLook w:val="0000"/>
      </w:tblPr>
      <w:tblGrid>
        <w:gridCol w:w="3369"/>
        <w:gridCol w:w="5702"/>
      </w:tblGrid>
      <w:tr w:rsidTr="00C9734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PERFORMANCE CRITERIA</w:t>
            </w: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502">
            <w:pPr>
              <w:pStyle w:val="List"/>
              <w:rPr>
                <w:lang w:val="en-NZ"/>
              </w:rPr>
            </w:pPr>
            <w:r w:rsidRPr="00881502">
              <w:t>1.</w:t>
            </w:r>
            <w:r w:rsidRPr="00881502">
              <w:tab/>
              <w:t>Prepare for use of medical gas and equipment</w:t>
            </w:r>
          </w:p>
        </w:tc>
        <w:tc>
          <w:tcPr>
            <w:tcW w:w="570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1.1</w:t>
            </w:r>
            <w:r w:rsidRPr="00881502">
              <w:tab/>
              <w:t>Review work sheets to determine medical gas handling requirements</w:t>
            </w:r>
          </w:p>
          <w:p w:rsidR="00000000" w:rsidRPr="00881502" w:rsidP="00881502">
            <w:pPr>
              <w:pStyle w:val="BodyText"/>
            </w:pPr>
            <w:r w:rsidRPr="00881502">
              <w:t>1.2</w:t>
            </w:r>
            <w:r w:rsidRPr="00881502">
              <w:tab/>
            </w:r>
            <w:r w:rsidRPr="00881502">
              <w:t>Select equipment required for medical gas handling appropriate for the size of cylinder and work tasks</w:t>
            </w:r>
          </w:p>
          <w:p w:rsidR="00000000" w:rsidRPr="00881502" w:rsidP="00881502">
            <w:pPr>
              <w:pStyle w:val="BodyText"/>
            </w:pPr>
            <w:r w:rsidRPr="00881502">
              <w:t>1.3</w:t>
            </w:r>
            <w:r w:rsidRPr="00881502">
              <w:tab/>
              <w:t>Organise and set up work areas to ensure safe, effective and efficient handling of medical gas equipment in accordance with workplace requirements an</w:t>
            </w:r>
            <w:r w:rsidRPr="00881502">
              <w:t>d relevant legislation</w:t>
            </w:r>
          </w:p>
          <w:p w:rsidR="00000000" w:rsidRPr="00881502" w:rsidP="00881502">
            <w:pPr>
              <w:pStyle w:val="BodyText"/>
            </w:pPr>
            <w:r w:rsidRPr="00881502">
              <w:t>1.4</w:t>
            </w:r>
            <w:r w:rsidRPr="00881502">
              <w:tab/>
              <w:t xml:space="preserve">Inspect </w:t>
            </w:r>
            <w:r w:rsidRPr="00881502">
              <w:rPr>
                <w:rStyle w:val="Emphasis"/>
              </w:rPr>
              <w:t>medical gas equipment</w:t>
            </w:r>
            <w:r w:rsidRPr="00881502">
              <w:t xml:space="preserve"> to ensure cleanliness of all components, including yoke, manifold or regulator</w:t>
            </w:r>
          </w:p>
          <w:p w:rsidR="00000000" w:rsidRPr="00881502" w:rsidP="00881502">
            <w:pPr>
              <w:pStyle w:val="BodyText"/>
            </w:pPr>
            <w:r w:rsidRPr="00881502">
              <w:t>1.5</w:t>
            </w:r>
            <w:r w:rsidRPr="00881502">
              <w:tab/>
              <w:t xml:space="preserve">Identify potential </w:t>
            </w:r>
            <w:r w:rsidRPr="00881502">
              <w:rPr>
                <w:rStyle w:val="Emphasis"/>
              </w:rPr>
              <w:t>risks and hazards</w:t>
            </w:r>
            <w:r w:rsidRPr="00881502">
              <w:t xml:space="preserve"> to work and manage according to job requirements, in accordance with workplace </w:t>
            </w:r>
            <w:r w:rsidRPr="00881502">
              <w:t>requirements, OHS and other relevant legislation</w:t>
            </w:r>
          </w:p>
          <w:p w:rsidR="00000000" w:rsidRPr="00881502" w:rsidP="00881502">
            <w:pPr>
              <w:pStyle w:val="BodyText"/>
            </w:pPr>
            <w:r w:rsidRPr="00881502">
              <w:t>1.6</w:t>
            </w:r>
            <w:r w:rsidRPr="00881502">
              <w:tab/>
              <w:t xml:space="preserve">Follow workplace procedures for reporting identified risks </w:t>
            </w:r>
          </w:p>
          <w:p w:rsidR="00000000" w:rsidRPr="00881502" w:rsidP="00881502">
            <w:pPr>
              <w:pStyle w:val="BodyText"/>
            </w:pPr>
            <w:r w:rsidRPr="00881502">
              <w:t>1.7</w:t>
            </w:r>
            <w:r w:rsidRPr="00881502">
              <w:tab/>
              <w:t xml:space="preserve">Select emergency and </w:t>
            </w:r>
            <w:r w:rsidRPr="00881502">
              <w:rPr>
                <w:rStyle w:val="Emphasis"/>
              </w:rPr>
              <w:t>personal protective equipment</w:t>
            </w:r>
            <w:r w:rsidRPr="00881502">
              <w:t xml:space="preserve"> and fit in accordance with job requirements, manufacturers' specifications, workplace requirements and relevant legislation</w:t>
            </w:r>
          </w:p>
          <w:p w:rsidR="00000000" w:rsidP="00881502">
            <w:pPr>
              <w:pStyle w:val="BodyText"/>
              <w:rPr>
                <w:lang w:val="en-NZ"/>
              </w:rPr>
            </w:pPr>
            <w:r w:rsidRPr="00881502">
              <w:t>1.8</w:t>
            </w:r>
            <w:r w:rsidRPr="00881502">
              <w:tab/>
              <w:t>Fit and test bottles and regulators in accordance with workplace policies and procedures and relevant legislation</w:t>
            </w: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502">
            <w:pPr>
              <w:pStyle w:val="List"/>
              <w:rPr>
                <w:lang w:val="en-NZ"/>
              </w:rPr>
            </w:pPr>
            <w:r w:rsidRPr="00881502">
              <w:t>2.</w:t>
            </w:r>
            <w:r w:rsidRPr="00881502">
              <w:tab/>
              <w:t>Handle</w:t>
            </w:r>
            <w:r w:rsidRPr="00881502">
              <w:t xml:space="preserve"> medical gas equipment appropriately and safely</w:t>
            </w:r>
          </w:p>
        </w:tc>
        <w:tc>
          <w:tcPr>
            <w:tcW w:w="570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2.1</w:t>
            </w:r>
            <w:r w:rsidRPr="00881502">
              <w:tab/>
              <w:t>Handle medical gas cylinders and related equipment with care, and position according to manufacturers' recommendations</w:t>
            </w:r>
          </w:p>
          <w:p w:rsidR="00000000" w:rsidRPr="00881502" w:rsidP="00881502">
            <w:pPr>
              <w:pStyle w:val="BodyText"/>
            </w:pPr>
            <w:r w:rsidRPr="00881502">
              <w:t>2.2</w:t>
            </w:r>
            <w:r w:rsidRPr="00881502">
              <w:tab/>
              <w:t>Select appropriate trolley size and type for the movement of cylinders</w:t>
            </w:r>
          </w:p>
          <w:p w:rsidR="00000000" w:rsidRPr="00881502" w:rsidP="00881502">
            <w:pPr>
              <w:pStyle w:val="BodyText"/>
            </w:pPr>
            <w:r w:rsidRPr="00881502">
              <w:t>2.3</w:t>
            </w:r>
            <w:r w:rsidRPr="00881502">
              <w:tab/>
              <w:t>Correc</w:t>
            </w:r>
            <w:r w:rsidRPr="00881502">
              <w:t>tly restrain cylinders for transport</w:t>
            </w:r>
          </w:p>
          <w:p w:rsidR="00000000" w:rsidRPr="00881502" w:rsidP="00881502">
            <w:pPr>
              <w:pStyle w:val="BodyText"/>
            </w:pPr>
            <w:r w:rsidRPr="00881502">
              <w:t>2.4</w:t>
            </w:r>
            <w:r w:rsidRPr="00881502">
              <w:tab/>
              <w:t xml:space="preserve">Select appropriate regulators for use with cylinder </w:t>
            </w:r>
          </w:p>
          <w:p w:rsidR="00000000" w:rsidRPr="00881502" w:rsidP="00881502">
            <w:pPr>
              <w:pStyle w:val="BodyText"/>
            </w:pPr>
            <w:r w:rsidRPr="00881502">
              <w:t>2.5</w:t>
            </w:r>
            <w:r w:rsidRPr="00881502">
              <w:tab/>
              <w:t>Close valves prior to transport</w:t>
            </w:r>
          </w:p>
          <w:p w:rsidR="00000000" w:rsidRPr="00881502" w:rsidP="00881502">
            <w:pPr>
              <w:pStyle w:val="BodyText"/>
            </w:pPr>
            <w:r w:rsidRPr="00881502">
              <w:t>2.6</w:t>
            </w:r>
            <w:r w:rsidRPr="00881502">
              <w:tab/>
              <w:t>Close cylinder valves and release regulator pressure after use</w:t>
            </w:r>
          </w:p>
          <w:p w:rsidR="00000000" w:rsidRPr="00881502" w:rsidP="00881502">
            <w:pPr>
              <w:pStyle w:val="BodyText"/>
            </w:pPr>
            <w:r w:rsidRPr="00881502">
              <w:t>2.7</w:t>
            </w:r>
            <w:r w:rsidRPr="00881502">
              <w:tab/>
              <w:t>Monitor gas pipeline and manifold systems in accordance</w:t>
            </w:r>
            <w:r w:rsidRPr="00881502">
              <w:t xml:space="preserve"> with relevant legislation and workplace requirements</w:t>
            </w:r>
          </w:p>
          <w:p w:rsidR="00000000" w:rsidRPr="00881502" w:rsidP="00881502">
            <w:pPr>
              <w:pStyle w:val="BodyText"/>
            </w:pPr>
            <w:r w:rsidRPr="00881502">
              <w:t>2.8</w:t>
            </w:r>
            <w:r w:rsidRPr="00881502">
              <w:tab/>
              <w:t>Replace empty bottles and banks as soon as exhausted and in accordance with workplace policies and procedures</w:t>
            </w:r>
          </w:p>
          <w:p w:rsidR="00000000" w:rsidRPr="00881502" w:rsidP="00881502">
            <w:pPr>
              <w:pStyle w:val="BodyText"/>
            </w:pPr>
            <w:r w:rsidRPr="00881502">
              <w:t>2.9</w:t>
            </w:r>
            <w:r w:rsidRPr="00881502">
              <w:tab/>
              <w:t>Open cylinder valves on manifold banks in accordance with manufacturer's and organis</w:t>
            </w:r>
            <w:r w:rsidRPr="00881502">
              <w:t>ation policy, and whether they are manual or automatic</w:t>
            </w:r>
          </w:p>
          <w:p w:rsidR="00000000" w:rsidRPr="00881502" w:rsidP="00881502">
            <w:pPr>
              <w:pStyle w:val="BodyText"/>
            </w:pPr>
            <w:r w:rsidRPr="00881502">
              <w:t>2.10</w:t>
            </w:r>
            <w:r w:rsidRPr="00881502">
              <w:tab/>
              <w:t xml:space="preserve">Ensure only trained and authorised personnel handle medical gas equipment </w:t>
            </w:r>
          </w:p>
          <w:p w:rsidR="00000000" w:rsidP="00881502">
            <w:pPr>
              <w:pStyle w:val="BodyText"/>
              <w:rPr>
                <w:lang w:val="en-NZ"/>
              </w:rPr>
            </w:pPr>
            <w:r w:rsidRPr="00881502">
              <w:t>2.11</w:t>
            </w:r>
            <w:r w:rsidRPr="00881502">
              <w:tab/>
              <w:t>Use personal protective equipment and recommended precautions appropriately when handling medical gas equipment</w:t>
            </w: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502">
            <w:pPr>
              <w:pStyle w:val="List"/>
              <w:rPr>
                <w:lang w:val="en-NZ"/>
              </w:rPr>
            </w:pPr>
            <w:r w:rsidRPr="00881502">
              <w:t>3.</w:t>
            </w:r>
            <w:r w:rsidRPr="00881502">
              <w:tab/>
              <w:t>Storing medical gas cylinders and equipment appropriately</w:t>
            </w:r>
          </w:p>
        </w:tc>
        <w:tc>
          <w:tcPr>
            <w:tcW w:w="570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t>3.1</w:t>
            </w:r>
            <w:r w:rsidRPr="00881502">
              <w:tab/>
              <w:t>Store all cylinders and equipment in appropriate storage locations in accordance with organisation policies and manufacturers recommendations</w:t>
            </w:r>
          </w:p>
          <w:p w:rsidR="00000000" w:rsidRPr="00881502" w:rsidP="00881502">
            <w:pPr>
              <w:pStyle w:val="BodyText"/>
            </w:pPr>
            <w:r w:rsidRPr="00881502">
              <w:t>3.2</w:t>
            </w:r>
            <w:r w:rsidRPr="00881502">
              <w:tab/>
              <w:t>Store cylinders away from combustible materia</w:t>
            </w:r>
            <w:r w:rsidRPr="00881502">
              <w:t>l</w:t>
            </w:r>
          </w:p>
          <w:p w:rsidR="00000000" w:rsidRPr="00881502" w:rsidP="00881502">
            <w:pPr>
              <w:pStyle w:val="BodyText"/>
            </w:pPr>
            <w:r w:rsidRPr="00881502">
              <w:t>3.3</w:t>
            </w:r>
            <w:r w:rsidRPr="00881502">
              <w:tab/>
              <w:t>Use cylinder stock on a rotational system and keep full and empty cylinders separate</w:t>
            </w:r>
          </w:p>
          <w:p w:rsidR="00000000" w:rsidRPr="00881502" w:rsidP="00881502">
            <w:pPr>
              <w:pStyle w:val="BodyText"/>
            </w:pPr>
            <w:r w:rsidRPr="00881502">
              <w:t>3.4</w:t>
            </w:r>
            <w:r w:rsidRPr="00881502">
              <w:tab/>
              <w:t>Protect cylinders from cold and heat</w:t>
            </w:r>
          </w:p>
          <w:p w:rsidR="00000000" w:rsidRPr="00881502" w:rsidP="00881502">
            <w:pPr>
              <w:pStyle w:val="BodyText"/>
            </w:pPr>
            <w:r w:rsidRPr="00881502">
              <w:t>3.5</w:t>
            </w:r>
            <w:r w:rsidRPr="00881502">
              <w:tab/>
              <w:t>Enclose and secure storage area according to workplace requirements and relevant legislation</w:t>
            </w:r>
          </w:p>
          <w:p w:rsidR="00000000" w:rsidP="00881502">
            <w:pPr>
              <w:pStyle w:val="BodyText"/>
              <w:rPr>
                <w:lang w:val="en-NZ"/>
              </w:rPr>
            </w:pPr>
            <w:r w:rsidRPr="00881502">
              <w:t>3.6</w:t>
            </w:r>
            <w:r w:rsidRPr="00881502">
              <w:tab/>
              <w:t>Display appropriate and</w:t>
            </w:r>
            <w:r w:rsidRPr="00881502">
              <w:t xml:space="preserve"> clearly visible signage outside medical gas storage area</w:t>
            </w:r>
          </w:p>
        </w:tc>
      </w:tr>
      <w:tr w:rsidTr="00C973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81502" w:rsidP="00881502">
            <w:pPr>
              <w:pStyle w:val="BodyText"/>
            </w:pPr>
          </w:p>
        </w:tc>
      </w:tr>
    </w:tbl>
    <w:p w:rsidR="00C9734E" w:rsidP="00881502">
      <w:pPr>
        <w:pStyle w:val="BodyText"/>
      </w:pPr>
    </w:p>
    <w:p w:rsidR="00C9734E" w:rsidP="00881502">
      <w:pPr>
        <w:pStyle w:val="BodyText"/>
      </w:pPr>
    </w:p>
    <w:p w:rsidR="00000000" w:rsidRPr="00881502" w:rsidP="00881502">
      <w:pPr>
        <w:pStyle w:val="Heading1"/>
      </w:pPr>
      <w:bookmarkStart w:id="9" w:name="O_259946"/>
      <w:bookmarkEnd w:id="9"/>
      <w:r w:rsidRPr="00881502">
        <w:t>Required Skills and Knowledge</w:t>
      </w:r>
    </w:p>
    <w:tbl>
      <w:tblPr>
        <w:tblW w:w="0" w:type="auto"/>
        <w:tblLayout w:type="fixed"/>
        <w:tblCellMar>
          <w:left w:w="62" w:type="dxa"/>
          <w:right w:w="62" w:type="dxa"/>
        </w:tblCellMar>
        <w:tblLook w:val="0000"/>
      </w:tblPr>
      <w:tblGrid>
        <w:gridCol w:w="9072"/>
      </w:tblGrid>
      <w:tr w:rsidTr="00C9734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REQUIRED SKILLS AND KNOWLEDGE</w:t>
            </w: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t>This describes the essential skills and knowledge and their level required for this unit.</w:t>
            </w: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rPr>
                <w:rStyle w:val="Emphasis"/>
              </w:rPr>
              <w:t>Essential knowled</w:t>
            </w:r>
            <w:r w:rsidRPr="00881502">
              <w:rPr>
                <w:rStyle w:val="Emphasis"/>
              </w:rPr>
              <w:t>ge</w:t>
            </w:r>
            <w:r w:rsidRPr="00881502">
              <w:t>:</w:t>
            </w:r>
          </w:p>
          <w:p w:rsidR="00000000" w:rsidRPr="00881502" w:rsidP="00881502">
            <w:pPr>
              <w:pStyle w:val="BodyText"/>
            </w:pPr>
            <w:r w:rsidRPr="0088150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81502" w:rsidP="00881502">
            <w:pPr>
              <w:pStyle w:val="BodyText"/>
            </w:pPr>
            <w:r w:rsidRPr="00881502">
              <w:t>This inclu</w:t>
            </w:r>
            <w:r w:rsidRPr="00881502">
              <w:t>des knowledge of:</w:t>
            </w:r>
          </w:p>
          <w:p w:rsidR="00000000" w:rsidRPr="00881502" w:rsidP="00881502">
            <w:pPr>
              <w:pStyle w:val="ListBullet"/>
            </w:pPr>
            <w:r w:rsidRPr="00881502">
              <w:t>Cylinder identification</w:t>
            </w:r>
          </w:p>
          <w:p w:rsidR="00000000" w:rsidRPr="00881502" w:rsidP="00881502">
            <w:pPr>
              <w:pStyle w:val="ListBullet"/>
            </w:pPr>
            <w:r w:rsidRPr="00881502">
              <w:t>Emergency response procedures</w:t>
            </w:r>
          </w:p>
          <w:p w:rsidR="00000000" w:rsidRPr="00881502" w:rsidP="00881502">
            <w:pPr>
              <w:pStyle w:val="ListBullet"/>
            </w:pPr>
            <w:r w:rsidRPr="00881502">
              <w:t>Gas types</w:t>
            </w:r>
          </w:p>
          <w:p w:rsidR="00000000" w:rsidRPr="00881502" w:rsidP="00881502">
            <w:pPr>
              <w:pStyle w:val="ListBullet"/>
            </w:pPr>
            <w:r w:rsidRPr="00881502">
              <w:t>Occupational health and safety requirements</w:t>
            </w:r>
          </w:p>
          <w:p w:rsidR="00000000" w:rsidRPr="00881502" w:rsidP="00881502">
            <w:pPr>
              <w:pStyle w:val="ListBullet"/>
            </w:pPr>
            <w:r w:rsidRPr="00881502">
              <w:t>Potential risks and hazards to gas equipment use</w:t>
            </w:r>
          </w:p>
          <w:p w:rsidR="00000000" w:rsidRPr="00881502" w:rsidP="00881502">
            <w:pPr>
              <w:pStyle w:val="ListBullet"/>
            </w:pPr>
            <w:r w:rsidRPr="00881502">
              <w:t>Relevant industry standards</w:t>
            </w:r>
          </w:p>
          <w:p w:rsidR="00000000" w:rsidRPr="00881502" w:rsidP="00881502">
            <w:pPr>
              <w:pStyle w:val="ListBullet"/>
            </w:pPr>
            <w:r w:rsidRPr="00881502">
              <w:t>Relevant legislation</w:t>
            </w:r>
          </w:p>
          <w:p w:rsidR="00000000" w:rsidRPr="00881502" w:rsidP="00881502">
            <w:pPr>
              <w:pStyle w:val="ListBullet"/>
            </w:pPr>
            <w:r w:rsidRPr="00881502">
              <w:t>Storage and handling requirements</w:t>
            </w:r>
          </w:p>
          <w:p w:rsidR="00000000" w:rsidRPr="00881502" w:rsidP="00881502">
            <w:pPr>
              <w:pStyle w:val="ListBullet"/>
            </w:pPr>
            <w:r w:rsidRPr="00881502">
              <w:t>Transportation requirements</w:t>
            </w:r>
          </w:p>
          <w:p w:rsidR="00000000" w:rsidRPr="00881502" w:rsidP="00881502">
            <w:pPr>
              <w:pStyle w:val="ListBullet"/>
            </w:pPr>
            <w:r w:rsidRPr="00881502">
              <w:t>Workplace gas use policies</w:t>
            </w:r>
          </w:p>
          <w:p w:rsidR="00000000" w:rsidP="00881502">
            <w:pPr>
              <w:pStyle w:val="ListBullet"/>
              <w:rPr>
                <w:lang w:val="en-NZ"/>
              </w:rPr>
            </w:pPr>
            <w:r w:rsidRPr="00881502">
              <w:t>Workplace requirements</w:t>
            </w: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502" w:rsidP="00881502">
            <w:pPr>
              <w:pStyle w:val="BodyText"/>
            </w:pPr>
            <w:r w:rsidRPr="00881502">
              <w:rPr>
                <w:rStyle w:val="Emphasis"/>
              </w:rPr>
              <w:t>Essential skills</w:t>
            </w:r>
            <w:r w:rsidRPr="00881502">
              <w:t>:</w:t>
            </w:r>
          </w:p>
          <w:p w:rsidR="00000000" w:rsidRPr="00881502" w:rsidP="00881502">
            <w:pPr>
              <w:pStyle w:val="BodyText"/>
            </w:pPr>
            <w:r w:rsidRPr="00881502">
              <w:t>It is critical that the candidate demonstrate the ability to:</w:t>
            </w:r>
          </w:p>
          <w:p w:rsidR="00000000" w:rsidRPr="00881502" w:rsidP="00881502">
            <w:pPr>
              <w:pStyle w:val="ListBullet"/>
            </w:pPr>
            <w:r w:rsidRPr="00881502">
              <w:t>Appropriately interpret job requirements</w:t>
            </w:r>
          </w:p>
          <w:p w:rsidR="00000000" w:rsidRPr="00881502" w:rsidP="00881502">
            <w:pPr>
              <w:pStyle w:val="ListBullet"/>
            </w:pPr>
            <w:r w:rsidRPr="00881502">
              <w:t>Organise work areas and medical gas equipment</w:t>
            </w:r>
          </w:p>
          <w:p w:rsidR="00000000" w:rsidRPr="00881502" w:rsidP="00881502">
            <w:pPr>
              <w:pStyle w:val="ListBullet"/>
            </w:pPr>
            <w:r w:rsidRPr="00881502">
              <w:t xml:space="preserve">Select appropriate emergency and personal protective equipment </w:t>
            </w:r>
          </w:p>
          <w:p w:rsidR="00000000" w:rsidRPr="00881502" w:rsidP="00881502">
            <w:pPr>
              <w:pStyle w:val="ListBullet"/>
            </w:pPr>
            <w:r w:rsidRPr="00881502">
              <w:t xml:space="preserve">Identify potential risks, hazards to handling and storage of medical gas equipment </w:t>
            </w:r>
          </w:p>
          <w:p w:rsidR="00000000" w:rsidRPr="00881502" w:rsidP="00881502">
            <w:pPr>
              <w:pStyle w:val="ListBullet"/>
            </w:pPr>
            <w:r w:rsidRPr="00881502">
              <w:t>Use all medical gas equipment safely and appropriately</w:t>
            </w:r>
          </w:p>
          <w:p w:rsidR="00000000" w:rsidRPr="00881502" w:rsidP="00881502">
            <w:pPr>
              <w:pStyle w:val="BodyText"/>
            </w:pPr>
          </w:p>
          <w:p w:rsidR="00000000" w:rsidRPr="00881502" w:rsidP="00881502">
            <w:pPr>
              <w:pStyle w:val="BodyText"/>
            </w:pPr>
            <w:r w:rsidRPr="00881502">
              <w:t>In add</w:t>
            </w:r>
            <w:r w:rsidRPr="00881502">
              <w:t>ition, the candidate must be able to effectively do the task outlined in elements and performance criteria of this unit, manage the task and manage contingencies in the context of the identified work role</w:t>
            </w:r>
          </w:p>
          <w:p w:rsidR="00000000" w:rsidRPr="00881502" w:rsidP="00881502">
            <w:pPr>
              <w:pStyle w:val="BodyText"/>
            </w:pPr>
            <w:r w:rsidRPr="00881502">
              <w:t>This includes the ability to:</w:t>
            </w:r>
          </w:p>
          <w:p w:rsidR="00000000" w:rsidRPr="00881502" w:rsidP="00881502">
            <w:pPr>
              <w:pStyle w:val="ListBullet"/>
            </w:pPr>
            <w:r w:rsidRPr="00881502">
              <w:t>Apply materials hand</w:t>
            </w:r>
            <w:r w:rsidRPr="00881502">
              <w:t>ling skills</w:t>
            </w:r>
          </w:p>
          <w:p w:rsidR="00000000" w:rsidRPr="00881502" w:rsidP="00881502">
            <w:pPr>
              <w:pStyle w:val="ListBullet"/>
            </w:pPr>
            <w:r w:rsidRPr="00881502">
              <w:t xml:space="preserve">Communicate effectively, including: </w:t>
            </w:r>
          </w:p>
          <w:p w:rsidR="00000000" w:rsidRPr="00881502" w:rsidP="00881502">
            <w:pPr>
              <w:pStyle w:val="ListBullet2"/>
            </w:pPr>
            <w:r w:rsidRPr="00881502">
              <w:t>clear labelling</w:t>
            </w:r>
          </w:p>
          <w:p w:rsidR="00000000" w:rsidRPr="00881502" w:rsidP="00881502">
            <w:pPr>
              <w:pStyle w:val="ListBullet2"/>
            </w:pPr>
            <w:r w:rsidRPr="00881502">
              <w:t>following instructions</w:t>
            </w:r>
          </w:p>
          <w:p w:rsidR="00000000" w:rsidRPr="00881502" w:rsidP="00881502">
            <w:pPr>
              <w:pStyle w:val="ListBullet2"/>
            </w:pPr>
            <w:r w:rsidRPr="00881502">
              <w:t>giving information</w:t>
            </w:r>
          </w:p>
          <w:p w:rsidR="00000000" w:rsidRPr="00881502" w:rsidP="00881502">
            <w:pPr>
              <w:pStyle w:val="ListBullet2"/>
            </w:pPr>
            <w:r w:rsidRPr="00881502">
              <w:t>interpersonal</w:t>
            </w:r>
          </w:p>
          <w:p w:rsidR="00000000" w:rsidRPr="00881502" w:rsidP="00881502">
            <w:pPr>
              <w:pStyle w:val="ListBullet2"/>
            </w:pPr>
            <w:r w:rsidRPr="00881502">
              <w:t>listening</w:t>
            </w:r>
          </w:p>
          <w:p w:rsidR="00000000" w:rsidRPr="00881502" w:rsidP="00881502">
            <w:pPr>
              <w:pStyle w:val="ListBullet2"/>
            </w:pPr>
            <w:r w:rsidRPr="00881502">
              <w:t>questioning</w:t>
            </w:r>
          </w:p>
          <w:p w:rsidR="00000000" w:rsidRPr="00881502" w:rsidP="00881502">
            <w:pPr>
              <w:pStyle w:val="ListBullet"/>
            </w:pPr>
            <w:r w:rsidRPr="00881502">
              <w:t>Identify cylinder, regulator and valve types</w:t>
            </w:r>
          </w:p>
          <w:p w:rsidR="00000000" w:rsidRPr="00881502" w:rsidP="00881502">
            <w:pPr>
              <w:pStyle w:val="ListBullet"/>
            </w:pPr>
            <w:r w:rsidRPr="00881502">
              <w:t>Identify gas handling non conformances</w:t>
            </w:r>
          </w:p>
          <w:p w:rsidR="00000000" w:rsidRPr="00881502" w:rsidP="00881502">
            <w:pPr>
              <w:pStyle w:val="ListBullet"/>
            </w:pPr>
            <w:r w:rsidRPr="00881502">
              <w:t>Identify gas/types/characteristics</w:t>
            </w:r>
          </w:p>
          <w:p w:rsidR="00000000" w:rsidRPr="00881502" w:rsidP="00881502">
            <w:pPr>
              <w:pStyle w:val="ListBullet"/>
            </w:pPr>
            <w:r w:rsidRPr="00881502">
              <w:t>Methodically organise work</w:t>
            </w:r>
          </w:p>
          <w:p w:rsidR="00000000" w:rsidRPr="00881502" w:rsidP="00881502">
            <w:pPr>
              <w:pStyle w:val="ListBullet"/>
            </w:pPr>
            <w:r w:rsidRPr="00881502">
              <w:t xml:space="preserve">Operate equipment </w:t>
            </w:r>
          </w:p>
          <w:p w:rsidR="00000000" w:rsidRPr="00881502" w:rsidP="00881502">
            <w:pPr>
              <w:pStyle w:val="ListBullet"/>
            </w:pPr>
            <w:r w:rsidRPr="00881502">
              <w:t>Organise equipment availability</w:t>
            </w:r>
          </w:p>
          <w:p w:rsidR="00000000" w:rsidRPr="00881502" w:rsidP="00881502">
            <w:pPr>
              <w:pStyle w:val="ListBullet"/>
            </w:pPr>
            <w:r w:rsidRPr="00881502">
              <w:t>Read and interpret work requirements</w:t>
            </w:r>
          </w:p>
          <w:p w:rsidR="00000000" w:rsidRPr="00881502" w:rsidP="00881502">
            <w:pPr>
              <w:pStyle w:val="ListBullet"/>
            </w:pPr>
            <w:r w:rsidRPr="00881502">
              <w:t>Take into account opportunities to address waste minimisation, environmental responsibility and sustainabl</w:t>
            </w:r>
            <w:r w:rsidRPr="00881502">
              <w:t>e practice issues, including appropriate practices to ensure efficient use of resources</w:t>
            </w:r>
          </w:p>
          <w:p w:rsidR="00000000" w:rsidRPr="00881502" w:rsidP="00881502">
            <w:pPr>
              <w:pStyle w:val="ListBullet"/>
            </w:pPr>
            <w:r w:rsidRPr="00881502">
              <w:t>Use emergency and personal protective equipment</w:t>
            </w:r>
          </w:p>
          <w:p w:rsidR="00000000" w:rsidRPr="00881502" w:rsidP="00881502">
            <w:pPr>
              <w:pStyle w:val="ListBullet"/>
            </w:pPr>
            <w:r w:rsidRPr="00881502">
              <w:t>Use safe and efficient work practices</w:t>
            </w:r>
          </w:p>
        </w:tc>
      </w:tr>
    </w:tbl>
    <w:p w:rsidR="00C9734E" w:rsidP="00881502">
      <w:pPr>
        <w:pStyle w:val="BodyText"/>
      </w:pPr>
    </w:p>
    <w:p w:rsidR="00C9734E" w:rsidP="00881502">
      <w:pPr>
        <w:pStyle w:val="BodyText"/>
      </w:pPr>
    </w:p>
    <w:p w:rsidR="00000000" w:rsidRPr="00881502" w:rsidP="00881502">
      <w:pPr>
        <w:pStyle w:val="Heading1"/>
      </w:pPr>
      <w:bookmarkStart w:id="10" w:name="O_243980"/>
      <w:bookmarkEnd w:id="10"/>
      <w:r w:rsidRPr="00881502">
        <w:t>Evidence Guide</w:t>
      </w:r>
    </w:p>
    <w:tbl>
      <w:tblPr>
        <w:tblW w:w="0" w:type="auto"/>
        <w:tblLayout w:type="fixed"/>
        <w:tblCellMar>
          <w:left w:w="62" w:type="dxa"/>
          <w:right w:w="62" w:type="dxa"/>
        </w:tblCellMar>
        <w:tblLook w:val="0000"/>
      </w:tblPr>
      <w:tblGrid>
        <w:gridCol w:w="3402"/>
        <w:gridCol w:w="5670"/>
      </w:tblGrid>
      <w:tr w:rsidTr="00C973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EVIDENCE GUIDE</w:t>
            </w:r>
          </w:p>
        </w:tc>
      </w:tr>
      <w:tr w:rsidTr="00C97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t>The evidence guide provides advice on assessment and must be read in conjunction with the Performance Criteria, Required Skills and Knowledge, the Range Statement and the Assessment Guidelines for this Training Package.</w:t>
            </w:r>
          </w:p>
        </w:tc>
      </w:tr>
      <w:tr w:rsidTr="00C97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Critical aspects for assessment</w:t>
            </w:r>
            <w:r w:rsidRPr="00881502">
              <w:rPr>
                <w:rStyle w:val="Emphasis"/>
              </w:rPr>
              <w:t xml:space="preserve"> and evidence required to demonstrate this competency unit</w:t>
            </w:r>
            <w:r w:rsidRPr="00881502">
              <w:t xml:space="preserve">: </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The individual being assessed must provide evidence of specified essential knowledge as well as skills</w:t>
            </w:r>
          </w:p>
          <w:p w:rsidR="00000000" w:rsidRPr="00881502" w:rsidP="00881502">
            <w:pPr>
              <w:pStyle w:val="ListBullet"/>
            </w:pPr>
            <w:r w:rsidRPr="00881502">
              <w:t>This unit is most appropriately assessed in the workplace or in a simulated workplace and under the normal range of workplace conditions</w:t>
            </w:r>
          </w:p>
          <w:p w:rsidR="00000000" w:rsidP="00881502">
            <w:pPr>
              <w:pStyle w:val="ListBullet"/>
              <w:rPr>
                <w:lang w:val="en-NZ"/>
              </w:rPr>
            </w:pPr>
            <w:r w:rsidRPr="00881502">
              <w:t>Reassessment to accommodate changing workplace requirements and in accordance with the policies of the organisation</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Method of assessment</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Assessment may include observations, questioning and evidence gathered from the workplace environment</w:t>
            </w:r>
          </w:p>
          <w:p w:rsidR="00000000" w:rsidRPr="00881502" w:rsidP="00881502">
            <w:pPr>
              <w:pStyle w:val="ListBullet"/>
            </w:pPr>
            <w:r w:rsidRPr="00881502">
              <w:t>Assessment may require a variety gas equipment that reflect different needs within the work environment</w:t>
            </w:r>
          </w:p>
          <w:p w:rsidR="00000000" w:rsidRPr="00881502" w:rsidP="00881502">
            <w:pPr>
              <w:pStyle w:val="ListBullet"/>
            </w:pPr>
            <w:r w:rsidRPr="00881502">
              <w:t>Assessment may be conducte</w:t>
            </w:r>
            <w:r w:rsidRPr="00881502">
              <w:t>d on one occasion but should include normal range of workplace activities</w:t>
            </w:r>
          </w:p>
          <w:p w:rsidR="00000000" w:rsidRPr="00881502" w:rsidP="00881502">
            <w:pPr>
              <w:pStyle w:val="ListBullet"/>
            </w:pPr>
            <w:r w:rsidRPr="00881502">
              <w:t>Regular assessment of manual handling implications should be carried out on all tasks, particularly when:</w:t>
            </w:r>
          </w:p>
          <w:p w:rsidR="00000000" w:rsidRPr="00881502" w:rsidP="00881502">
            <w:pPr>
              <w:pStyle w:val="ListBullet2"/>
            </w:pPr>
            <w:r w:rsidRPr="00881502">
              <w:t>introduced</w:t>
            </w:r>
          </w:p>
          <w:p w:rsidR="00000000" w:rsidRPr="00881502" w:rsidP="00881502">
            <w:pPr>
              <w:pStyle w:val="ListBullet2"/>
            </w:pPr>
            <w:r w:rsidRPr="00881502">
              <w:t>changed</w:t>
            </w:r>
          </w:p>
          <w:p w:rsidR="00000000" w:rsidP="00881502">
            <w:pPr>
              <w:pStyle w:val="ListBullet2"/>
              <w:rPr>
                <w:lang w:val="en-NZ"/>
              </w:rPr>
            </w:pPr>
            <w:r w:rsidRPr="00881502">
              <w:t>new personnel are inducted</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Access and equity considerations</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All workers in the health industry should be aware of access and equity issues in relation to their own area of work</w:t>
            </w:r>
          </w:p>
          <w:p w:rsidR="00000000" w:rsidRPr="00881502" w:rsidP="00881502">
            <w:pPr>
              <w:pStyle w:val="ListBullet"/>
            </w:pPr>
            <w:r w:rsidRPr="00881502">
              <w:t xml:space="preserve">All workers should develop their ability to work in a culturally diverse environment </w:t>
            </w:r>
          </w:p>
          <w:p w:rsidR="00000000" w:rsidRPr="00881502" w:rsidP="00881502">
            <w:pPr>
              <w:pStyle w:val="ListBullet"/>
            </w:pPr>
            <w:r w:rsidRPr="00881502">
              <w:t>In recognition of particular health issues facing Aboriginal and Torres Strait Islander communities, workers should be aware of cultural, historical and current issues impacting on health of Aboriginal and Torres Strait Islander people</w:t>
            </w:r>
          </w:p>
          <w:p w:rsidR="00000000" w:rsidP="00881502">
            <w:pPr>
              <w:pStyle w:val="ListBullet"/>
              <w:rPr>
                <w:lang w:val="en-NZ"/>
              </w:rPr>
            </w:pPr>
            <w:r w:rsidRPr="00881502">
              <w:t>Assessors and traine</w:t>
            </w:r>
            <w:r w:rsidRPr="00881502">
              <w:t>rs must take into account relevant access and equity issues, in particular relating to factors impacting on health of Aboriginal and/or Torres Strait Islander clients and communities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BodyText"/>
            </w:pPr>
          </w:p>
        </w:tc>
      </w:tr>
    </w:tbl>
    <w:p w:rsidR="00C9734E" w:rsidP="00881502">
      <w:pPr>
        <w:pStyle w:val="BodyText"/>
      </w:pPr>
    </w:p>
    <w:p w:rsidR="00C9734E" w:rsidP="00881502">
      <w:pPr>
        <w:pStyle w:val="BodyText"/>
      </w:pPr>
    </w:p>
    <w:p w:rsidR="00000000" w:rsidRPr="00881502" w:rsidP="00881502">
      <w:pPr>
        <w:pStyle w:val="Heading1"/>
      </w:pPr>
      <w:bookmarkStart w:id="11" w:name="O_251963"/>
      <w:bookmarkEnd w:id="11"/>
      <w:r w:rsidRPr="00881502">
        <w:t>Range Statement</w:t>
      </w:r>
    </w:p>
    <w:tbl>
      <w:tblPr>
        <w:tblW w:w="0" w:type="auto"/>
        <w:tblLayout w:type="fixed"/>
        <w:tblCellMar>
          <w:left w:w="62" w:type="dxa"/>
          <w:right w:w="62" w:type="dxa"/>
        </w:tblCellMar>
        <w:tblLook w:val="0000"/>
      </w:tblPr>
      <w:tblGrid>
        <w:gridCol w:w="3402"/>
        <w:gridCol w:w="5670"/>
      </w:tblGrid>
      <w:tr w:rsidTr="00C973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SpecialBold"/>
              </w:rPr>
              <w:t>RANGE STATEMENT</w:t>
            </w:r>
          </w:p>
        </w:tc>
      </w:tr>
      <w:tr w:rsidTr="00C97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t>The Range Statement relates to the unit of competency as a whole. It allows for different work environments and situations that may affect performance. Add any essential operating conditions that may be present with training and assessment depending on the</w:t>
            </w:r>
            <w:r w:rsidRPr="00881502">
              <w:t xml:space="preserve"> work situation, needs of the candidate, accessibility of the item, and local industry and regional contexts.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Medical gas equipment may include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Gas cylinders</w:t>
            </w:r>
          </w:p>
          <w:p w:rsidR="00000000" w:rsidRPr="00881502" w:rsidP="00881502">
            <w:pPr>
              <w:pStyle w:val="ListBullet"/>
            </w:pPr>
            <w:r w:rsidRPr="00881502">
              <w:t>Regulators</w:t>
            </w:r>
          </w:p>
          <w:p w:rsidR="00000000" w:rsidRPr="00881502" w:rsidP="00881502">
            <w:pPr>
              <w:pStyle w:val="ListBullet"/>
            </w:pPr>
            <w:r w:rsidRPr="00881502">
              <w:t>Manifolds</w:t>
            </w:r>
          </w:p>
          <w:p w:rsidR="00000000" w:rsidRPr="00881502" w:rsidP="00881502">
            <w:pPr>
              <w:pStyle w:val="ListBullet"/>
            </w:pPr>
            <w:r w:rsidRPr="00881502">
              <w:t>Gas valves</w:t>
            </w:r>
          </w:p>
          <w:p w:rsidR="00000000" w:rsidRPr="00881502" w:rsidP="00881502">
            <w:pPr>
              <w:pStyle w:val="ListBullet"/>
            </w:pPr>
            <w:r w:rsidRPr="00881502">
              <w:t>Gas monitoring and alarm systems</w:t>
            </w:r>
          </w:p>
          <w:p w:rsidR="00000000" w:rsidRPr="00881502" w:rsidP="00881502">
            <w:pPr>
              <w:pStyle w:val="ListBullet"/>
            </w:pPr>
            <w:r w:rsidRPr="00881502">
              <w:t>Piping systems</w:t>
            </w:r>
          </w:p>
          <w:p w:rsidR="00000000" w:rsidRPr="00881502" w:rsidP="00881502">
            <w:pPr>
              <w:pStyle w:val="ListBullet"/>
            </w:pPr>
            <w:r w:rsidRPr="00881502">
              <w:t>Warning signs</w:t>
            </w:r>
          </w:p>
          <w:p w:rsidR="00000000" w:rsidP="00881502">
            <w:pPr>
              <w:pStyle w:val="ListBullet"/>
              <w:rPr>
                <w:lang w:val="en-NZ"/>
              </w:rPr>
            </w:pPr>
            <w:r w:rsidRPr="00881502">
              <w:t>Transport trolleys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Gas types may include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Medical air</w:t>
            </w:r>
          </w:p>
          <w:p w:rsidR="00000000" w:rsidRPr="00881502" w:rsidP="00881502">
            <w:pPr>
              <w:pStyle w:val="ListBullet"/>
            </w:pPr>
            <w:r w:rsidRPr="00881502">
              <w:t>Tool air</w:t>
            </w:r>
          </w:p>
          <w:p w:rsidR="00000000" w:rsidRPr="00881502" w:rsidP="00881502">
            <w:pPr>
              <w:pStyle w:val="ListBullet"/>
            </w:pPr>
            <w:r w:rsidRPr="00881502">
              <w:t>Medical oxygen</w:t>
            </w:r>
          </w:p>
          <w:p w:rsidR="00000000" w:rsidRPr="00881502" w:rsidP="00881502">
            <w:pPr>
              <w:pStyle w:val="ListBullet"/>
            </w:pPr>
            <w:r w:rsidRPr="00881502">
              <w:t>Nitrous oxide</w:t>
            </w:r>
          </w:p>
          <w:p w:rsidR="00000000" w:rsidP="00881502">
            <w:pPr>
              <w:pStyle w:val="ListBullet"/>
              <w:rPr>
                <w:lang w:val="en-NZ"/>
              </w:rPr>
            </w:pPr>
            <w:r w:rsidRPr="00881502">
              <w:t>Carbon dioxide</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Potential risks and hazards include</w:t>
            </w:r>
            <w:r w:rsidRPr="00881502">
              <w:t xml:space="preserve">, </w:t>
            </w:r>
            <w:r w:rsidRPr="00881502">
              <w:rPr>
                <w:rStyle w:val="Emphasis"/>
              </w:rPr>
              <w:t>but are not limited to</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Risks and hazards that could lead to injury or illness of employees, contractors, visitors or the public</w:t>
            </w:r>
          </w:p>
          <w:p w:rsidR="00000000" w:rsidRPr="00881502" w:rsidP="00881502">
            <w:pPr>
              <w:pStyle w:val="ListBullet"/>
            </w:pPr>
            <w:r w:rsidRPr="00881502">
              <w:t>Damage to plant, vehicles or property</w:t>
            </w:r>
          </w:p>
          <w:p w:rsidR="00000000" w:rsidRPr="00881502" w:rsidP="00881502">
            <w:pPr>
              <w:pStyle w:val="ListBullet"/>
            </w:pPr>
            <w:r w:rsidRPr="00881502">
              <w:t>Manual handling</w:t>
            </w:r>
          </w:p>
          <w:p w:rsidR="00000000" w:rsidRPr="00881502" w:rsidP="00881502">
            <w:pPr>
              <w:pStyle w:val="ListBullet"/>
            </w:pPr>
            <w:r w:rsidRPr="00881502">
              <w:t>Explosion</w:t>
            </w:r>
          </w:p>
          <w:p w:rsidR="00000000" w:rsidP="00881502">
            <w:pPr>
              <w:pStyle w:val="ListBullet"/>
              <w:rPr>
                <w:lang w:val="en-NZ"/>
              </w:rPr>
            </w:pPr>
            <w:r w:rsidRPr="00881502">
              <w:t>Gases and fumes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Emergency and personal protective equipment may include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Gloves</w:t>
            </w:r>
          </w:p>
          <w:p w:rsidR="00000000" w:rsidRPr="00881502" w:rsidP="00881502">
            <w:pPr>
              <w:pStyle w:val="ListBullet"/>
            </w:pPr>
            <w:r w:rsidRPr="00881502">
              <w:t>Eye protection</w:t>
            </w:r>
          </w:p>
          <w:p w:rsidR="00000000" w:rsidRPr="00881502" w:rsidP="00881502">
            <w:pPr>
              <w:pStyle w:val="ListBullet"/>
            </w:pPr>
            <w:r w:rsidRPr="00881502">
              <w:t>Appropriate footwear</w:t>
            </w:r>
          </w:p>
          <w:p w:rsidR="00000000" w:rsidRPr="00881502" w:rsidP="00881502">
            <w:pPr>
              <w:pStyle w:val="ListBullet"/>
            </w:pPr>
            <w:r w:rsidRPr="00881502">
              <w:t>Fire extinguisher</w:t>
            </w:r>
          </w:p>
          <w:p w:rsidR="00000000" w:rsidRPr="00881502" w:rsidP="00881502">
            <w:pPr>
              <w:pStyle w:val="ListBullet"/>
            </w:pPr>
            <w:r w:rsidRPr="00881502">
              <w:t>Emergency Procedures Guide</w:t>
            </w:r>
          </w:p>
          <w:p w:rsidR="00000000" w:rsidRPr="00881502" w:rsidP="00881502">
            <w:pPr>
              <w:pStyle w:val="ListBullet"/>
            </w:pPr>
            <w:r w:rsidRPr="00881502">
              <w:t>Material Safety Data Sheet information</w:t>
            </w:r>
          </w:p>
          <w:p w:rsidR="00000000" w:rsidRPr="00881502" w:rsidP="00881502">
            <w:pPr>
              <w:pStyle w:val="ListBullet"/>
            </w:pPr>
            <w:r w:rsidRPr="00881502">
              <w:t>Face shield or mask</w:t>
            </w:r>
          </w:p>
          <w:p w:rsidR="00000000" w:rsidP="00881502">
            <w:pPr>
              <w:pStyle w:val="ListBullet"/>
              <w:rPr>
                <w:lang w:val="en-NZ"/>
              </w:rPr>
            </w:pPr>
            <w:r w:rsidRPr="00881502">
              <w:t>Hearing protection</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Supervisor may be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Nominated personnel</w:t>
            </w:r>
          </w:p>
          <w:p w:rsidR="00000000" w:rsidP="00881502">
            <w:pPr>
              <w:pStyle w:val="ListBullet"/>
              <w:rPr>
                <w:lang w:val="en-NZ"/>
              </w:rPr>
            </w:pPr>
            <w:r w:rsidRPr="00881502">
              <w:t>Occupational health and safety nominee</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Work instructions may be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Given verbally</w:t>
            </w:r>
          </w:p>
          <w:p w:rsidR="00000000" w:rsidRPr="00881502" w:rsidP="00881502">
            <w:pPr>
              <w:pStyle w:val="ListBullet"/>
            </w:pPr>
            <w:r w:rsidRPr="00881502">
              <w:t>Written</w:t>
            </w:r>
          </w:p>
          <w:p w:rsidR="00000000" w:rsidRPr="00881502" w:rsidP="00881502">
            <w:pPr>
              <w:pStyle w:val="ListBullet"/>
            </w:pPr>
            <w:r w:rsidRPr="00881502">
              <w:t>In English</w:t>
            </w:r>
          </w:p>
          <w:p w:rsidR="00000000" w:rsidRPr="00881502" w:rsidP="00881502">
            <w:pPr>
              <w:pStyle w:val="ListBullet"/>
            </w:pPr>
            <w:r w:rsidRPr="00881502">
              <w:t>In community language</w:t>
            </w:r>
          </w:p>
          <w:p w:rsidR="00000000" w:rsidP="00881502">
            <w:pPr>
              <w:pStyle w:val="ListBullet"/>
              <w:rPr>
                <w:lang w:val="en-NZ"/>
              </w:rPr>
            </w:pPr>
            <w:r w:rsidRPr="00881502">
              <w:t>Provided visually on video, instructions sheets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502">
            <w:pPr>
              <w:pStyle w:val="BodyText"/>
              <w:rPr>
                <w:lang w:val="en-NZ"/>
              </w:rPr>
            </w:pPr>
            <w:r w:rsidRPr="00881502">
              <w:rPr>
                <w:rStyle w:val="Emphasis"/>
              </w:rPr>
              <w:t>Workplace procedures may include</w:t>
            </w:r>
            <w:r w:rsidRPr="00881502">
              <w:t>:</w:t>
            </w: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ListBullet"/>
            </w:pPr>
            <w:r w:rsidRPr="00881502">
              <w:t>Gas storage, transport and handling procedures</w:t>
            </w:r>
          </w:p>
          <w:p w:rsidR="00000000" w:rsidRPr="00881502" w:rsidP="00881502">
            <w:pPr>
              <w:pStyle w:val="ListBullet"/>
            </w:pPr>
            <w:r w:rsidRPr="00881502">
              <w:t>Quality activities</w:t>
            </w:r>
          </w:p>
          <w:p w:rsidR="00000000" w:rsidRPr="00881502" w:rsidP="00881502">
            <w:pPr>
              <w:pStyle w:val="ListBullet"/>
            </w:pPr>
            <w:r w:rsidRPr="00881502">
              <w:t>Team meetings</w:t>
            </w:r>
          </w:p>
          <w:p w:rsidR="00000000" w:rsidRPr="00881502" w:rsidP="00881502">
            <w:pPr>
              <w:pStyle w:val="ListBullet"/>
            </w:pPr>
            <w:r w:rsidRPr="00881502">
              <w:t>Incident notification</w:t>
            </w:r>
          </w:p>
          <w:p w:rsidR="00000000" w:rsidP="00881502">
            <w:pPr>
              <w:pStyle w:val="ListBullet"/>
              <w:rPr>
                <w:lang w:val="en-NZ"/>
              </w:rPr>
            </w:pPr>
            <w:r w:rsidRPr="00881502">
              <w:t>Work performance requirements</w:t>
            </w:r>
          </w:p>
        </w:tc>
      </w:tr>
      <w:tr w:rsidTr="00C973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502" w:rsidP="00881502">
            <w:pPr>
              <w:pStyle w:val="BodyText"/>
            </w:pPr>
          </w:p>
        </w:tc>
      </w:tr>
    </w:tbl>
    <w:p w:rsidR="00C9734E" w:rsidP="00881502">
      <w:pPr>
        <w:pStyle w:val="BodyText"/>
      </w:pPr>
    </w:p>
    <w:p w:rsidR="00C9734E" w:rsidP="00881502">
      <w:pPr>
        <w:pStyle w:val="BodyText"/>
      </w:pPr>
    </w:p>
    <w:p w:rsidR="00000000" w:rsidRPr="00881502" w:rsidP="00881502">
      <w:pPr>
        <w:pStyle w:val="Heading1"/>
      </w:pPr>
      <w:bookmarkStart w:id="12" w:name="O_295189"/>
      <w:bookmarkEnd w:id="12"/>
      <w:r w:rsidRPr="00881502">
        <w:t>Unit Sector(s)</w:t>
      </w:r>
    </w:p>
    <w:p w:rsidR="00000000" w:rsidRPr="00881502" w:rsidP="00881502">
      <w:pPr>
        <w:pStyle w:val="BodyText"/>
      </w:pPr>
      <w:r w:rsidRPr="00881502">
        <w:t>Not Applicable</w:t>
      </w:r>
    </w:p>
    <w:p w:rsidR="00000000" w:rsidRPr="00881502" w:rsidP="00881502"/>
    <w:sectPr w:rsidSect="008815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34E" w:rsidP="00C97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4E" w:rsidP="00881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734E" w:rsidP="008815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734E" w:rsidP="008815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34E" w:rsidP="00C97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4E" w:rsidP="00881502">
    <w:pPr>
      <w:pStyle w:val="Header"/>
      <w:framePr w:wrap="around"/>
    </w:pPr>
    <w:r>
      <w:fldChar w:fldCharType="begin"/>
    </w:r>
    <w:r>
      <w:instrText xml:space="preserve"> TITLE   \* MERGEFORMAT </w:instrText>
    </w:r>
    <w:r>
      <w:fldChar w:fldCharType="separate"/>
    </w:r>
    <w:r>
      <w:t>HLTMS207C Handle medical gases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34E" w:rsidP="008815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27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86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8F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5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502"/>
    <w:pPr>
      <w:spacing w:before="360" w:after="60"/>
      <w:outlineLvl w:val="0"/>
    </w:pPr>
    <w:rPr>
      <w:sz w:val="32"/>
    </w:rPr>
  </w:style>
  <w:style w:type="paragraph" w:styleId="Heading2">
    <w:name w:val="heading 2"/>
    <w:basedOn w:val="HeadingBase"/>
    <w:next w:val="BodyText"/>
    <w:link w:val="Heading2Char"/>
    <w:qFormat/>
    <w:rsid w:val="00881502"/>
    <w:pPr>
      <w:keepLines/>
      <w:spacing w:before="240" w:after="120"/>
      <w:outlineLvl w:val="1"/>
    </w:pPr>
    <w:rPr>
      <w:sz w:val="28"/>
      <w:szCs w:val="40"/>
    </w:rPr>
  </w:style>
  <w:style w:type="paragraph" w:styleId="Heading3">
    <w:name w:val="heading 3"/>
    <w:basedOn w:val="HeadingBase"/>
    <w:next w:val="BodyText"/>
    <w:link w:val="Heading3Char"/>
    <w:qFormat/>
    <w:rsid w:val="00881502"/>
    <w:pPr>
      <w:spacing w:before="180" w:after="120"/>
      <w:outlineLvl w:val="2"/>
    </w:pPr>
    <w:rPr>
      <w:spacing w:val="-10"/>
      <w:kern w:val="32"/>
    </w:rPr>
  </w:style>
  <w:style w:type="paragraph" w:styleId="Heading4">
    <w:name w:val="heading 4"/>
    <w:basedOn w:val="HeadingBase"/>
    <w:next w:val="BodyText"/>
    <w:link w:val="Heading4Char"/>
    <w:qFormat/>
    <w:rsid w:val="00881502"/>
    <w:pPr>
      <w:spacing w:before="160" w:after="120"/>
      <w:outlineLvl w:val="3"/>
    </w:pPr>
    <w:rPr>
      <w:sz w:val="22"/>
    </w:rPr>
  </w:style>
  <w:style w:type="paragraph" w:styleId="Heading5">
    <w:name w:val="heading 5"/>
    <w:basedOn w:val="HeadingBase"/>
    <w:next w:val="Normal"/>
    <w:link w:val="Heading5Char"/>
    <w:qFormat/>
    <w:rsid w:val="00881502"/>
    <w:pPr>
      <w:spacing w:before="80"/>
      <w:outlineLvl w:val="4"/>
    </w:pPr>
    <w:rPr>
      <w:color w:val="918585"/>
      <w:sz w:val="20"/>
    </w:rPr>
  </w:style>
  <w:style w:type="paragraph" w:styleId="Heading6">
    <w:name w:val="heading 6"/>
    <w:basedOn w:val="HeadingBase"/>
    <w:next w:val="Normal"/>
    <w:link w:val="Heading6Char"/>
    <w:qFormat/>
    <w:rsid w:val="00881502"/>
    <w:pPr>
      <w:spacing w:before="60"/>
      <w:outlineLvl w:val="5"/>
    </w:pPr>
    <w:rPr>
      <w:color w:val="918585"/>
      <w:sz w:val="20"/>
    </w:rPr>
  </w:style>
  <w:style w:type="paragraph" w:styleId="Heading7">
    <w:name w:val="heading 7"/>
    <w:basedOn w:val="Normal"/>
    <w:next w:val="Normal"/>
    <w:link w:val="Heading7Char"/>
    <w:qFormat/>
    <w:rsid w:val="00881502"/>
    <w:pPr>
      <w:ind w:left="720"/>
      <w:outlineLvl w:val="6"/>
    </w:pPr>
    <w:rPr>
      <w:i/>
    </w:rPr>
  </w:style>
  <w:style w:type="paragraph" w:styleId="Heading8">
    <w:name w:val="heading 8"/>
    <w:basedOn w:val="Normal"/>
    <w:next w:val="Normal"/>
    <w:link w:val="Heading8Char"/>
    <w:qFormat/>
    <w:rsid w:val="00881502"/>
    <w:pPr>
      <w:ind w:left="720"/>
      <w:outlineLvl w:val="7"/>
    </w:pPr>
    <w:rPr>
      <w:i/>
    </w:rPr>
  </w:style>
  <w:style w:type="paragraph" w:styleId="Heading9">
    <w:name w:val="heading 9"/>
    <w:basedOn w:val="Normal"/>
    <w:next w:val="Normal"/>
    <w:link w:val="Heading9Char"/>
    <w:qFormat/>
    <w:rsid w:val="00881502"/>
    <w:pPr>
      <w:ind w:left="720"/>
      <w:outlineLvl w:val="8"/>
    </w:pPr>
    <w:rPr>
      <w:i/>
    </w:rPr>
  </w:style>
  <w:style w:type="character" w:default="1" w:styleId="DefaultParagraphFont">
    <w:name w:val="Default Paragraph Font"/>
    <w:uiPriority w:val="1"/>
    <w:unhideWhenUsed/>
    <w:rsid w:val="00881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502"/>
  </w:style>
  <w:style w:type="character" w:customStyle="1" w:styleId="Heading1Char">
    <w:name w:val="Heading 1 Char"/>
    <w:basedOn w:val="DefaultParagraphFont"/>
    <w:link w:val="Heading1"/>
    <w:rsid w:val="00881502"/>
    <w:rPr>
      <w:rFonts w:ascii="Times New Roman" w:eastAsia="Times New Roman" w:hAnsi="Times New Roman" w:cs="Times New Roman"/>
      <w:b/>
      <w:sz w:val="32"/>
      <w:szCs w:val="20"/>
      <w:lang w:eastAsia="en-US"/>
    </w:rPr>
  </w:style>
  <w:style w:type="paragraph" w:styleId="BodyText">
    <w:name w:val="Body Text"/>
    <w:basedOn w:val="Normal"/>
    <w:link w:val="BodyTextChar"/>
    <w:rsid w:val="008815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502"/>
    <w:rPr>
      <w:rFonts w:ascii="Times New Roman" w:eastAsia="Times New Roman" w:hAnsi="Times New Roman" w:cs="Times New Roman"/>
      <w:sz w:val="24"/>
      <w:lang w:val="en-US" w:eastAsia="en-US"/>
    </w:rPr>
  </w:style>
  <w:style w:type="paragraph" w:styleId="Footer">
    <w:name w:val="footer"/>
    <w:basedOn w:val="Normal"/>
    <w:link w:val="FooterChar"/>
    <w:rsid w:val="00881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502"/>
    <w:rPr>
      <w:rFonts w:ascii="Times New Roman" w:eastAsia="Times New Roman" w:hAnsi="Times New Roman" w:cs="Times New Roman"/>
      <w:sz w:val="16"/>
      <w:lang w:val="en-US" w:eastAsia="en-US"/>
    </w:rPr>
  </w:style>
  <w:style w:type="paragraph" w:styleId="List">
    <w:name w:val="List"/>
    <w:basedOn w:val="BodyText"/>
    <w:next w:val="BodyText"/>
    <w:rsid w:val="00881502"/>
    <w:pPr>
      <w:tabs>
        <w:tab w:val="left" w:pos="340"/>
      </w:tabs>
      <w:spacing w:before="60" w:after="60"/>
      <w:ind w:left="340" w:hanging="340"/>
    </w:pPr>
  </w:style>
  <w:style w:type="paragraph" w:styleId="ListBullet">
    <w:name w:val="List Bullet"/>
    <w:basedOn w:val="List"/>
    <w:rsid w:val="00881502"/>
    <w:pPr>
      <w:numPr>
        <w:numId w:val="13"/>
      </w:numPr>
      <w:tabs>
        <w:tab w:val="clear" w:pos="340"/>
      </w:tabs>
      <w:spacing w:before="40" w:after="40"/>
    </w:pPr>
  </w:style>
  <w:style w:type="character" w:customStyle="1" w:styleId="SpecialBold">
    <w:name w:val="Special Bold"/>
    <w:basedOn w:val="DefaultParagraphFont"/>
    <w:rsid w:val="00881502"/>
    <w:rPr>
      <w:b/>
      <w:spacing w:val="0"/>
    </w:rPr>
  </w:style>
  <w:style w:type="paragraph" w:styleId="ListBullet2">
    <w:name w:val="List Bullet 2"/>
    <w:basedOn w:val="List2"/>
    <w:rsid w:val="00881502"/>
    <w:pPr>
      <w:numPr>
        <w:numId w:val="14"/>
      </w:numPr>
      <w:tabs>
        <w:tab w:val="clear" w:pos="680"/>
      </w:tabs>
    </w:pPr>
  </w:style>
  <w:style w:type="paragraph" w:styleId="Header">
    <w:name w:val="header"/>
    <w:basedOn w:val="Normal"/>
    <w:link w:val="HeaderChar"/>
    <w:rsid w:val="00881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5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1502"/>
    <w:rPr>
      <w:i/>
    </w:rPr>
  </w:style>
  <w:style w:type="paragraph" w:customStyle="1" w:styleId="SuperHeading">
    <w:name w:val="SuperHeading"/>
    <w:basedOn w:val="Normal"/>
    <w:rsid w:val="00881502"/>
    <w:pPr>
      <w:spacing w:before="240" w:after="120"/>
      <w:outlineLvl w:val="0"/>
    </w:pPr>
    <w:rPr>
      <w:rFonts w:ascii="Times New Roman" w:hAnsi="Times New Roman"/>
      <w:b/>
      <w:sz w:val="28"/>
    </w:rPr>
  </w:style>
  <w:style w:type="paragraph" w:customStyle="1" w:styleId="AllowPageBreak">
    <w:name w:val="AllowPageBreak"/>
    <w:rsid w:val="00881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5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5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502"/>
    <w:rPr>
      <w:rFonts w:ascii="Courier New" w:eastAsia="Times New Roman" w:hAnsi="Courier New" w:cs="Times New Roman"/>
      <w:i/>
      <w:szCs w:val="20"/>
      <w:lang w:val="en-US" w:eastAsia="en-US"/>
    </w:rPr>
  </w:style>
  <w:style w:type="paragraph" w:customStyle="1" w:styleId="HeadingBase">
    <w:name w:val="Heading Base"/>
    <w:rsid w:val="00881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502"/>
    <w:pPr>
      <w:tabs>
        <w:tab w:val="right" w:leader="dot" w:pos="9072"/>
      </w:tabs>
      <w:ind w:left="567"/>
    </w:pPr>
    <w:rPr>
      <w:szCs w:val="22"/>
    </w:rPr>
  </w:style>
  <w:style w:type="paragraph" w:customStyle="1" w:styleId="TOCBase">
    <w:name w:val="TOC Base"/>
    <w:rsid w:val="00881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502"/>
    <w:pPr>
      <w:tabs>
        <w:tab w:val="right" w:leader="dot" w:pos="9072"/>
      </w:tabs>
      <w:spacing w:before="40" w:after="40"/>
      <w:ind w:left="284"/>
    </w:pPr>
    <w:rPr>
      <w:rFonts w:ascii="Times New Roman" w:hAnsi="Times New Roman"/>
    </w:rPr>
  </w:style>
  <w:style w:type="paragraph" w:styleId="TOC1">
    <w:name w:val="toc 1"/>
    <w:basedOn w:val="TOCBase"/>
    <w:next w:val="Normal"/>
    <w:rsid w:val="008815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502"/>
    <w:pPr>
      <w:spacing w:before="5040"/>
      <w:jc w:val="center"/>
    </w:pPr>
    <w:rPr>
      <w:sz w:val="48"/>
      <w:szCs w:val="72"/>
      <w:lang w:val="en-US"/>
    </w:rPr>
  </w:style>
  <w:style w:type="character" w:customStyle="1" w:styleId="TitleChar">
    <w:name w:val="Title Char"/>
    <w:basedOn w:val="DefaultParagraphFont"/>
    <w:link w:val="Title"/>
    <w:rsid w:val="00881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502"/>
    <w:pPr>
      <w:tabs>
        <w:tab w:val="left" w:pos="3600"/>
        <w:tab w:val="left" w:pos="3958"/>
      </w:tabs>
    </w:pPr>
  </w:style>
  <w:style w:type="paragraph" w:customStyle="1" w:styleId="Note">
    <w:name w:val="Note"/>
    <w:basedOn w:val="BodyText"/>
    <w:rsid w:val="00881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502"/>
    <w:pPr>
      <w:framePr w:wrap="auto" w:hAnchor="text" w:y="6049"/>
    </w:pPr>
    <w:rPr>
      <w:color w:val="000000"/>
      <w:sz w:val="40"/>
    </w:rPr>
  </w:style>
  <w:style w:type="paragraph" w:customStyle="1" w:styleId="TOCTitle">
    <w:name w:val="TOCTitle"/>
    <w:basedOn w:val="Heading1"/>
    <w:rsid w:val="00881502"/>
    <w:pPr>
      <w:spacing w:after="240"/>
      <w:jc w:val="center"/>
      <w:outlineLvl w:val="9"/>
    </w:pPr>
    <w:rPr>
      <w:caps/>
    </w:rPr>
  </w:style>
  <w:style w:type="paragraph" w:customStyle="1" w:styleId="Version">
    <w:name w:val="Version"/>
    <w:rsid w:val="00881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502"/>
    <w:pPr>
      <w:keepNext w:val="0"/>
      <w:tabs>
        <w:tab w:val="right" w:pos="4176"/>
      </w:tabs>
      <w:ind w:left="198" w:hanging="198"/>
    </w:pPr>
    <w:rPr>
      <w:rFonts w:ascii="Garamond" w:hAnsi="Garamond"/>
    </w:rPr>
  </w:style>
  <w:style w:type="paragraph" w:styleId="IndexHeading">
    <w:name w:val="index heading"/>
    <w:basedOn w:val="Normal"/>
    <w:next w:val="Index1"/>
    <w:semiHidden/>
    <w:rsid w:val="00881502"/>
    <w:pPr>
      <w:spacing w:before="120" w:after="120"/>
    </w:pPr>
    <w:rPr>
      <w:rFonts w:ascii="Arial" w:hAnsi="Arial"/>
      <w:b/>
      <w:color w:val="918585"/>
      <w:sz w:val="24"/>
    </w:rPr>
  </w:style>
  <w:style w:type="paragraph" w:customStyle="1" w:styleId="Chapter">
    <w:name w:val="Chapter"/>
    <w:basedOn w:val="Normal"/>
    <w:rsid w:val="00881502"/>
    <w:pPr>
      <w:spacing w:before="240"/>
    </w:pPr>
    <w:rPr>
      <w:rFonts w:ascii="Times New Roman" w:hAnsi="Times New Roman"/>
      <w:smallCaps/>
      <w:spacing w:val="80"/>
      <w:sz w:val="28"/>
    </w:rPr>
  </w:style>
  <w:style w:type="paragraph" w:customStyle="1" w:styleId="InChapter">
    <w:name w:val="InChapter"/>
    <w:basedOn w:val="Heading3"/>
    <w:rsid w:val="00881502"/>
    <w:pPr>
      <w:spacing w:after="240"/>
      <w:outlineLvl w:val="9"/>
    </w:pPr>
    <w:rPr>
      <w:noProof/>
    </w:rPr>
  </w:style>
  <w:style w:type="paragraph" w:styleId="Index2">
    <w:name w:val="index 2"/>
    <w:basedOn w:val="Normal"/>
    <w:next w:val="Normal"/>
    <w:semiHidden/>
    <w:rsid w:val="00881502"/>
    <w:pPr>
      <w:tabs>
        <w:tab w:val="right" w:pos="4176"/>
      </w:tabs>
      <w:ind w:left="568" w:hanging="284"/>
    </w:pPr>
    <w:rPr>
      <w:rFonts w:ascii="Garamond" w:hAnsi="Garamond"/>
    </w:rPr>
  </w:style>
  <w:style w:type="paragraph" w:customStyle="1" w:styleId="Byline">
    <w:name w:val="Byline"/>
    <w:rsid w:val="00881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502"/>
    <w:pPr>
      <w:tabs>
        <w:tab w:val="clear" w:pos="3600"/>
        <w:tab w:val="clear" w:pos="3958"/>
      </w:tabs>
      <w:jc w:val="right"/>
    </w:pPr>
  </w:style>
  <w:style w:type="paragraph" w:styleId="Caption">
    <w:name w:val="caption"/>
    <w:basedOn w:val="BodyText"/>
    <w:next w:val="Normal"/>
    <w:qFormat/>
    <w:rsid w:val="00881502"/>
    <w:pPr>
      <w:framePr w:w="2268" w:hSpace="181" w:vSpace="181" w:wrap="around" w:vAnchor="text" w:hAnchor="page" w:x="1135" w:y="285" w:anchorLock="1"/>
    </w:pPr>
    <w:rPr>
      <w:i/>
    </w:rPr>
  </w:style>
  <w:style w:type="paragraph" w:customStyle="1" w:styleId="MiniTOCTitle">
    <w:name w:val="MiniTOCTitle"/>
    <w:basedOn w:val="Heading4"/>
    <w:rsid w:val="00881502"/>
    <w:pPr>
      <w:spacing w:before="240"/>
      <w:outlineLvl w:val="9"/>
    </w:pPr>
    <w:rPr>
      <w:noProof/>
      <w:sz w:val="24"/>
    </w:rPr>
  </w:style>
  <w:style w:type="paragraph" w:customStyle="1" w:styleId="MiniTOCItem">
    <w:name w:val="MiniTOCItem"/>
    <w:basedOn w:val="ListBullet"/>
    <w:rsid w:val="00881502"/>
    <w:pPr>
      <w:numPr>
        <w:numId w:val="0"/>
      </w:numPr>
      <w:tabs>
        <w:tab w:val="right" w:leader="dot" w:pos="6521"/>
      </w:tabs>
      <w:spacing w:before="0" w:after="0"/>
    </w:pPr>
  </w:style>
  <w:style w:type="paragraph" w:customStyle="1" w:styleId="TOFTitle">
    <w:name w:val="TOFTitle"/>
    <w:basedOn w:val="TOCTitle"/>
    <w:rsid w:val="00881502"/>
  </w:style>
  <w:style w:type="paragraph" w:styleId="TableofFigures">
    <w:name w:val="table of figures"/>
    <w:basedOn w:val="Normal"/>
    <w:next w:val="Normal"/>
    <w:semiHidden/>
    <w:rsid w:val="00881502"/>
    <w:pPr>
      <w:tabs>
        <w:tab w:val="right" w:leader="dot" w:pos="9072"/>
      </w:tabs>
      <w:ind w:left="970" w:hanging="403"/>
    </w:pPr>
    <w:rPr>
      <w:rFonts w:ascii="Times New Roman" w:hAnsi="Times New Roman"/>
      <w:b/>
    </w:rPr>
  </w:style>
  <w:style w:type="paragraph" w:styleId="ListNumber">
    <w:name w:val="List Number"/>
    <w:basedOn w:val="List"/>
    <w:rsid w:val="00881502"/>
    <w:pPr>
      <w:numPr>
        <w:numId w:val="11"/>
      </w:numPr>
    </w:pPr>
  </w:style>
  <w:style w:type="character" w:customStyle="1" w:styleId="WingdingSymbols">
    <w:name w:val="Wingding Symbols"/>
    <w:rsid w:val="00881502"/>
    <w:rPr>
      <w:rFonts w:ascii="Wingdings" w:hAnsi="Wingdings"/>
    </w:rPr>
  </w:style>
  <w:style w:type="paragraph" w:customStyle="1" w:styleId="TableHeading">
    <w:name w:val="Table Heading"/>
    <w:basedOn w:val="HeadingBase"/>
    <w:rsid w:val="00881502"/>
    <w:pPr>
      <w:keepLines/>
      <w:pBdr>
        <w:bottom w:val="single" w:sz="6" w:space="1" w:color="918585"/>
      </w:pBdr>
      <w:spacing w:before="240"/>
    </w:pPr>
  </w:style>
  <w:style w:type="character" w:customStyle="1" w:styleId="HotSpot">
    <w:name w:val="HotSpot"/>
    <w:rsid w:val="00881502"/>
    <w:rPr>
      <w:color w:val="0033CC"/>
      <w:u w:val="none"/>
    </w:rPr>
  </w:style>
  <w:style w:type="paragraph" w:customStyle="1" w:styleId="BodyTextRight">
    <w:name w:val="Body Text Right"/>
    <w:basedOn w:val="BodyText"/>
    <w:rsid w:val="00881502"/>
    <w:pPr>
      <w:spacing w:before="0" w:after="0"/>
      <w:jc w:val="right"/>
    </w:pPr>
  </w:style>
  <w:style w:type="paragraph" w:styleId="Index3">
    <w:name w:val="index 3"/>
    <w:basedOn w:val="ListNumber2"/>
    <w:next w:val="Normal"/>
    <w:semiHidden/>
    <w:rsid w:val="00881502"/>
    <w:pPr>
      <w:numPr>
        <w:numId w:val="0"/>
      </w:numPr>
      <w:tabs>
        <w:tab w:val="right" w:leader="dot" w:pos="4176"/>
      </w:tabs>
    </w:pPr>
  </w:style>
  <w:style w:type="paragraph" w:styleId="ListNumber2">
    <w:name w:val="List Number 2"/>
    <w:basedOn w:val="List2"/>
    <w:rsid w:val="00881502"/>
    <w:pPr>
      <w:numPr>
        <w:numId w:val="10"/>
      </w:numPr>
      <w:tabs>
        <w:tab w:val="clear" w:pos="1060"/>
      </w:tabs>
    </w:pPr>
  </w:style>
  <w:style w:type="paragraph" w:customStyle="1" w:styleId="MarginNote">
    <w:name w:val="Margin Note"/>
    <w:basedOn w:val="BodyText"/>
    <w:rsid w:val="00881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5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502"/>
    <w:rPr>
      <w:sz w:val="32"/>
    </w:rPr>
  </w:style>
  <w:style w:type="paragraph" w:customStyle="1" w:styleId="HeadingProcedure">
    <w:name w:val="Heading Procedure"/>
    <w:basedOn w:val="HeadingBase"/>
    <w:next w:val="Normal"/>
    <w:rsid w:val="00881502"/>
    <w:pPr>
      <w:tabs>
        <w:tab w:val="left" w:pos="0"/>
      </w:tabs>
      <w:spacing w:before="120" w:after="60"/>
    </w:pPr>
    <w:rPr>
      <w:i/>
      <w:color w:val="918585"/>
      <w:sz w:val="22"/>
    </w:rPr>
  </w:style>
  <w:style w:type="paragraph" w:customStyle="1" w:styleId="TableBodyText">
    <w:name w:val="Table Body Text"/>
    <w:basedOn w:val="BodyText"/>
    <w:rsid w:val="00881502"/>
    <w:pPr>
      <w:spacing w:before="60" w:after="60"/>
    </w:pPr>
  </w:style>
  <w:style w:type="paragraph" w:styleId="ListContinue">
    <w:name w:val="List Continue"/>
    <w:basedOn w:val="List"/>
    <w:rsid w:val="00881502"/>
    <w:pPr>
      <w:ind w:firstLine="0"/>
    </w:pPr>
  </w:style>
  <w:style w:type="paragraph" w:customStyle="1" w:styleId="ListNote">
    <w:name w:val="List Note"/>
    <w:basedOn w:val="List"/>
    <w:rsid w:val="00881502"/>
    <w:pPr>
      <w:pBdr>
        <w:top w:val="single" w:sz="6" w:space="2" w:color="918585"/>
        <w:bottom w:val="single" w:sz="6" w:space="2" w:color="918585"/>
      </w:pBdr>
      <w:tabs>
        <w:tab w:val="left" w:pos="1021"/>
      </w:tabs>
      <w:ind w:firstLine="0"/>
    </w:pPr>
  </w:style>
  <w:style w:type="paragraph" w:customStyle="1" w:styleId="Warning">
    <w:name w:val="Warning"/>
    <w:basedOn w:val="BodyText"/>
    <w:rsid w:val="00881502"/>
    <w:pPr>
      <w:shd w:val="clear" w:color="auto" w:fill="D9D9D9"/>
      <w:tabs>
        <w:tab w:val="left" w:pos="992"/>
      </w:tabs>
      <w:ind w:left="119" w:right="119"/>
    </w:pPr>
    <w:rPr>
      <w:sz w:val="20"/>
    </w:rPr>
  </w:style>
  <w:style w:type="paragraph" w:customStyle="1" w:styleId="MarginIcons">
    <w:name w:val="Margin Icons"/>
    <w:basedOn w:val="BodyText"/>
    <w:rsid w:val="00881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502"/>
    <w:rPr>
      <w:rFonts w:ascii="Courier New" w:hAnsi="Courier New"/>
    </w:rPr>
  </w:style>
  <w:style w:type="paragraph" w:customStyle="1" w:styleId="NoteBullet">
    <w:name w:val="Note Bullet"/>
    <w:basedOn w:val="Note"/>
    <w:rsid w:val="00881502"/>
    <w:pPr>
      <w:tabs>
        <w:tab w:val="clear" w:pos="680"/>
      </w:tabs>
      <w:spacing w:before="60" w:after="60"/>
    </w:pPr>
  </w:style>
  <w:style w:type="paragraph" w:customStyle="1" w:styleId="SubHeading2">
    <w:name w:val="SubHeading2"/>
    <w:basedOn w:val="HeadingBase"/>
    <w:rsid w:val="00881502"/>
    <w:pPr>
      <w:spacing w:before="240" w:after="60"/>
    </w:pPr>
    <w:rPr>
      <w:sz w:val="20"/>
    </w:rPr>
  </w:style>
  <w:style w:type="paragraph" w:customStyle="1" w:styleId="SubHeading1">
    <w:name w:val="SubHeading1"/>
    <w:basedOn w:val="HeadingBase"/>
    <w:rsid w:val="00881502"/>
    <w:pPr>
      <w:spacing w:before="240" w:after="60"/>
    </w:pPr>
    <w:rPr>
      <w:color w:val="918585"/>
      <w:sz w:val="22"/>
    </w:rPr>
  </w:style>
  <w:style w:type="paragraph" w:customStyle="1" w:styleId="SideHeading">
    <w:name w:val="Side Heading"/>
    <w:basedOn w:val="HeadingBase"/>
    <w:rsid w:val="00881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502"/>
    <w:pPr>
      <w:numPr>
        <w:numId w:val="12"/>
      </w:numPr>
    </w:pPr>
  </w:style>
  <w:style w:type="paragraph" w:styleId="PlainText">
    <w:name w:val="Plain Text"/>
    <w:basedOn w:val="Normal"/>
    <w:link w:val="PlainTextChar"/>
    <w:rsid w:val="00881502"/>
    <w:rPr>
      <w:sz w:val="20"/>
    </w:rPr>
  </w:style>
  <w:style w:type="character" w:customStyle="1" w:styleId="PlainTextChar">
    <w:name w:val="Plain Text Char"/>
    <w:basedOn w:val="DefaultParagraphFont"/>
    <w:link w:val="PlainText"/>
    <w:rsid w:val="008815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502"/>
    <w:rPr>
      <w:b/>
      <w:smallCaps/>
    </w:rPr>
  </w:style>
  <w:style w:type="paragraph" w:customStyle="1" w:styleId="TableListNumber">
    <w:name w:val="Table List Number"/>
    <w:basedOn w:val="ListNumber"/>
    <w:rsid w:val="00881502"/>
    <w:pPr>
      <w:numPr>
        <w:numId w:val="0"/>
      </w:numPr>
    </w:pPr>
  </w:style>
  <w:style w:type="paragraph" w:styleId="TOC4">
    <w:name w:val="toc 4"/>
    <w:basedOn w:val="TOCBase"/>
    <w:next w:val="Normal"/>
    <w:semiHidden/>
    <w:rsid w:val="00881502"/>
    <w:pPr>
      <w:tabs>
        <w:tab w:val="right" w:leader="dot" w:pos="9071"/>
      </w:tabs>
      <w:ind w:left="1701"/>
    </w:pPr>
  </w:style>
  <w:style w:type="paragraph" w:customStyle="1" w:styleId="ListAlpha">
    <w:name w:val="List Alpha"/>
    <w:basedOn w:val="List"/>
    <w:rsid w:val="00881502"/>
    <w:pPr>
      <w:numPr>
        <w:numId w:val="9"/>
      </w:numPr>
    </w:pPr>
  </w:style>
  <w:style w:type="paragraph" w:customStyle="1" w:styleId="ListAlpha2">
    <w:name w:val="List Alpha 2"/>
    <w:basedOn w:val="List2"/>
    <w:rsid w:val="00881502"/>
    <w:pPr>
      <w:numPr>
        <w:numId w:val="8"/>
      </w:numPr>
    </w:pPr>
  </w:style>
  <w:style w:type="paragraph" w:styleId="List2">
    <w:name w:val="List 2"/>
    <w:basedOn w:val="BodyText"/>
    <w:rsid w:val="00881502"/>
    <w:pPr>
      <w:tabs>
        <w:tab w:val="left" w:pos="680"/>
      </w:tabs>
      <w:spacing w:before="60" w:after="60"/>
      <w:ind w:left="680" w:hanging="340"/>
    </w:pPr>
  </w:style>
  <w:style w:type="paragraph" w:styleId="List3">
    <w:name w:val="List 3"/>
    <w:basedOn w:val="BodyText"/>
    <w:rsid w:val="00881502"/>
    <w:pPr>
      <w:tabs>
        <w:tab w:val="left" w:pos="1021"/>
      </w:tabs>
      <w:spacing w:before="60" w:after="60"/>
      <w:ind w:left="1020" w:hanging="340"/>
    </w:pPr>
  </w:style>
  <w:style w:type="paragraph" w:styleId="List4">
    <w:name w:val="List 4"/>
    <w:basedOn w:val="BodyText"/>
    <w:rsid w:val="00881502"/>
    <w:pPr>
      <w:tabs>
        <w:tab w:val="left" w:pos="1361"/>
      </w:tabs>
      <w:spacing w:before="60" w:after="60"/>
      <w:ind w:left="1361" w:hanging="340"/>
    </w:pPr>
  </w:style>
  <w:style w:type="paragraph" w:styleId="List5">
    <w:name w:val="List 5"/>
    <w:basedOn w:val="BodyText"/>
    <w:rsid w:val="00881502"/>
    <w:pPr>
      <w:tabs>
        <w:tab w:val="left" w:pos="1701"/>
      </w:tabs>
      <w:spacing w:before="60" w:after="60"/>
      <w:ind w:left="1701" w:hanging="340"/>
    </w:pPr>
  </w:style>
  <w:style w:type="paragraph" w:styleId="ListBullet3">
    <w:name w:val="List Bullet 3"/>
    <w:basedOn w:val="List3"/>
    <w:rsid w:val="00881502"/>
    <w:pPr>
      <w:numPr>
        <w:numId w:val="15"/>
      </w:numPr>
      <w:tabs>
        <w:tab w:val="clear" w:pos="1021"/>
      </w:tabs>
      <w:ind w:left="1037" w:hanging="357"/>
    </w:pPr>
  </w:style>
  <w:style w:type="paragraph" w:styleId="ListBullet4">
    <w:name w:val="List Bullet 4"/>
    <w:basedOn w:val="List4"/>
    <w:rsid w:val="00881502"/>
    <w:pPr>
      <w:numPr>
        <w:numId w:val="3"/>
      </w:numPr>
    </w:pPr>
  </w:style>
  <w:style w:type="paragraph" w:styleId="ListBullet5">
    <w:name w:val="List Bullet 5"/>
    <w:basedOn w:val="List5"/>
    <w:rsid w:val="00881502"/>
    <w:pPr>
      <w:numPr>
        <w:numId w:val="4"/>
      </w:numPr>
    </w:pPr>
  </w:style>
  <w:style w:type="paragraph" w:styleId="ListContinue2">
    <w:name w:val="List Continue 2"/>
    <w:basedOn w:val="List2"/>
    <w:rsid w:val="00881502"/>
    <w:pPr>
      <w:ind w:firstLine="0"/>
    </w:pPr>
  </w:style>
  <w:style w:type="paragraph" w:styleId="ListContinue3">
    <w:name w:val="List Continue 3"/>
    <w:basedOn w:val="List3"/>
    <w:rsid w:val="00881502"/>
    <w:pPr>
      <w:ind w:left="1021" w:firstLine="0"/>
    </w:pPr>
  </w:style>
  <w:style w:type="paragraph" w:styleId="ListContinue4">
    <w:name w:val="List Continue 4"/>
    <w:basedOn w:val="List4"/>
    <w:rsid w:val="00881502"/>
    <w:pPr>
      <w:ind w:firstLine="0"/>
    </w:pPr>
  </w:style>
  <w:style w:type="paragraph" w:styleId="ListContinue5">
    <w:name w:val="List Continue 5"/>
    <w:basedOn w:val="List5"/>
    <w:rsid w:val="00881502"/>
    <w:pPr>
      <w:ind w:firstLine="0"/>
    </w:pPr>
  </w:style>
  <w:style w:type="paragraph" w:styleId="ListNumber3">
    <w:name w:val="List Number 3"/>
    <w:basedOn w:val="List3"/>
    <w:rsid w:val="00881502"/>
    <w:pPr>
      <w:numPr>
        <w:numId w:val="5"/>
      </w:numPr>
    </w:pPr>
  </w:style>
  <w:style w:type="paragraph" w:styleId="ListNumber4">
    <w:name w:val="List Number 4"/>
    <w:basedOn w:val="List4"/>
    <w:rsid w:val="00881502"/>
    <w:pPr>
      <w:numPr>
        <w:numId w:val="6"/>
      </w:numPr>
    </w:pPr>
  </w:style>
  <w:style w:type="paragraph" w:styleId="ListNumber5">
    <w:name w:val="List Number 5"/>
    <w:basedOn w:val="List5"/>
    <w:rsid w:val="00881502"/>
    <w:pPr>
      <w:numPr>
        <w:numId w:val="7"/>
      </w:numPr>
    </w:pPr>
  </w:style>
  <w:style w:type="paragraph" w:styleId="BlockText">
    <w:name w:val="Block Text"/>
    <w:basedOn w:val="Normal"/>
    <w:rsid w:val="00881502"/>
    <w:pPr>
      <w:spacing w:after="120"/>
      <w:ind w:left="1440" w:right="1440"/>
    </w:pPr>
  </w:style>
  <w:style w:type="character" w:customStyle="1" w:styleId="Subscript">
    <w:name w:val="Subscript"/>
    <w:basedOn w:val="DefaultParagraphFont"/>
    <w:rsid w:val="00881502"/>
    <w:rPr>
      <w:sz w:val="16"/>
      <w:vertAlign w:val="subscript"/>
    </w:rPr>
  </w:style>
  <w:style w:type="character" w:customStyle="1" w:styleId="Superscript">
    <w:name w:val="Superscript"/>
    <w:basedOn w:val="DefaultParagraphFont"/>
    <w:rsid w:val="00881502"/>
    <w:rPr>
      <w:sz w:val="16"/>
      <w:vertAlign w:val="superscript"/>
    </w:rPr>
  </w:style>
  <w:style w:type="character" w:customStyle="1" w:styleId="Symbols">
    <w:name w:val="Symbols"/>
    <w:basedOn w:val="DefaultParagraphFont"/>
    <w:rsid w:val="00881502"/>
    <w:rPr>
      <w:rFonts w:ascii="Symbol" w:hAnsi="Symbol"/>
    </w:rPr>
  </w:style>
  <w:style w:type="character" w:customStyle="1" w:styleId="MenuOptions">
    <w:name w:val="Menu Options"/>
    <w:basedOn w:val="DefaultParagraphFont"/>
    <w:rsid w:val="00881502"/>
    <w:rPr>
      <w:rFonts w:ascii="Arial Narrow" w:hAnsi="Arial Narrow"/>
      <w:smallCaps/>
    </w:rPr>
  </w:style>
  <w:style w:type="character" w:customStyle="1" w:styleId="Buttons">
    <w:name w:val="Buttons"/>
    <w:basedOn w:val="DefaultParagraphFont"/>
    <w:rsid w:val="00881502"/>
    <w:rPr>
      <w:b/>
    </w:rPr>
  </w:style>
  <w:style w:type="character" w:customStyle="1" w:styleId="Underlined">
    <w:name w:val="Underlined"/>
    <w:basedOn w:val="DefaultParagraphFont"/>
    <w:rsid w:val="00881502"/>
    <w:rPr>
      <w:u w:val="single"/>
    </w:rPr>
  </w:style>
  <w:style w:type="paragraph" w:customStyle="1" w:styleId="TableBodyTextRight">
    <w:name w:val="Table Body Text Right"/>
    <w:basedOn w:val="TableBodyText"/>
    <w:rsid w:val="00881502"/>
    <w:pPr>
      <w:widowControl w:val="0"/>
      <w:autoSpaceDE w:val="0"/>
      <w:autoSpaceDN w:val="0"/>
      <w:adjustRightInd w:val="0"/>
      <w:jc w:val="right"/>
    </w:pPr>
    <w:rPr>
      <w:rFonts w:cs="Arial"/>
      <w:szCs w:val="18"/>
    </w:rPr>
  </w:style>
  <w:style w:type="paragraph" w:customStyle="1" w:styleId="CopyrightText">
    <w:name w:val="Copyright Text"/>
    <w:basedOn w:val="BodyText"/>
    <w:rsid w:val="00881502"/>
    <w:rPr>
      <w:sz w:val="18"/>
    </w:rPr>
  </w:style>
  <w:style w:type="paragraph" w:customStyle="1" w:styleId="BodySmallRight">
    <w:name w:val="Body Small Right"/>
    <w:basedOn w:val="BodyTextRight"/>
    <w:rsid w:val="00881502"/>
    <w:rPr>
      <w:sz w:val="18"/>
      <w:szCs w:val="18"/>
    </w:rPr>
  </w:style>
  <w:style w:type="paragraph" w:customStyle="1" w:styleId="MarginEdition">
    <w:name w:val="Margin Edition"/>
    <w:basedOn w:val="MarginNote"/>
    <w:rsid w:val="00881502"/>
    <w:pPr>
      <w:spacing w:before="0" w:after="0"/>
    </w:pPr>
    <w:rPr>
      <w:rFonts w:ascii="Times New Roman" w:hAnsi="Times New Roman"/>
      <w:color w:val="999999"/>
    </w:rPr>
  </w:style>
  <w:style w:type="paragraph" w:customStyle="1" w:styleId="Spacer">
    <w:name w:val="Spacer"/>
    <w:basedOn w:val="Normal"/>
    <w:rsid w:val="00881502"/>
    <w:rPr>
      <w:sz w:val="2"/>
      <w:szCs w:val="2"/>
    </w:rPr>
  </w:style>
  <w:style w:type="character" w:customStyle="1" w:styleId="Small">
    <w:name w:val="Small"/>
    <w:basedOn w:val="DefaultParagraphFont"/>
    <w:rsid w:val="00881502"/>
    <w:rPr>
      <w:sz w:val="16"/>
    </w:rPr>
  </w:style>
  <w:style w:type="paragraph" w:customStyle="1" w:styleId="WideTable">
    <w:name w:val="Wide Table"/>
    <w:basedOn w:val="Normal"/>
    <w:rsid w:val="00881502"/>
    <w:pPr>
      <w:ind w:left="-1418"/>
    </w:pPr>
    <w:rPr>
      <w:sz w:val="2"/>
      <w:szCs w:val="2"/>
    </w:rPr>
  </w:style>
  <w:style w:type="character" w:styleId="PageNumber">
    <w:name w:val="page number"/>
    <w:basedOn w:val="DefaultParagraphFont"/>
    <w:rsid w:val="00881502"/>
  </w:style>
  <w:style w:type="paragraph" w:styleId="Quote">
    <w:name w:val="Quote"/>
    <w:basedOn w:val="Heading1"/>
    <w:link w:val="QuoteChar"/>
    <w:qFormat/>
    <w:rsid w:val="00881502"/>
    <w:rPr>
      <w:b w:val="0"/>
      <w:sz w:val="72"/>
      <w:szCs w:val="72"/>
      <w:lang w:val="en-NZ"/>
    </w:rPr>
  </w:style>
  <w:style w:type="character" w:customStyle="1" w:styleId="QuoteChar">
    <w:name w:val="Quote Char"/>
    <w:basedOn w:val="DefaultParagraphFont"/>
    <w:link w:val="Quote"/>
    <w:rsid w:val="00881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502"/>
    <w:pPr>
      <w:pageBreakBefore/>
    </w:pPr>
  </w:style>
  <w:style w:type="paragraph" w:customStyle="1" w:styleId="Border">
    <w:name w:val="Border"/>
    <w:basedOn w:val="Normal"/>
    <w:qFormat/>
    <w:rsid w:val="00881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502"/>
    <w:rPr>
      <w:b/>
      <w:bCs/>
      <w:i/>
      <w:iCs/>
      <w:color w:val="auto"/>
    </w:rPr>
  </w:style>
  <w:style w:type="paragraph" w:styleId="IntenseQuote">
    <w:name w:val="Intense Quote"/>
    <w:basedOn w:val="Normal"/>
    <w:next w:val="Normal"/>
    <w:link w:val="IntenseQuoteChar"/>
    <w:uiPriority w:val="30"/>
    <w:qFormat/>
    <w:rsid w:val="00881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5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502"/>
    <w:rPr>
      <w:smallCaps/>
      <w:color w:val="auto"/>
      <w:u w:val="single"/>
    </w:rPr>
  </w:style>
  <w:style w:type="character" w:styleId="IntenseReference">
    <w:name w:val="Intense Reference"/>
    <w:basedOn w:val="DefaultParagraphFont"/>
    <w:uiPriority w:val="32"/>
    <w:qFormat/>
    <w:rsid w:val="00881502"/>
    <w:rPr>
      <w:b/>
      <w:bCs/>
      <w:smallCaps/>
      <w:color w:val="auto"/>
      <w:spacing w:val="5"/>
      <w:u w:val="single"/>
    </w:rPr>
  </w:style>
  <w:style w:type="paragraph" w:customStyle="1" w:styleId="2ColumnHeading">
    <w:name w:val="2Column Heading"/>
    <w:basedOn w:val="BodyText"/>
    <w:qFormat/>
    <w:rsid w:val="00881502"/>
    <w:pPr>
      <w:spacing w:after="60"/>
      <w:ind w:left="-2268"/>
    </w:pPr>
    <w:rPr>
      <w:b/>
    </w:rPr>
  </w:style>
  <w:style w:type="paragraph" w:customStyle="1" w:styleId="Heading1TOC">
    <w:name w:val="Heading1 TOC"/>
    <w:basedOn w:val="Normal"/>
    <w:qFormat/>
    <w:rsid w:val="00881502"/>
    <w:pPr>
      <w:spacing w:before="240" w:after="120"/>
    </w:pPr>
    <w:rPr>
      <w:rFonts w:ascii="Times New Roman" w:hAnsi="Times New Roman"/>
      <w:b/>
      <w:sz w:val="32"/>
    </w:rPr>
  </w:style>
  <w:style w:type="paragraph" w:customStyle="1" w:styleId="Heading2TOC">
    <w:name w:val="Heading2 TOC"/>
    <w:basedOn w:val="Normal"/>
    <w:qFormat/>
    <w:rsid w:val="00881502"/>
    <w:pPr>
      <w:spacing w:before="240" w:after="60"/>
    </w:pPr>
    <w:rPr>
      <w:rFonts w:ascii="Times New Roman" w:hAnsi="Times New Roman"/>
      <w:b/>
      <w:sz w:val="28"/>
    </w:rPr>
  </w:style>
  <w:style w:type="character" w:customStyle="1" w:styleId="Underline">
    <w:name w:val="Underline"/>
    <w:basedOn w:val="DefaultParagraphFont"/>
    <w:qFormat/>
    <w:rsid w:val="00881502"/>
    <w:rPr>
      <w:u w:val="single"/>
    </w:rPr>
  </w:style>
  <w:style w:type="character" w:customStyle="1" w:styleId="BoldandItalics">
    <w:name w:val="Bold and Italics"/>
    <w:qFormat/>
    <w:rsid w:val="00881502"/>
    <w:rPr>
      <w:b/>
      <w:i/>
      <w:u w:val="none"/>
    </w:rPr>
  </w:style>
  <w:style w:type="paragraph" w:styleId="BalloonText">
    <w:name w:val="Balloon Text"/>
    <w:basedOn w:val="Normal"/>
    <w:link w:val="BalloonTextChar"/>
    <w:rsid w:val="00881502"/>
    <w:rPr>
      <w:rFonts w:ascii="Tahoma" w:hAnsi="Tahoma" w:cs="Tahoma"/>
      <w:sz w:val="16"/>
      <w:szCs w:val="16"/>
    </w:rPr>
  </w:style>
  <w:style w:type="character" w:customStyle="1" w:styleId="BalloonTextChar">
    <w:name w:val="Balloon Text Char"/>
    <w:basedOn w:val="DefaultParagraphFont"/>
    <w:link w:val="BalloonText"/>
    <w:rsid w:val="008815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5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5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1261</Words>
  <Characters>7889</Characters>
  <Application>Microsoft Office Word</Application>
  <DocSecurity>0</DocSecurity>
  <Lines>311</Lines>
  <Paragraphs>167</Paragraphs>
  <ScaleCrop>false</ScaleCrop>
  <Company>Author-it Software Corporation Ltd.</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HLTMS207C Handle medical gases safely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2012-05-27T00:32:00Z</dcterms:created>
  <dcterms:modified xsi:type="dcterms:W3CDTF">2012-05-27T00:32:00Z</dcterms:modified>
</cp:coreProperties>
</file>