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65B7" w:rsidP="009B65B7">
      <w:pPr>
        <w:pStyle w:val="Title"/>
      </w:pPr>
      <w:bookmarkStart w:id="0" w:name="_GoBack"/>
      <w:bookmarkEnd w:id="0"/>
      <w:r>
        <w:fldChar w:fldCharType="begin"/>
      </w:r>
      <w:r>
        <w:instrText xml:space="preserve"> TITLE   \* MERGEFORMAT </w:instrText>
      </w:r>
      <w:r>
        <w:fldChar w:fldCharType="separate"/>
      </w:r>
      <w:r>
        <w:t>HLTMAMP408B Administer the information management system of a medical practice</w:t>
      </w:r>
      <w:r>
        <w:fldChar w:fldCharType="end"/>
      </w:r>
    </w:p>
    <w:p w:rsidR="009B65B7" w:rsidP="009B65B7">
      <w:pPr>
        <w:pStyle w:val="Version"/>
        <w:sectPr w:rsidSect="00EB76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76F7" w:rsidP="00EB76F7">
      <w:pPr>
        <w:pStyle w:val="SuperHeading"/>
      </w:pPr>
      <w:r w:rsidRPr="00EB76F7">
        <w:t>HLTMAMP408B Administer the information management system of a medical practice</w:t>
      </w:r>
    </w:p>
    <w:p w:rsidR="00000000" w:rsidRPr="00EB76F7" w:rsidP="00EB76F7">
      <w:pPr>
        <w:pStyle w:val="Heading1"/>
      </w:pPr>
      <w:bookmarkStart w:id="1" w:name="O_271275"/>
      <w:bookmarkEnd w:id="1"/>
      <w:r w:rsidRPr="00EB76F7">
        <w:t>Modification History</w:t>
      </w:r>
    </w:p>
    <w:p w:rsidR="00000000" w:rsidRPr="00EB76F7" w:rsidP="00EB76F7">
      <w:pPr>
        <w:pStyle w:val="BodyText"/>
      </w:pPr>
      <w:r w:rsidRPr="00EB76F7">
        <w:t>Not Applicable</w:t>
      </w:r>
    </w:p>
    <w:p w:rsidR="00000000" w:rsidRPr="00EB76F7" w:rsidP="00EB76F7">
      <w:pPr>
        <w:pStyle w:val="AllowPageBreak"/>
      </w:pPr>
    </w:p>
    <w:p w:rsidR="00000000" w:rsidRPr="00EB76F7" w:rsidP="00EB76F7">
      <w:pPr>
        <w:pStyle w:val="Heading1"/>
      </w:pPr>
      <w:bookmarkStart w:id="2" w:name="O_206188"/>
      <w:bookmarkEnd w:id="2"/>
      <w:r w:rsidRPr="00EB76F7">
        <w:t>Unit Descriptor</w:t>
      </w:r>
    </w:p>
    <w:tbl>
      <w:tblPr>
        <w:tblW w:w="0" w:type="auto"/>
        <w:tblLayout w:type="fixed"/>
        <w:tblCellMar>
          <w:left w:w="62" w:type="dxa"/>
          <w:right w:w="62" w:type="dxa"/>
        </w:tblCellMar>
        <w:tblLook w:val="0000"/>
      </w:tblPr>
      <w:tblGrid>
        <w:gridCol w:w="3339"/>
        <w:gridCol w:w="5217"/>
      </w:tblGrid>
      <w:tr w:rsidTr="009B65B7">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EB76F7">
            <w:pPr>
              <w:pStyle w:val="BodyText"/>
              <w:rPr>
                <w:lang w:val="en-NZ"/>
              </w:rPr>
            </w:pPr>
            <w:r w:rsidRPr="00EB76F7">
              <w:rPr>
                <w:rStyle w:val="SpecialBold"/>
              </w:rPr>
              <w:t>De</w:t>
            </w:r>
            <w:r w:rsidRPr="00EB76F7">
              <w:rPr>
                <w:rStyle w:val="SpecialBold"/>
              </w:rPr>
              <w:t>scriptor</w:t>
            </w:r>
          </w:p>
        </w:tc>
        <w:tc>
          <w:tcPr>
            <w:tcW w:w="5217" w:type="dxa"/>
            <w:tcBorders>
              <w:top w:val="nil"/>
              <w:left w:val="nil"/>
              <w:bottom w:val="nil"/>
              <w:right w:val="nil"/>
            </w:tcBorders>
            <w:tcMar>
              <w:top w:w="0" w:type="dxa"/>
              <w:left w:w="62" w:type="dxa"/>
              <w:bottom w:w="0" w:type="dxa"/>
              <w:right w:w="62" w:type="dxa"/>
            </w:tcMar>
          </w:tcPr>
          <w:p w:rsidR="00000000" w:rsidRPr="00EB76F7" w:rsidP="00EB76F7">
            <w:pPr>
              <w:pStyle w:val="BodyText"/>
            </w:pPr>
            <w:r w:rsidRPr="00EB76F7">
              <w:t>This competency unit describes the skills and knowledge required to set-up, administer and maintain the information management system of a small to medium size medical practice</w:t>
            </w:r>
          </w:p>
        </w:tc>
      </w:tr>
    </w:tbl>
    <w:p w:rsidR="009B65B7" w:rsidP="00EB76F7">
      <w:pPr>
        <w:pStyle w:val="BodyText"/>
      </w:pPr>
    </w:p>
    <w:p w:rsidR="009B65B7" w:rsidP="00EB76F7">
      <w:pPr>
        <w:pStyle w:val="BodyText"/>
      </w:pPr>
    </w:p>
    <w:p w:rsidR="00000000" w:rsidRPr="00EB76F7" w:rsidP="00EB76F7">
      <w:pPr>
        <w:pStyle w:val="Heading1"/>
      </w:pPr>
      <w:bookmarkStart w:id="3" w:name="O_206190"/>
      <w:bookmarkEnd w:id="3"/>
      <w:r w:rsidRPr="00EB76F7">
        <w:t>Application of the Unit</w:t>
      </w:r>
    </w:p>
    <w:tbl>
      <w:tblPr>
        <w:tblW w:w="0" w:type="auto"/>
        <w:tblLayout w:type="fixed"/>
        <w:tblCellMar>
          <w:left w:w="62" w:type="dxa"/>
          <w:right w:w="62" w:type="dxa"/>
        </w:tblCellMar>
        <w:tblLook w:val="0000"/>
      </w:tblPr>
      <w:tblGrid>
        <w:gridCol w:w="3347"/>
        <w:gridCol w:w="5209"/>
      </w:tblGrid>
      <w:tr w:rsidTr="009B65B7">
        <w:tblPrEx>
          <w:tblW w:w="0" w:type="auto"/>
          <w:tblLayout w:type="fixed"/>
          <w:tblCellMar>
            <w:left w:w="62" w:type="dxa"/>
            <w:right w:w="62" w:type="dxa"/>
          </w:tblCellMar>
          <w:tblLook w:val="0000"/>
        </w:tblPrEx>
        <w:trPr>
          <w:tblHeader/>
        </w:trPr>
        <w:tc>
          <w:tcPr>
            <w:tcW w:w="3347" w:type="dxa"/>
            <w:tcBorders>
              <w:top w:val="nil"/>
              <w:left w:val="nil"/>
              <w:bottom w:val="nil"/>
              <w:right w:val="nil"/>
            </w:tcBorders>
            <w:tcMar>
              <w:top w:w="0" w:type="dxa"/>
              <w:left w:w="62" w:type="dxa"/>
              <w:bottom w:w="0" w:type="dxa"/>
              <w:right w:w="62" w:type="dxa"/>
            </w:tcMar>
          </w:tcPr>
          <w:p w:rsidR="00000000" w:rsidP="00EB76F7">
            <w:pPr>
              <w:pStyle w:val="BodyText"/>
              <w:rPr>
                <w:lang w:val="en-NZ"/>
              </w:rPr>
            </w:pPr>
            <w:r w:rsidRPr="00EB76F7">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EB76F7" w:rsidP="00EB76F7">
            <w:pPr>
              <w:pStyle w:val="BodyText"/>
            </w:pPr>
            <w:r w:rsidRPr="00EB76F7">
              <w:t>All skills and knowledge described in this competency unit are to be applied in line with duty of care, taking responsibility for priority of client safety and with due compliance to legal and ethical requirements, including client privacy and confidential</w:t>
            </w:r>
            <w:r w:rsidRPr="00EB76F7">
              <w:t>ity</w:t>
            </w:r>
          </w:p>
        </w:tc>
      </w:tr>
    </w:tbl>
    <w:p w:rsidR="009B65B7" w:rsidP="00EB76F7">
      <w:pPr>
        <w:pStyle w:val="BodyText"/>
      </w:pPr>
    </w:p>
    <w:p w:rsidR="009B65B7" w:rsidP="00EB76F7">
      <w:pPr>
        <w:pStyle w:val="BodyText"/>
      </w:pPr>
    </w:p>
    <w:p w:rsidR="00000000" w:rsidRPr="00EB76F7" w:rsidP="00EB76F7">
      <w:pPr>
        <w:pStyle w:val="Heading1"/>
      </w:pPr>
      <w:bookmarkStart w:id="4" w:name="O_279535"/>
      <w:bookmarkEnd w:id="4"/>
      <w:r w:rsidRPr="00EB76F7">
        <w:t>Licensing/Regulatory Information</w:t>
      </w:r>
    </w:p>
    <w:p w:rsidR="00000000" w:rsidRPr="00EB76F7" w:rsidP="00EB76F7">
      <w:pPr>
        <w:pStyle w:val="BodyText"/>
      </w:pPr>
      <w:r w:rsidRPr="00EB76F7">
        <w:t>Not Applicable</w:t>
      </w:r>
    </w:p>
    <w:p w:rsidR="00000000" w:rsidRPr="00EB76F7" w:rsidP="00EB76F7">
      <w:pPr>
        <w:pStyle w:val="AllowPageBreak"/>
      </w:pPr>
    </w:p>
    <w:p w:rsidR="00000000" w:rsidRPr="00EB76F7" w:rsidP="00EB76F7">
      <w:pPr>
        <w:pStyle w:val="Heading1"/>
      </w:pPr>
      <w:bookmarkStart w:id="5" w:name="O_284219"/>
      <w:bookmarkEnd w:id="5"/>
      <w:r w:rsidRPr="00EB76F7">
        <w:t>Pre-Requisites</w:t>
      </w:r>
    </w:p>
    <w:p w:rsidR="00000000" w:rsidRPr="00EB76F7" w:rsidP="00EB76F7">
      <w:pPr>
        <w:pStyle w:val="BodyText"/>
      </w:pPr>
      <w:r w:rsidRPr="00EB76F7">
        <w:t>Not Applicable</w:t>
      </w:r>
    </w:p>
    <w:p w:rsidR="00000000" w:rsidRPr="00EB76F7" w:rsidP="00EB76F7">
      <w:pPr>
        <w:pStyle w:val="AllowPageBreak"/>
      </w:pPr>
    </w:p>
    <w:p w:rsidR="00000000" w:rsidRPr="00EB76F7" w:rsidP="00EB76F7">
      <w:pPr>
        <w:pStyle w:val="Heading1"/>
      </w:pPr>
      <w:bookmarkStart w:id="6" w:name="O_206189"/>
      <w:bookmarkEnd w:id="6"/>
      <w:r w:rsidRPr="00EB76F7">
        <w:t>Employability Skills Information</w:t>
      </w:r>
    </w:p>
    <w:tbl>
      <w:tblPr>
        <w:tblW w:w="0" w:type="auto"/>
        <w:tblLayout w:type="fixed"/>
        <w:tblCellMar>
          <w:left w:w="62" w:type="dxa"/>
          <w:right w:w="62" w:type="dxa"/>
        </w:tblCellMar>
        <w:tblLook w:val="0000"/>
      </w:tblPr>
      <w:tblGrid>
        <w:gridCol w:w="3320"/>
        <w:gridCol w:w="5236"/>
      </w:tblGrid>
      <w:tr w:rsidTr="009B65B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B76F7">
            <w:pPr>
              <w:pStyle w:val="BodyText"/>
              <w:rPr>
                <w:lang w:val="en-NZ"/>
              </w:rPr>
            </w:pPr>
            <w:r w:rsidRPr="00EB76F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B76F7" w:rsidP="00EB76F7">
            <w:pPr>
              <w:pStyle w:val="BodyText"/>
            </w:pPr>
            <w:r w:rsidRPr="00EB76F7">
              <w:t>This unit contains Employability Skills</w:t>
            </w:r>
          </w:p>
        </w:tc>
      </w:tr>
    </w:tbl>
    <w:p w:rsidR="009B65B7" w:rsidP="00EB76F7">
      <w:pPr>
        <w:pStyle w:val="BodyText"/>
      </w:pPr>
    </w:p>
    <w:p w:rsidR="009B65B7" w:rsidP="00EB76F7">
      <w:pPr>
        <w:pStyle w:val="BodyText"/>
      </w:pPr>
    </w:p>
    <w:p w:rsidR="00000000" w:rsidRPr="00EB76F7" w:rsidP="00EB76F7">
      <w:pPr>
        <w:pStyle w:val="Heading1"/>
      </w:pPr>
      <w:bookmarkStart w:id="7" w:name="O_289321"/>
      <w:bookmarkEnd w:id="7"/>
      <w:r w:rsidRPr="00EB76F7">
        <w:t>Elements and Performance Criteria Pre-Content</w:t>
      </w:r>
    </w:p>
    <w:tbl>
      <w:tblPr>
        <w:tblW w:w="0" w:type="auto"/>
        <w:tblLayout w:type="fixed"/>
        <w:tblCellMar>
          <w:left w:w="62" w:type="dxa"/>
          <w:right w:w="62" w:type="dxa"/>
        </w:tblCellMar>
        <w:tblLook w:val="0000"/>
      </w:tblPr>
      <w:tblGrid>
        <w:gridCol w:w="3369"/>
        <w:gridCol w:w="5702"/>
      </w:tblGrid>
      <w:tr w:rsidTr="009B65B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B76F7">
            <w:pPr>
              <w:pStyle w:val="BodyText"/>
              <w:rPr>
                <w:lang w:val="en-NZ"/>
              </w:rPr>
            </w:pPr>
            <w:r w:rsidRPr="00EB76F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B76F7" w:rsidP="00EB76F7">
            <w:pPr>
              <w:pStyle w:val="BodyText"/>
            </w:pPr>
            <w:r w:rsidRPr="00EB76F7">
              <w:t>The Performance Criteria specify the level of performance required to demonstrate achievement of the Element. Terms in italics are elaborated in t</w:t>
            </w:r>
            <w:r w:rsidRPr="00EB76F7">
              <w:t xml:space="preserve">he Range Statement. </w:t>
            </w:r>
          </w:p>
        </w:tc>
      </w:tr>
    </w:tbl>
    <w:p w:rsidR="00000000" w:rsidRPr="00EB76F7" w:rsidP="00EB76F7">
      <w:pPr>
        <w:pStyle w:val="BodyText"/>
      </w:pPr>
    </w:p>
    <w:p w:rsidR="00000000" w:rsidRPr="00EB76F7" w:rsidP="00EB76F7">
      <w:pPr>
        <w:pStyle w:val="AllowPageBreak"/>
      </w:pPr>
    </w:p>
    <w:p w:rsidR="00000000" w:rsidRPr="00EB76F7" w:rsidP="00EB76F7">
      <w:pPr>
        <w:pStyle w:val="Heading1"/>
      </w:pPr>
      <w:bookmarkStart w:id="8" w:name="O_235988"/>
      <w:bookmarkEnd w:id="8"/>
      <w:r w:rsidRPr="00EB76F7">
        <w:t>Elements and Performance Criteria</w:t>
      </w:r>
    </w:p>
    <w:tbl>
      <w:tblPr>
        <w:tblW w:w="0" w:type="auto"/>
        <w:tblLayout w:type="fixed"/>
        <w:tblCellMar>
          <w:left w:w="62" w:type="dxa"/>
          <w:right w:w="62" w:type="dxa"/>
        </w:tblCellMar>
        <w:tblLook w:val="0000"/>
      </w:tblPr>
      <w:tblGrid>
        <w:gridCol w:w="3369"/>
        <w:gridCol w:w="5702"/>
      </w:tblGrid>
      <w:tr w:rsidTr="009B65B7">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B76F7" w:rsidP="00EB76F7">
            <w:pPr>
              <w:pStyle w:val="BodyText"/>
            </w:pPr>
            <w:r w:rsidRPr="00EB76F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B76F7">
            <w:pPr>
              <w:pStyle w:val="BodyText"/>
              <w:rPr>
                <w:lang w:val="en-NZ"/>
              </w:rPr>
            </w:pPr>
            <w:r w:rsidRPr="00EB76F7">
              <w:rPr>
                <w:rStyle w:val="SpecialBold"/>
              </w:rPr>
              <w:t>PERFORMANCE CRITERIA</w:t>
            </w:r>
          </w:p>
        </w:tc>
      </w:tr>
      <w:tr w:rsidTr="009B65B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B76F7">
            <w:pPr>
              <w:pStyle w:val="List"/>
              <w:rPr>
                <w:lang w:val="en-NZ"/>
              </w:rPr>
            </w:pPr>
            <w:r w:rsidRPr="00EB76F7">
              <w:t>1.</w:t>
            </w:r>
            <w:r w:rsidRPr="00EB76F7">
              <w:tab/>
              <w:t xml:space="preserve">Administer medical practice information </w:t>
            </w:r>
            <w:r w:rsidRPr="00EB76F7">
              <w:rPr>
                <w:rStyle w:val="Emphasis"/>
              </w:rPr>
              <w:t>systems</w:t>
            </w:r>
          </w:p>
        </w:tc>
        <w:tc>
          <w:tcPr>
            <w:tcW w:w="5702" w:type="dxa"/>
            <w:tcBorders>
              <w:top w:val="nil"/>
              <w:left w:val="nil"/>
              <w:bottom w:val="nil"/>
              <w:right w:val="nil"/>
            </w:tcBorders>
            <w:tcMar>
              <w:top w:w="0" w:type="dxa"/>
              <w:left w:w="62" w:type="dxa"/>
              <w:bottom w:w="0" w:type="dxa"/>
              <w:right w:w="62" w:type="dxa"/>
            </w:tcMar>
          </w:tcPr>
          <w:p w:rsidR="00000000" w:rsidRPr="00EB76F7" w:rsidP="00EB76F7">
            <w:pPr>
              <w:pStyle w:val="BodyText"/>
            </w:pPr>
            <w:r w:rsidRPr="00EB76F7">
              <w:t>1.1</w:t>
            </w:r>
            <w:r w:rsidRPr="00EB76F7">
              <w:tab/>
            </w:r>
            <w:r w:rsidRPr="00EB76F7">
              <w:t>Adapt general knowledge of medical information management systems to address specific practice needs</w:t>
            </w:r>
          </w:p>
          <w:p w:rsidR="00000000" w:rsidRPr="00EB76F7" w:rsidP="00EB76F7">
            <w:pPr>
              <w:pStyle w:val="BodyText"/>
            </w:pPr>
            <w:r w:rsidRPr="00EB76F7">
              <w:t>1.2</w:t>
            </w:r>
            <w:r w:rsidRPr="00EB76F7">
              <w:tab/>
              <w:t>Identify and recommend system improvements where appropriate</w:t>
            </w:r>
          </w:p>
          <w:p w:rsidR="00000000" w:rsidRPr="00EB76F7" w:rsidP="00EB76F7">
            <w:pPr>
              <w:pStyle w:val="BodyText"/>
            </w:pPr>
            <w:r w:rsidRPr="00EB76F7">
              <w:t>1.3</w:t>
            </w:r>
            <w:r w:rsidRPr="00EB76F7">
              <w:tab/>
              <w:t>Maintain awareness of current software and hardware and notify appropriate personnel o</w:t>
            </w:r>
            <w:r w:rsidRPr="00EB76F7">
              <w:t>f training needs as required</w:t>
            </w:r>
          </w:p>
          <w:p w:rsidR="00000000" w:rsidRPr="00EB76F7" w:rsidP="00EB76F7">
            <w:pPr>
              <w:pStyle w:val="BodyText"/>
            </w:pPr>
            <w:r w:rsidRPr="00EB76F7">
              <w:t>1.4</w:t>
            </w:r>
            <w:r w:rsidRPr="00EB76F7">
              <w:tab/>
              <w:t>Provide information to practice principals on software updates and patches</w:t>
            </w:r>
          </w:p>
          <w:p w:rsidR="00000000" w:rsidRPr="00EB76F7" w:rsidP="00EB76F7">
            <w:pPr>
              <w:pStyle w:val="BodyText"/>
            </w:pPr>
            <w:r w:rsidRPr="00EB76F7">
              <w:t>1.5</w:t>
            </w:r>
            <w:r w:rsidRPr="00EB76F7">
              <w:tab/>
              <w:t>Load updates and patches, as required</w:t>
            </w:r>
          </w:p>
          <w:p w:rsidR="00000000" w:rsidP="00EB76F7">
            <w:pPr>
              <w:pStyle w:val="BodyText"/>
              <w:rPr>
                <w:lang w:val="en-NZ"/>
              </w:rPr>
            </w:pPr>
            <w:r w:rsidRPr="00EB76F7">
              <w:t>1.6</w:t>
            </w:r>
            <w:r w:rsidRPr="00EB76F7">
              <w:tab/>
              <w:t>Liaise with information management system vendors, suppliers and maintenance personnel</w:t>
            </w:r>
          </w:p>
        </w:tc>
      </w:tr>
      <w:tr w:rsidTr="009B65B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B76F7">
            <w:pPr>
              <w:pStyle w:val="BodyText"/>
              <w:rPr>
                <w:lang w:val="en-NZ"/>
              </w:rPr>
            </w:pPr>
          </w:p>
        </w:tc>
      </w:tr>
      <w:tr w:rsidTr="009B65B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B76F7">
            <w:pPr>
              <w:pStyle w:val="List"/>
              <w:rPr>
                <w:lang w:val="en-NZ"/>
              </w:rPr>
            </w:pPr>
            <w:r w:rsidRPr="00EB76F7">
              <w:t>2.</w:t>
            </w:r>
            <w:r w:rsidRPr="00EB76F7">
              <w:tab/>
              <w:t xml:space="preserve">Ensure </w:t>
            </w:r>
            <w:r w:rsidRPr="00EB76F7">
              <w:rPr>
                <w:rStyle w:val="Emphasis"/>
              </w:rPr>
              <w:t>security of</w:t>
            </w:r>
            <w:r w:rsidRPr="00EB76F7">
              <w:t xml:space="preserve"> </w:t>
            </w:r>
            <w:r w:rsidRPr="00EB76F7">
              <w:rPr>
                <w:rStyle w:val="Emphasis"/>
              </w:rPr>
              <w:t>data</w:t>
            </w:r>
          </w:p>
        </w:tc>
        <w:tc>
          <w:tcPr>
            <w:tcW w:w="5702" w:type="dxa"/>
            <w:tcBorders>
              <w:top w:val="nil"/>
              <w:left w:val="nil"/>
              <w:bottom w:val="nil"/>
              <w:right w:val="nil"/>
            </w:tcBorders>
            <w:tcMar>
              <w:top w:w="0" w:type="dxa"/>
              <w:left w:w="62" w:type="dxa"/>
              <w:bottom w:w="0" w:type="dxa"/>
              <w:right w:w="62" w:type="dxa"/>
            </w:tcMar>
          </w:tcPr>
          <w:p w:rsidR="00000000" w:rsidRPr="00EB76F7" w:rsidP="00EB76F7">
            <w:pPr>
              <w:pStyle w:val="BodyText"/>
            </w:pPr>
            <w:r w:rsidRPr="00EB76F7">
              <w:t>2.1</w:t>
            </w:r>
            <w:r w:rsidRPr="00EB76F7">
              <w:tab/>
              <w:t>Ensure system has adequate security and regularly check that security measures are working</w:t>
            </w:r>
          </w:p>
          <w:p w:rsidR="00000000" w:rsidRPr="00EB76F7" w:rsidP="00EB76F7">
            <w:pPr>
              <w:pStyle w:val="BodyText"/>
            </w:pPr>
            <w:r w:rsidRPr="00EB76F7">
              <w:t>2.2</w:t>
            </w:r>
            <w:r w:rsidRPr="00EB76F7">
              <w:tab/>
              <w:t>Perform regular data back-ups and store appropriately</w:t>
            </w:r>
          </w:p>
          <w:p w:rsidR="00000000" w:rsidRPr="00EB76F7" w:rsidP="00EB76F7">
            <w:pPr>
              <w:pStyle w:val="BodyText"/>
            </w:pPr>
            <w:r w:rsidRPr="00EB76F7">
              <w:t>2.3</w:t>
            </w:r>
            <w:r w:rsidRPr="00EB76F7">
              <w:tab/>
              <w:t>Test back-ups periodically to ensure integrity of back-up data</w:t>
            </w:r>
          </w:p>
          <w:p w:rsidR="00000000" w:rsidP="00EB76F7">
            <w:pPr>
              <w:pStyle w:val="BodyText"/>
              <w:rPr>
                <w:lang w:val="en-NZ"/>
              </w:rPr>
            </w:pPr>
            <w:r w:rsidRPr="00EB76F7">
              <w:t>2.4</w:t>
            </w:r>
            <w:r w:rsidRPr="00EB76F7">
              <w:tab/>
              <w:t>Ensure those wi</w:t>
            </w:r>
            <w:r w:rsidRPr="00EB76F7">
              <w:t>th access to practice data understand obligations in relation to privacy, confidentiality and security</w:t>
            </w:r>
          </w:p>
        </w:tc>
      </w:tr>
      <w:tr w:rsidTr="009B65B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B76F7">
            <w:pPr>
              <w:pStyle w:val="BodyText"/>
              <w:rPr>
                <w:lang w:val="en-NZ"/>
              </w:rPr>
            </w:pPr>
          </w:p>
        </w:tc>
      </w:tr>
      <w:tr w:rsidTr="009B65B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B76F7">
            <w:pPr>
              <w:pStyle w:val="List"/>
              <w:rPr>
                <w:lang w:val="en-NZ"/>
              </w:rPr>
            </w:pPr>
            <w:r w:rsidRPr="00EB76F7">
              <w:t>3.</w:t>
            </w:r>
            <w:r w:rsidRPr="00EB76F7">
              <w:tab/>
              <w:t>Maintain quality and integrity of data</w:t>
            </w:r>
          </w:p>
        </w:tc>
        <w:tc>
          <w:tcPr>
            <w:tcW w:w="5702" w:type="dxa"/>
            <w:tcBorders>
              <w:top w:val="nil"/>
              <w:left w:val="nil"/>
              <w:bottom w:val="nil"/>
              <w:right w:val="nil"/>
            </w:tcBorders>
            <w:tcMar>
              <w:top w:w="0" w:type="dxa"/>
              <w:left w:w="62" w:type="dxa"/>
              <w:bottom w:w="0" w:type="dxa"/>
              <w:right w:w="62" w:type="dxa"/>
            </w:tcMar>
          </w:tcPr>
          <w:p w:rsidR="00000000" w:rsidRPr="00EB76F7" w:rsidP="00EB76F7">
            <w:pPr>
              <w:pStyle w:val="BodyText"/>
            </w:pPr>
            <w:r w:rsidRPr="00EB76F7">
              <w:t>3.1</w:t>
            </w:r>
            <w:r w:rsidRPr="00EB76F7">
              <w:tab/>
              <w:t>Promote completeness of data set as per RACGP Standards for Minimum Data Set</w:t>
            </w:r>
          </w:p>
          <w:p w:rsidR="00000000" w:rsidRPr="00EB76F7" w:rsidP="00EB76F7">
            <w:pPr>
              <w:pStyle w:val="BodyText"/>
            </w:pPr>
            <w:r w:rsidRPr="00EB76F7">
              <w:t>3.2</w:t>
            </w:r>
            <w:r w:rsidRPr="00EB76F7">
              <w:tab/>
              <w:t>Code data according to</w:t>
            </w:r>
            <w:r w:rsidRPr="00EB76F7">
              <w:t xml:space="preserve"> practice protocols</w:t>
            </w:r>
          </w:p>
          <w:p w:rsidR="00000000" w:rsidRPr="00EB76F7" w:rsidP="00EB76F7">
            <w:pPr>
              <w:pStyle w:val="BodyText"/>
            </w:pPr>
            <w:r w:rsidRPr="00EB76F7">
              <w:t>3.3</w:t>
            </w:r>
            <w:r w:rsidRPr="00EB76F7">
              <w:tab/>
              <w:t>Teach other practice members procedures for coding data</w:t>
            </w:r>
          </w:p>
          <w:p w:rsidR="00000000" w:rsidRPr="00EB76F7" w:rsidP="00EB76F7">
            <w:pPr>
              <w:pStyle w:val="BodyText"/>
            </w:pPr>
            <w:r w:rsidRPr="00EB76F7">
              <w:t>3.4</w:t>
            </w:r>
            <w:r w:rsidRPr="00EB76F7">
              <w:tab/>
              <w:t xml:space="preserve">Promote use of formats that allow </w:t>
            </w:r>
            <w:r w:rsidRPr="00EB76F7">
              <w:rPr>
                <w:rStyle w:val="Emphasis"/>
              </w:rPr>
              <w:t>data searchability</w:t>
            </w:r>
          </w:p>
          <w:p w:rsidR="00000000" w:rsidP="00EB76F7">
            <w:pPr>
              <w:pStyle w:val="BodyText"/>
              <w:rPr>
                <w:lang w:val="en-NZ"/>
              </w:rPr>
            </w:pPr>
            <w:r w:rsidRPr="00EB76F7">
              <w:t>3.5</w:t>
            </w:r>
            <w:r w:rsidRPr="00EB76F7">
              <w:tab/>
              <w:t>Perform data cleaning as required</w:t>
            </w:r>
          </w:p>
        </w:tc>
      </w:tr>
      <w:tr w:rsidTr="009B65B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EB76F7" w:rsidP="00EB76F7">
            <w:pPr>
              <w:pStyle w:val="BodyText"/>
            </w:pPr>
          </w:p>
        </w:tc>
      </w:tr>
    </w:tbl>
    <w:p w:rsidR="009B65B7" w:rsidP="00EB76F7">
      <w:pPr>
        <w:pStyle w:val="BodyText"/>
      </w:pPr>
    </w:p>
    <w:p w:rsidR="009B65B7" w:rsidP="00EB76F7">
      <w:pPr>
        <w:pStyle w:val="BodyText"/>
      </w:pPr>
    </w:p>
    <w:p w:rsidR="00000000" w:rsidRPr="00EB76F7" w:rsidP="00EB76F7">
      <w:pPr>
        <w:pStyle w:val="Heading1"/>
      </w:pPr>
      <w:bookmarkStart w:id="9" w:name="O_259938"/>
      <w:bookmarkEnd w:id="9"/>
      <w:r w:rsidRPr="00EB76F7">
        <w:t>Required Skills and Knowledge</w:t>
      </w:r>
    </w:p>
    <w:tbl>
      <w:tblPr>
        <w:tblW w:w="0" w:type="auto"/>
        <w:tblLayout w:type="fixed"/>
        <w:tblCellMar>
          <w:left w:w="62" w:type="dxa"/>
          <w:right w:w="62" w:type="dxa"/>
        </w:tblCellMar>
        <w:tblLook w:val="0000"/>
      </w:tblPr>
      <w:tblGrid>
        <w:gridCol w:w="9072"/>
      </w:tblGrid>
      <w:tr w:rsidTr="009B65B7">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B76F7">
            <w:pPr>
              <w:pStyle w:val="BodyText"/>
              <w:rPr>
                <w:lang w:val="en-NZ"/>
              </w:rPr>
            </w:pPr>
            <w:r w:rsidRPr="00EB76F7">
              <w:rPr>
                <w:rStyle w:val="SpecialBold"/>
              </w:rPr>
              <w:t>REQUIRED SKILLS AND KNOWLEDGE</w:t>
            </w:r>
          </w:p>
        </w:tc>
      </w:tr>
      <w:tr w:rsidTr="009B65B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B76F7">
            <w:pPr>
              <w:pStyle w:val="BodyText"/>
              <w:rPr>
                <w:lang w:val="en-NZ"/>
              </w:rPr>
            </w:pPr>
          </w:p>
        </w:tc>
      </w:tr>
      <w:tr w:rsidTr="009B65B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B76F7">
            <w:pPr>
              <w:pStyle w:val="BodyText"/>
              <w:rPr>
                <w:lang w:val="en-NZ"/>
              </w:rPr>
            </w:pPr>
            <w:r w:rsidRPr="00EB76F7">
              <w:t>This describes the essential skills and knowledge and their level required for this unit.</w:t>
            </w:r>
          </w:p>
        </w:tc>
      </w:tr>
      <w:tr w:rsidTr="009B65B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B76F7">
            <w:pPr>
              <w:pStyle w:val="BodyText"/>
              <w:rPr>
                <w:lang w:val="en-NZ"/>
              </w:rPr>
            </w:pPr>
          </w:p>
        </w:tc>
      </w:tr>
      <w:tr w:rsidTr="009B65B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B76F7" w:rsidP="00EB76F7">
            <w:pPr>
              <w:pStyle w:val="BodyText"/>
            </w:pPr>
            <w:r w:rsidRPr="00EB76F7">
              <w:rPr>
                <w:rStyle w:val="Emphasis"/>
              </w:rPr>
              <w:t>Essential knowledge</w:t>
            </w:r>
            <w:r w:rsidRPr="00EB76F7">
              <w:t>:</w:t>
            </w:r>
          </w:p>
          <w:p w:rsidR="00000000" w:rsidRPr="00EB76F7" w:rsidP="00EB76F7">
            <w:pPr>
              <w:pStyle w:val="BodyText"/>
            </w:pPr>
            <w:r w:rsidRPr="00EB76F7">
              <w:t>The candidate must be able to demons</w:t>
            </w:r>
            <w:r w:rsidRPr="00EB76F7">
              <w:t>trate essential knowledge required to effectively do the task outlined in elements and performance criteria of this unit, manage the task and manage contingencies in the context of the identified work role</w:t>
            </w:r>
          </w:p>
          <w:p w:rsidR="00000000" w:rsidRPr="00EB76F7" w:rsidP="00EB76F7">
            <w:pPr>
              <w:pStyle w:val="BodyText"/>
            </w:pPr>
            <w:r w:rsidRPr="00EB76F7">
              <w:t>This includes knowledge of:</w:t>
            </w:r>
          </w:p>
          <w:p w:rsidR="00000000" w:rsidRPr="00EB76F7" w:rsidP="00EB76F7">
            <w:pPr>
              <w:pStyle w:val="ListBullet"/>
            </w:pPr>
            <w:r w:rsidRPr="00EB76F7">
              <w:t>Essential computer har</w:t>
            </w:r>
            <w:r w:rsidRPr="00EB76F7">
              <w:t>dware - how to use and what is required in an adequate system</w:t>
            </w:r>
          </w:p>
          <w:p w:rsidR="00000000" w:rsidRPr="00EB76F7" w:rsidP="00EB76F7">
            <w:pPr>
              <w:pStyle w:val="ListBullet"/>
            </w:pPr>
            <w:r w:rsidRPr="00EB76F7">
              <w:t>General Practice Computing Group (GPCG) Security Guidelines</w:t>
            </w:r>
          </w:p>
          <w:p w:rsidR="00000000" w:rsidRPr="00EB76F7" w:rsidP="00EB76F7">
            <w:pPr>
              <w:pStyle w:val="ListBullet"/>
            </w:pPr>
            <w:r w:rsidRPr="00EB76F7">
              <w:t>How to maintain data security</w:t>
            </w:r>
          </w:p>
          <w:p w:rsidR="00000000" w:rsidRPr="00EB76F7" w:rsidP="00EB76F7">
            <w:pPr>
              <w:pStyle w:val="ListBullet"/>
            </w:pPr>
            <w:r w:rsidRPr="00EB76F7">
              <w:t>Industry standards for coding of data</w:t>
            </w:r>
          </w:p>
          <w:p w:rsidR="00000000" w:rsidRPr="00EB76F7" w:rsidP="00EB76F7">
            <w:pPr>
              <w:pStyle w:val="ListBullet"/>
            </w:pPr>
            <w:r w:rsidRPr="00EB76F7">
              <w:t>Legislation and industry standards related to the confidentiality,</w:t>
            </w:r>
            <w:r w:rsidRPr="00EB76F7">
              <w:t xml:space="preserve"> privacy and security of client information</w:t>
            </w:r>
          </w:p>
          <w:p w:rsidR="00000000" w:rsidRPr="00EB76F7" w:rsidP="00EB76F7">
            <w:pPr>
              <w:pStyle w:val="ListBullet"/>
            </w:pPr>
            <w:r w:rsidRPr="00EB76F7">
              <w:t>Medical software</w:t>
            </w:r>
          </w:p>
          <w:p w:rsidR="00000000" w:rsidRPr="00EB76F7" w:rsidP="00EB76F7">
            <w:pPr>
              <w:pStyle w:val="ListBullet"/>
            </w:pPr>
            <w:r w:rsidRPr="00EB76F7">
              <w:t>Medical terminology</w:t>
            </w:r>
          </w:p>
          <w:p w:rsidR="00000000" w:rsidRPr="00EB76F7" w:rsidP="00EB76F7">
            <w:pPr>
              <w:pStyle w:val="ListBullet"/>
            </w:pPr>
            <w:r w:rsidRPr="00EB76F7">
              <w:t>Occupational health and safety principles</w:t>
            </w:r>
          </w:p>
          <w:p w:rsidR="00000000" w:rsidRPr="00EB76F7" w:rsidP="00EB76F7">
            <w:pPr>
              <w:pStyle w:val="ListBullet"/>
            </w:pPr>
            <w:r w:rsidRPr="00EB76F7">
              <w:t>Practice protocols</w:t>
            </w:r>
          </w:p>
          <w:p w:rsidR="00000000" w:rsidRPr="00EB76F7" w:rsidP="00EB76F7">
            <w:pPr>
              <w:pStyle w:val="ListBullet"/>
            </w:pPr>
            <w:r w:rsidRPr="00EB76F7">
              <w:t>RACGP Standards for General Practices including Minimum Data Set</w:t>
            </w:r>
          </w:p>
          <w:p w:rsidR="00000000" w:rsidP="00EB76F7">
            <w:pPr>
              <w:pStyle w:val="ListBullet"/>
              <w:rPr>
                <w:lang w:val="en-NZ"/>
              </w:rPr>
            </w:pPr>
            <w:r w:rsidRPr="00EB76F7">
              <w:t>Scope of own medical assisting role</w:t>
            </w:r>
          </w:p>
        </w:tc>
      </w:tr>
      <w:tr w:rsidTr="009B65B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B76F7">
            <w:pPr>
              <w:pStyle w:val="BodyText"/>
              <w:rPr>
                <w:lang w:val="en-NZ"/>
              </w:rPr>
            </w:pPr>
          </w:p>
        </w:tc>
      </w:tr>
      <w:tr w:rsidTr="009B65B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B76F7" w:rsidP="00EB76F7">
            <w:pPr>
              <w:pStyle w:val="BodyText"/>
            </w:pPr>
            <w:r w:rsidRPr="00EB76F7">
              <w:rPr>
                <w:rStyle w:val="Emphasis"/>
              </w:rPr>
              <w:t>Essential skills</w:t>
            </w:r>
            <w:r w:rsidRPr="00EB76F7">
              <w:t>:</w:t>
            </w:r>
          </w:p>
          <w:p w:rsidR="00000000" w:rsidRPr="00EB76F7" w:rsidP="00EB76F7">
            <w:pPr>
              <w:pStyle w:val="BodyText"/>
            </w:pPr>
            <w:r w:rsidRPr="00EB76F7">
              <w:t>It is critical that the candidate demonstrate the ability to effectively do the task outlined in elements and performance criteria of this unit, manage the task and manage contingencies in the context of the identified work role</w:t>
            </w:r>
          </w:p>
          <w:p w:rsidR="00000000" w:rsidRPr="00EB76F7" w:rsidP="00EB76F7">
            <w:pPr>
              <w:pStyle w:val="BodyText"/>
            </w:pPr>
            <w:r w:rsidRPr="00EB76F7">
              <w:t>This incl</w:t>
            </w:r>
            <w:r w:rsidRPr="00EB76F7">
              <w:t>udes the ability to:</w:t>
            </w:r>
          </w:p>
          <w:p w:rsidR="00000000" w:rsidRPr="00EB76F7" w:rsidP="00EB76F7">
            <w:pPr>
              <w:pStyle w:val="ListBullet"/>
            </w:pPr>
            <w:r w:rsidRPr="00EB76F7">
              <w:t>Evaluate currency and adequacy of systems and make appropriate recommendations</w:t>
            </w:r>
          </w:p>
          <w:p w:rsidR="00000000" w:rsidRPr="00EB76F7" w:rsidP="00EB76F7">
            <w:pPr>
              <w:pStyle w:val="ListBullet"/>
            </w:pPr>
            <w:r w:rsidRPr="00EB76F7">
              <w:t>Extract data from practice database</w:t>
            </w:r>
          </w:p>
          <w:p w:rsidR="00000000" w:rsidRPr="00EB76F7" w:rsidP="00EB76F7">
            <w:pPr>
              <w:pStyle w:val="ListBullet"/>
            </w:pPr>
            <w:r w:rsidRPr="00EB76F7">
              <w:t>Perform data cleaning</w:t>
            </w:r>
          </w:p>
          <w:p w:rsidR="00000000" w:rsidRPr="00EB76F7" w:rsidP="00EB76F7">
            <w:pPr>
              <w:pStyle w:val="ListBullet"/>
            </w:pPr>
            <w:r w:rsidRPr="00EB76F7">
              <w:t>Seek assistance when required</w:t>
            </w:r>
          </w:p>
          <w:p w:rsidR="00000000" w:rsidRPr="00EB76F7" w:rsidP="00EB76F7">
            <w:pPr>
              <w:pStyle w:val="ListBullet"/>
            </w:pPr>
            <w:r w:rsidRPr="00EB76F7">
              <w:t>Understand and compare quotes for hardware and software packages</w:t>
            </w:r>
          </w:p>
          <w:p w:rsidR="00000000" w:rsidRPr="00EB76F7" w:rsidP="00EB76F7">
            <w:pPr>
              <w:pStyle w:val="ListBullet"/>
            </w:pPr>
            <w:r w:rsidRPr="00EB76F7">
              <w:t>Use</w:t>
            </w:r>
            <w:r w:rsidRPr="00EB76F7">
              <w:t xml:space="preserve"> computers</w:t>
            </w:r>
          </w:p>
          <w:p w:rsidR="00000000" w:rsidRPr="00EB76F7" w:rsidP="00EB76F7">
            <w:pPr>
              <w:pStyle w:val="ListBullet"/>
            </w:pPr>
            <w:r w:rsidRPr="00EB76F7">
              <w:t>Use communication skills to:</w:t>
            </w:r>
          </w:p>
          <w:p w:rsidR="00000000" w:rsidRPr="00EB76F7" w:rsidP="00EB76F7">
            <w:pPr>
              <w:pStyle w:val="ListBullet2"/>
            </w:pPr>
            <w:r w:rsidRPr="00EB76F7">
              <w:t>communicate clearly</w:t>
            </w:r>
          </w:p>
          <w:p w:rsidR="00000000" w:rsidRPr="00EB76F7" w:rsidP="00EB76F7">
            <w:pPr>
              <w:pStyle w:val="ListBullet2"/>
            </w:pPr>
            <w:r w:rsidRPr="00EB76F7">
              <w:t>document information appropriately in medical records</w:t>
            </w:r>
          </w:p>
          <w:p w:rsidR="00000000" w:rsidRPr="00EB76F7" w:rsidP="00EB76F7">
            <w:pPr>
              <w:pStyle w:val="ListBullet2"/>
            </w:pPr>
            <w:r w:rsidRPr="00EB76F7">
              <w:t>follow complex instructions</w:t>
            </w:r>
          </w:p>
          <w:p w:rsidR="00000000" w:rsidRPr="00EB76F7" w:rsidP="00EB76F7">
            <w:pPr>
              <w:pStyle w:val="ListBullet2"/>
            </w:pPr>
            <w:r w:rsidRPr="00EB76F7">
              <w:t>interact appropriately with members of the health care team and external vendors, suppliers and maintenance personnel</w:t>
            </w:r>
          </w:p>
          <w:p w:rsidR="00000000" w:rsidRPr="00EB76F7" w:rsidP="00EB76F7">
            <w:pPr>
              <w:pStyle w:val="ListBullet2"/>
            </w:pPr>
            <w:r w:rsidRPr="00EB76F7">
              <w:t>interpret procedures and policies and user manuals</w:t>
            </w:r>
          </w:p>
          <w:p w:rsidR="00000000" w:rsidRPr="00EB76F7" w:rsidP="00EB76F7">
            <w:pPr>
              <w:pStyle w:val="ListBullet2"/>
            </w:pPr>
            <w:r w:rsidRPr="00EB76F7">
              <w:t>relay information, using appropriate medical terminology and grammar</w:t>
            </w:r>
          </w:p>
          <w:p w:rsidR="00000000" w:rsidRPr="00EB76F7" w:rsidP="00EB76F7">
            <w:pPr>
              <w:pStyle w:val="ListBullet"/>
            </w:pPr>
            <w:r w:rsidRPr="00EB76F7">
              <w:t>Use numeracy skill</w:t>
            </w:r>
            <w:r w:rsidRPr="00EB76F7">
              <w:t>s to code data</w:t>
            </w:r>
          </w:p>
        </w:tc>
      </w:tr>
    </w:tbl>
    <w:p w:rsidR="009B65B7" w:rsidP="00EB76F7">
      <w:pPr>
        <w:pStyle w:val="BodyText"/>
      </w:pPr>
    </w:p>
    <w:p w:rsidR="009B65B7" w:rsidP="00EB76F7">
      <w:pPr>
        <w:pStyle w:val="BodyText"/>
      </w:pPr>
    </w:p>
    <w:p w:rsidR="00000000" w:rsidRPr="00EB76F7" w:rsidP="00EB76F7">
      <w:pPr>
        <w:pStyle w:val="Heading1"/>
      </w:pPr>
      <w:bookmarkStart w:id="10" w:name="O_243972"/>
      <w:bookmarkEnd w:id="10"/>
      <w:r w:rsidRPr="00EB76F7">
        <w:t>Evidence Guide</w:t>
      </w:r>
    </w:p>
    <w:tbl>
      <w:tblPr>
        <w:tblW w:w="0" w:type="auto"/>
        <w:tblLayout w:type="fixed"/>
        <w:tblCellMar>
          <w:left w:w="62" w:type="dxa"/>
          <w:right w:w="62" w:type="dxa"/>
        </w:tblCellMar>
        <w:tblLook w:val="0000"/>
      </w:tblPr>
      <w:tblGrid>
        <w:gridCol w:w="3402"/>
        <w:gridCol w:w="5670"/>
      </w:tblGrid>
      <w:tr w:rsidTr="009B65B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B76F7">
            <w:pPr>
              <w:pStyle w:val="BodyText"/>
              <w:rPr>
                <w:lang w:val="en-NZ"/>
              </w:rPr>
            </w:pPr>
            <w:r w:rsidRPr="00EB76F7">
              <w:rPr>
                <w:rStyle w:val="SpecialBold"/>
              </w:rPr>
              <w:t>EVIDENCE GUIDE</w:t>
            </w:r>
          </w:p>
        </w:tc>
      </w:tr>
      <w:tr w:rsidTr="009B65B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B76F7">
            <w:pPr>
              <w:pStyle w:val="BodyText"/>
              <w:rPr>
                <w:lang w:val="en-NZ"/>
              </w:rPr>
            </w:pPr>
          </w:p>
        </w:tc>
      </w:tr>
      <w:tr w:rsidTr="009B65B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B76F7">
            <w:pPr>
              <w:pStyle w:val="BodyText"/>
              <w:rPr>
                <w:lang w:val="en-NZ"/>
              </w:rPr>
            </w:pPr>
            <w:r w:rsidRPr="00EB76F7">
              <w:t xml:space="preserve">The evidence guide provides advice on assessment and must be read in conjunction with the Performance Criteria, Required Skills and Knowledge, </w:t>
            </w:r>
            <w:r w:rsidRPr="00EB76F7">
              <w:t>the Range Statement and the Assessment Guidelines for this Training Package.</w:t>
            </w:r>
          </w:p>
        </w:tc>
      </w:tr>
      <w:tr w:rsidTr="009B65B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B76F7">
            <w:pPr>
              <w:pStyle w:val="BodyText"/>
              <w:rPr>
                <w:lang w:val="en-NZ"/>
              </w:rPr>
            </w:pPr>
          </w:p>
        </w:tc>
      </w:tr>
      <w:tr w:rsidTr="009B65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76F7">
            <w:pPr>
              <w:pStyle w:val="BodyText"/>
              <w:rPr>
                <w:lang w:val="en-NZ"/>
              </w:rPr>
            </w:pPr>
            <w:r w:rsidRPr="00EB76F7">
              <w:rPr>
                <w:rStyle w:val="Emphasis"/>
              </w:rPr>
              <w:t>Critical aspects for assessment and evidence required to demonstrate this competency unit</w:t>
            </w:r>
            <w:r w:rsidRPr="00EB76F7">
              <w:t xml:space="preserve">: </w:t>
            </w:r>
          </w:p>
        </w:tc>
        <w:tc>
          <w:tcPr>
            <w:tcW w:w="5670" w:type="dxa"/>
            <w:tcBorders>
              <w:top w:val="nil"/>
              <w:left w:val="nil"/>
              <w:bottom w:val="nil"/>
              <w:right w:val="nil"/>
            </w:tcBorders>
            <w:tcMar>
              <w:top w:w="0" w:type="dxa"/>
              <w:left w:w="62" w:type="dxa"/>
              <w:bottom w:w="0" w:type="dxa"/>
              <w:right w:w="62" w:type="dxa"/>
            </w:tcMar>
          </w:tcPr>
          <w:p w:rsidR="00000000" w:rsidRPr="00EB76F7" w:rsidP="00EB76F7">
            <w:pPr>
              <w:pStyle w:val="ListBullet"/>
            </w:pPr>
            <w:r w:rsidRPr="00EB76F7">
              <w:t>The individual being assessed must provide evidence of specified essential knowled</w:t>
            </w:r>
            <w:r w:rsidRPr="00EB76F7">
              <w:t>ge as well as skills</w:t>
            </w:r>
          </w:p>
          <w:p w:rsidR="00000000" w:rsidRPr="00EB76F7" w:rsidP="00EB76F7">
            <w:pPr>
              <w:pStyle w:val="ListBullet"/>
            </w:pPr>
            <w:r w:rsidRPr="00EB76F7">
              <w:t>Consistency of performance should be demonstrated over the required range of situations relevant to the workplace</w:t>
            </w:r>
          </w:p>
          <w:p w:rsidR="00000000" w:rsidP="00EB76F7">
            <w:pPr>
              <w:pStyle w:val="ListBullet"/>
              <w:rPr>
                <w:lang w:val="en-NZ"/>
              </w:rPr>
            </w:pPr>
            <w:r w:rsidRPr="00EB76F7">
              <w:t>Where, for reasons of safety, space, or access to equipment and resources, assessment takes place away from the workplace, the assessment environment should represent workplace conditions as closely as possible</w:t>
            </w:r>
          </w:p>
        </w:tc>
      </w:tr>
      <w:tr w:rsidTr="009B65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76F7">
            <w:pPr>
              <w:pStyle w:val="BodyText"/>
              <w:rPr>
                <w:lang w:val="en-NZ"/>
              </w:rPr>
            </w:pPr>
          </w:p>
        </w:tc>
      </w:tr>
      <w:tr w:rsidTr="009B65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76F7">
            <w:pPr>
              <w:pStyle w:val="BodyText"/>
              <w:rPr>
                <w:lang w:val="en-NZ"/>
              </w:rPr>
            </w:pPr>
            <w:r w:rsidRPr="00EB76F7">
              <w:rPr>
                <w:rStyle w:val="Emphasis"/>
              </w:rPr>
              <w:t>Method of assessment</w:t>
            </w:r>
            <w:r w:rsidRPr="00EB76F7">
              <w:t>:</w:t>
            </w:r>
          </w:p>
        </w:tc>
        <w:tc>
          <w:tcPr>
            <w:tcW w:w="5670" w:type="dxa"/>
            <w:tcBorders>
              <w:top w:val="nil"/>
              <w:left w:val="nil"/>
              <w:bottom w:val="nil"/>
              <w:right w:val="nil"/>
            </w:tcBorders>
            <w:tcMar>
              <w:top w:w="0" w:type="dxa"/>
              <w:left w:w="62" w:type="dxa"/>
              <w:bottom w:w="0" w:type="dxa"/>
              <w:right w:w="62" w:type="dxa"/>
            </w:tcMar>
          </w:tcPr>
          <w:p w:rsidR="00000000" w:rsidRPr="00EB76F7" w:rsidP="00EB76F7">
            <w:pPr>
              <w:pStyle w:val="ListBullet"/>
            </w:pPr>
            <w:r w:rsidRPr="00EB76F7">
              <w:t>Assessment should i</w:t>
            </w:r>
            <w:r w:rsidRPr="00EB76F7">
              <w:t>nvolve written and/or oral examination as well as simulation, demonstration and production of simulated work samples</w:t>
            </w:r>
          </w:p>
          <w:p w:rsidR="00000000" w:rsidP="00EB76F7">
            <w:pPr>
              <w:pStyle w:val="ListBullet"/>
              <w:rPr>
                <w:lang w:val="en-NZ"/>
              </w:rPr>
            </w:pPr>
            <w:r w:rsidRPr="00EB76F7">
              <w:t>Students are also to be assessed during practice placement through supervisor reports, self-reflective journals and observation</w:t>
            </w:r>
          </w:p>
        </w:tc>
      </w:tr>
      <w:tr w:rsidTr="009B65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76F7">
            <w:pPr>
              <w:pStyle w:val="BodyText"/>
              <w:rPr>
                <w:lang w:val="en-NZ"/>
              </w:rPr>
            </w:pPr>
          </w:p>
        </w:tc>
      </w:tr>
      <w:tr w:rsidTr="009B65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76F7">
            <w:pPr>
              <w:pStyle w:val="BodyText"/>
              <w:rPr>
                <w:lang w:val="en-NZ"/>
              </w:rPr>
            </w:pPr>
            <w:r w:rsidRPr="00EB76F7">
              <w:rPr>
                <w:rStyle w:val="Emphasis"/>
              </w:rPr>
              <w:t>Resourc</w:t>
            </w:r>
            <w:r w:rsidRPr="00EB76F7">
              <w:rPr>
                <w:rStyle w:val="Emphasis"/>
              </w:rPr>
              <w:t>e implications</w:t>
            </w:r>
          </w:p>
        </w:tc>
        <w:tc>
          <w:tcPr>
            <w:tcW w:w="5670" w:type="dxa"/>
            <w:tcBorders>
              <w:top w:val="nil"/>
              <w:left w:val="nil"/>
              <w:bottom w:val="nil"/>
              <w:right w:val="nil"/>
            </w:tcBorders>
            <w:tcMar>
              <w:top w:w="0" w:type="dxa"/>
              <w:left w:w="62" w:type="dxa"/>
              <w:bottom w:w="0" w:type="dxa"/>
              <w:right w:w="62" w:type="dxa"/>
            </w:tcMar>
          </w:tcPr>
          <w:p w:rsidR="00000000" w:rsidRPr="00EB76F7" w:rsidP="00EB76F7">
            <w:pPr>
              <w:pStyle w:val="BodyText"/>
            </w:pPr>
            <w:r w:rsidRPr="00EB76F7">
              <w:t>Assessment requires access to:</w:t>
            </w:r>
          </w:p>
          <w:p w:rsidR="00000000" w:rsidRPr="00EB76F7" w:rsidP="00EB76F7">
            <w:pPr>
              <w:pStyle w:val="ListBullet2"/>
            </w:pPr>
            <w:r w:rsidRPr="00EB76F7">
              <w:t>scope of own medical assisting role</w:t>
            </w:r>
          </w:p>
          <w:p w:rsidR="00000000" w:rsidRPr="00EB76F7" w:rsidP="00EB76F7">
            <w:pPr>
              <w:pStyle w:val="ListBullet2"/>
            </w:pPr>
            <w:r w:rsidRPr="00EB76F7">
              <w:t>RACGP Standards for General Practices</w:t>
            </w:r>
          </w:p>
          <w:p w:rsidR="00000000" w:rsidRPr="00EB76F7" w:rsidP="00EB76F7">
            <w:pPr>
              <w:pStyle w:val="ListBullet2"/>
            </w:pPr>
            <w:r w:rsidRPr="00EB76F7">
              <w:t>GPCG Security Guidelines</w:t>
            </w:r>
          </w:p>
          <w:p w:rsidR="00000000" w:rsidRPr="00EB76F7" w:rsidP="00EB76F7">
            <w:pPr>
              <w:pStyle w:val="ListBullet2"/>
            </w:pPr>
            <w:r w:rsidRPr="00EB76F7">
              <w:t>legislation and standards for privacy, confidentiality and security of client information</w:t>
            </w:r>
          </w:p>
          <w:p w:rsidR="00000000" w:rsidRPr="00EB76F7" w:rsidP="00EB76F7">
            <w:pPr>
              <w:pStyle w:val="ListBullet2"/>
            </w:pPr>
            <w:r w:rsidRPr="00EB76F7">
              <w:t>medical software database package with sample database</w:t>
            </w:r>
          </w:p>
          <w:p w:rsidR="00000000" w:rsidRPr="00EB76F7" w:rsidP="00EB76F7">
            <w:pPr>
              <w:pStyle w:val="ListBullet2"/>
            </w:pPr>
            <w:r w:rsidRPr="00EB76F7">
              <w:t>computer hardware, software and storage devices</w:t>
            </w:r>
          </w:p>
          <w:p w:rsidR="00000000" w:rsidRPr="00EB76F7" w:rsidP="00EB76F7">
            <w:pPr>
              <w:pStyle w:val="ListBullet2"/>
            </w:pPr>
            <w:r w:rsidRPr="00EB76F7">
              <w:t>examples of coding, eg ICPC manuals</w:t>
            </w:r>
          </w:p>
          <w:p w:rsidR="00000000" w:rsidP="00EB76F7">
            <w:pPr>
              <w:pStyle w:val="ListBullet2"/>
              <w:rPr>
                <w:lang w:val="en-NZ"/>
              </w:rPr>
            </w:pPr>
            <w:r w:rsidRPr="00EB76F7">
              <w:t>lists of vendors, suppliers and maintenance personnel</w:t>
            </w:r>
          </w:p>
        </w:tc>
      </w:tr>
      <w:tr w:rsidTr="009B65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76F7">
            <w:pPr>
              <w:pStyle w:val="BodyText"/>
              <w:rPr>
                <w:lang w:val="en-NZ"/>
              </w:rPr>
            </w:pPr>
          </w:p>
        </w:tc>
      </w:tr>
      <w:tr w:rsidTr="009B65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76F7">
            <w:pPr>
              <w:pStyle w:val="BodyText"/>
              <w:rPr>
                <w:lang w:val="en-NZ"/>
              </w:rPr>
            </w:pPr>
            <w:r w:rsidRPr="00EB76F7">
              <w:rPr>
                <w:rStyle w:val="Emphasis"/>
              </w:rPr>
              <w:t>Access and equity considerations</w:t>
            </w:r>
            <w:r w:rsidRPr="00EB76F7">
              <w:t>:</w:t>
            </w:r>
          </w:p>
        </w:tc>
        <w:tc>
          <w:tcPr>
            <w:tcW w:w="5670" w:type="dxa"/>
            <w:tcBorders>
              <w:top w:val="nil"/>
              <w:left w:val="nil"/>
              <w:bottom w:val="nil"/>
              <w:right w:val="nil"/>
            </w:tcBorders>
            <w:tcMar>
              <w:top w:w="0" w:type="dxa"/>
              <w:left w:w="62" w:type="dxa"/>
              <w:bottom w:w="0" w:type="dxa"/>
              <w:right w:w="62" w:type="dxa"/>
            </w:tcMar>
          </w:tcPr>
          <w:p w:rsidR="00000000" w:rsidRPr="00EB76F7" w:rsidP="00EB76F7">
            <w:pPr>
              <w:pStyle w:val="ListBullet"/>
            </w:pPr>
            <w:r w:rsidRPr="00EB76F7">
              <w:t>All workers in the health</w:t>
            </w:r>
            <w:r w:rsidRPr="00EB76F7">
              <w:t xml:space="preserve"> industry should be aware of access and equity issues in relation to their own area of work</w:t>
            </w:r>
          </w:p>
          <w:p w:rsidR="00000000" w:rsidRPr="00EB76F7" w:rsidP="00EB76F7">
            <w:pPr>
              <w:pStyle w:val="ListBullet"/>
            </w:pPr>
            <w:r w:rsidRPr="00EB76F7">
              <w:t xml:space="preserve">All workers should develop their ability to work in a culturally diverse environment </w:t>
            </w:r>
          </w:p>
          <w:p w:rsidR="00000000" w:rsidRPr="00EB76F7" w:rsidP="00EB76F7">
            <w:pPr>
              <w:pStyle w:val="ListBullet"/>
            </w:pPr>
            <w:r w:rsidRPr="00EB76F7">
              <w:t>In recognition of particular health issues facing Aboriginal and Torres Strait Islander communities, workers should be aware of cultural, historical and current issues impacting on health of Aboriginal and Torres Strait Islander people</w:t>
            </w:r>
          </w:p>
          <w:p w:rsidR="00000000" w:rsidP="00EB76F7">
            <w:pPr>
              <w:pStyle w:val="ListBullet"/>
              <w:rPr>
                <w:lang w:val="en-NZ"/>
              </w:rPr>
            </w:pPr>
            <w:r w:rsidRPr="00EB76F7">
              <w:t>Assessors and traine</w:t>
            </w:r>
            <w:r w:rsidRPr="00EB76F7">
              <w:t>rs must take into account relevant access and equity issues, in particular relating to factors impacting on health of Aboriginal and/or Torres Strait Islander clients and communities</w:t>
            </w:r>
          </w:p>
        </w:tc>
      </w:tr>
      <w:tr w:rsidTr="009B65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B76F7" w:rsidP="00EB76F7">
            <w:pPr>
              <w:pStyle w:val="BodyText"/>
            </w:pPr>
          </w:p>
        </w:tc>
      </w:tr>
    </w:tbl>
    <w:p w:rsidR="009B65B7" w:rsidP="00EB76F7">
      <w:pPr>
        <w:pStyle w:val="BodyText"/>
      </w:pPr>
    </w:p>
    <w:p w:rsidR="009B65B7" w:rsidP="00EB76F7">
      <w:pPr>
        <w:pStyle w:val="BodyText"/>
      </w:pPr>
    </w:p>
    <w:p w:rsidR="00000000" w:rsidRPr="00EB76F7" w:rsidP="00EB76F7">
      <w:pPr>
        <w:pStyle w:val="Heading1"/>
      </w:pPr>
      <w:bookmarkStart w:id="11" w:name="O_251955"/>
      <w:bookmarkEnd w:id="11"/>
      <w:r w:rsidRPr="00EB76F7">
        <w:t>Range Statement</w:t>
      </w:r>
    </w:p>
    <w:tbl>
      <w:tblPr>
        <w:tblW w:w="0" w:type="auto"/>
        <w:tblLayout w:type="fixed"/>
        <w:tblCellMar>
          <w:left w:w="62" w:type="dxa"/>
          <w:right w:w="62" w:type="dxa"/>
        </w:tblCellMar>
        <w:tblLook w:val="0000"/>
      </w:tblPr>
      <w:tblGrid>
        <w:gridCol w:w="3402"/>
        <w:gridCol w:w="5670"/>
      </w:tblGrid>
      <w:tr w:rsidTr="009B65B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B76F7">
            <w:pPr>
              <w:pStyle w:val="BodyText"/>
              <w:rPr>
                <w:lang w:val="en-NZ"/>
              </w:rPr>
            </w:pPr>
            <w:r w:rsidRPr="00EB76F7">
              <w:rPr>
                <w:rStyle w:val="SpecialBold"/>
              </w:rPr>
              <w:t>RANGE STATEMENT</w:t>
            </w:r>
          </w:p>
        </w:tc>
      </w:tr>
      <w:tr w:rsidTr="009B65B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B76F7">
            <w:pPr>
              <w:pStyle w:val="BodyText"/>
              <w:rPr>
                <w:lang w:val="en-NZ"/>
              </w:rPr>
            </w:pPr>
          </w:p>
        </w:tc>
      </w:tr>
      <w:tr w:rsidTr="009B65B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B76F7">
            <w:pPr>
              <w:pStyle w:val="BodyText"/>
              <w:rPr>
                <w:lang w:val="en-NZ"/>
              </w:rPr>
            </w:pPr>
            <w:r w:rsidRPr="00EB76F7">
              <w:t>The Range Statement relates to the unit of competency as a whole.  It allows for different work environments and situations that may affect performance.  Add any essential operating conditions that may be present with training and assessment depending on t</w:t>
            </w:r>
            <w:r w:rsidRPr="00EB76F7">
              <w:t>he work situation, needs of the candidate, accessibility of the item, and local industry and regional contexts.</w:t>
            </w:r>
          </w:p>
        </w:tc>
      </w:tr>
      <w:tr w:rsidTr="009B65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76F7">
            <w:pPr>
              <w:pStyle w:val="BodyText"/>
              <w:rPr>
                <w:lang w:val="en-NZ"/>
              </w:rPr>
            </w:pPr>
          </w:p>
        </w:tc>
      </w:tr>
      <w:tr w:rsidTr="009B65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76F7">
            <w:pPr>
              <w:pStyle w:val="BodyText"/>
              <w:rPr>
                <w:lang w:val="en-NZ"/>
              </w:rPr>
            </w:pPr>
            <w:r w:rsidRPr="00EB76F7">
              <w:rPr>
                <w:rStyle w:val="Emphasis"/>
              </w:rPr>
              <w:t>Systems may include</w:t>
            </w:r>
            <w:r w:rsidRPr="00EB76F7">
              <w:t>:</w:t>
            </w:r>
          </w:p>
        </w:tc>
        <w:tc>
          <w:tcPr>
            <w:tcW w:w="5670" w:type="dxa"/>
            <w:tcBorders>
              <w:top w:val="nil"/>
              <w:left w:val="nil"/>
              <w:bottom w:val="nil"/>
              <w:right w:val="nil"/>
            </w:tcBorders>
            <w:tcMar>
              <w:top w:w="0" w:type="dxa"/>
              <w:left w:w="62" w:type="dxa"/>
              <w:bottom w:w="0" w:type="dxa"/>
              <w:right w:w="62" w:type="dxa"/>
            </w:tcMar>
          </w:tcPr>
          <w:p w:rsidR="00000000" w:rsidRPr="00EB76F7" w:rsidP="00EB76F7">
            <w:pPr>
              <w:pStyle w:val="ListBullet"/>
            </w:pPr>
            <w:r w:rsidRPr="00EB76F7">
              <w:t>Hardware</w:t>
            </w:r>
          </w:p>
          <w:p w:rsidR="00000000" w:rsidRPr="00EB76F7" w:rsidP="00EB76F7">
            <w:pPr>
              <w:pStyle w:val="ListBullet"/>
            </w:pPr>
            <w:r w:rsidRPr="00EB76F7">
              <w:t>Software</w:t>
            </w:r>
          </w:p>
          <w:p w:rsidR="00000000" w:rsidP="00EB76F7">
            <w:pPr>
              <w:pStyle w:val="ListBullet"/>
              <w:rPr>
                <w:lang w:val="en-NZ"/>
              </w:rPr>
            </w:pPr>
            <w:r w:rsidRPr="00EB76F7">
              <w:t>Communications</w:t>
            </w:r>
          </w:p>
        </w:tc>
      </w:tr>
      <w:tr w:rsidTr="009B65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76F7">
            <w:pPr>
              <w:pStyle w:val="BodyText"/>
              <w:rPr>
                <w:lang w:val="en-NZ"/>
              </w:rPr>
            </w:pPr>
          </w:p>
        </w:tc>
      </w:tr>
      <w:tr w:rsidTr="009B65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76F7">
            <w:pPr>
              <w:pStyle w:val="BodyText"/>
              <w:rPr>
                <w:lang w:val="en-NZ"/>
              </w:rPr>
            </w:pPr>
            <w:r w:rsidRPr="00EB76F7">
              <w:rPr>
                <w:rStyle w:val="Emphasis"/>
              </w:rPr>
              <w:t>Improvements may include</w:t>
            </w:r>
            <w:r w:rsidRPr="00EB76F7">
              <w:t>:</w:t>
            </w:r>
          </w:p>
        </w:tc>
        <w:tc>
          <w:tcPr>
            <w:tcW w:w="5670" w:type="dxa"/>
            <w:tcBorders>
              <w:top w:val="nil"/>
              <w:left w:val="nil"/>
              <w:bottom w:val="nil"/>
              <w:right w:val="nil"/>
            </w:tcBorders>
            <w:tcMar>
              <w:top w:w="0" w:type="dxa"/>
              <w:left w:w="62" w:type="dxa"/>
              <w:bottom w:w="0" w:type="dxa"/>
              <w:right w:w="62" w:type="dxa"/>
            </w:tcMar>
          </w:tcPr>
          <w:p w:rsidR="00000000" w:rsidRPr="00EB76F7" w:rsidP="00EB76F7">
            <w:pPr>
              <w:pStyle w:val="ListBullet"/>
            </w:pPr>
            <w:r w:rsidRPr="00EB76F7">
              <w:t>Software upgrades</w:t>
            </w:r>
          </w:p>
          <w:p w:rsidR="00000000" w:rsidRPr="00EB76F7" w:rsidP="00EB76F7">
            <w:pPr>
              <w:pStyle w:val="ListBullet"/>
            </w:pPr>
            <w:r w:rsidRPr="00EB76F7">
              <w:t>Hardware upgrades</w:t>
            </w:r>
          </w:p>
          <w:p w:rsidR="00000000" w:rsidRPr="00EB76F7" w:rsidP="00EB76F7">
            <w:pPr>
              <w:pStyle w:val="ListBullet"/>
            </w:pPr>
            <w:r w:rsidRPr="00EB76F7">
              <w:t>Communications upgrades</w:t>
            </w:r>
          </w:p>
          <w:p w:rsidR="00000000" w:rsidP="00EB76F7">
            <w:pPr>
              <w:pStyle w:val="ListBullet"/>
              <w:rPr>
                <w:lang w:val="en-NZ"/>
              </w:rPr>
            </w:pPr>
            <w:r w:rsidRPr="00EB76F7">
              <w:t>Better use of existing systems</w:t>
            </w:r>
          </w:p>
        </w:tc>
      </w:tr>
      <w:tr w:rsidTr="009B65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76F7">
            <w:pPr>
              <w:pStyle w:val="BodyText"/>
              <w:rPr>
                <w:lang w:val="en-NZ"/>
              </w:rPr>
            </w:pPr>
          </w:p>
        </w:tc>
      </w:tr>
      <w:tr w:rsidTr="009B65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76F7">
            <w:pPr>
              <w:pStyle w:val="BodyText"/>
              <w:rPr>
                <w:lang w:val="en-NZ"/>
              </w:rPr>
            </w:pPr>
            <w:r w:rsidRPr="00EB76F7">
              <w:rPr>
                <w:rStyle w:val="Emphasis"/>
              </w:rPr>
              <w:t>Security may include</w:t>
            </w:r>
            <w:r w:rsidRPr="00EB76F7">
              <w:t>:</w:t>
            </w:r>
          </w:p>
        </w:tc>
        <w:tc>
          <w:tcPr>
            <w:tcW w:w="5670" w:type="dxa"/>
            <w:tcBorders>
              <w:top w:val="nil"/>
              <w:left w:val="nil"/>
              <w:bottom w:val="nil"/>
              <w:right w:val="nil"/>
            </w:tcBorders>
            <w:tcMar>
              <w:top w:w="0" w:type="dxa"/>
              <w:left w:w="62" w:type="dxa"/>
              <w:bottom w:w="0" w:type="dxa"/>
              <w:right w:w="62" w:type="dxa"/>
            </w:tcMar>
          </w:tcPr>
          <w:p w:rsidR="00000000" w:rsidRPr="00EB76F7" w:rsidP="00EB76F7">
            <w:pPr>
              <w:pStyle w:val="ListBullet"/>
            </w:pPr>
            <w:r w:rsidRPr="00EB76F7">
              <w:t>Anti-virus software</w:t>
            </w:r>
          </w:p>
          <w:p w:rsidR="00000000" w:rsidRPr="00EB76F7" w:rsidP="00EB76F7">
            <w:pPr>
              <w:pStyle w:val="ListBullet"/>
            </w:pPr>
            <w:r w:rsidRPr="00EB76F7">
              <w:t>Firewall</w:t>
            </w:r>
          </w:p>
          <w:p w:rsidR="00000000" w:rsidRPr="00EB76F7" w:rsidP="00EB76F7">
            <w:pPr>
              <w:pStyle w:val="ListBullet"/>
            </w:pPr>
            <w:r w:rsidRPr="00EB76F7">
              <w:t>PKI</w:t>
            </w:r>
          </w:p>
          <w:p w:rsidR="00000000" w:rsidRPr="00EB76F7" w:rsidP="00EB76F7">
            <w:pPr>
              <w:pStyle w:val="ListBullet"/>
            </w:pPr>
            <w:r w:rsidRPr="00EB76F7">
              <w:t>Disaster Plan</w:t>
            </w:r>
          </w:p>
          <w:p w:rsidR="00000000" w:rsidP="00EB76F7">
            <w:pPr>
              <w:pStyle w:val="ListBullet"/>
              <w:rPr>
                <w:lang w:val="en-NZ"/>
              </w:rPr>
            </w:pPr>
            <w:r w:rsidRPr="00EB76F7">
              <w:t>Password policy</w:t>
            </w:r>
          </w:p>
        </w:tc>
      </w:tr>
      <w:tr w:rsidTr="009B65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76F7">
            <w:pPr>
              <w:pStyle w:val="BodyText"/>
              <w:rPr>
                <w:lang w:val="en-NZ"/>
              </w:rPr>
            </w:pPr>
          </w:p>
        </w:tc>
      </w:tr>
      <w:tr w:rsidTr="009B65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76F7">
            <w:pPr>
              <w:pStyle w:val="BodyText"/>
              <w:rPr>
                <w:lang w:val="en-NZ"/>
              </w:rPr>
            </w:pPr>
            <w:r w:rsidRPr="00EB76F7">
              <w:rPr>
                <w:rStyle w:val="Emphasis"/>
              </w:rPr>
              <w:t>Code may include</w:t>
            </w:r>
            <w:r w:rsidRPr="00EB76F7">
              <w:t>:</w:t>
            </w:r>
          </w:p>
        </w:tc>
        <w:tc>
          <w:tcPr>
            <w:tcW w:w="5670" w:type="dxa"/>
            <w:tcBorders>
              <w:top w:val="nil"/>
              <w:left w:val="nil"/>
              <w:bottom w:val="nil"/>
              <w:right w:val="nil"/>
            </w:tcBorders>
            <w:tcMar>
              <w:top w:w="0" w:type="dxa"/>
              <w:left w:w="62" w:type="dxa"/>
              <w:bottom w:w="0" w:type="dxa"/>
              <w:right w:w="62" w:type="dxa"/>
            </w:tcMar>
          </w:tcPr>
          <w:p w:rsidR="00000000" w:rsidRPr="00EB76F7" w:rsidP="00EB76F7">
            <w:pPr>
              <w:pStyle w:val="ListBullet"/>
            </w:pPr>
            <w:r w:rsidRPr="00EB76F7">
              <w:t>Practice-specific coding, eg flagging "did not attends"</w:t>
            </w:r>
          </w:p>
          <w:p w:rsidR="00000000" w:rsidRPr="00EB76F7" w:rsidP="00EB76F7">
            <w:pPr>
              <w:pStyle w:val="ListBullet"/>
            </w:pPr>
            <w:r w:rsidRPr="00EB76F7">
              <w:t>Software specific codes, eg drop-down box selection for diagnosis</w:t>
            </w:r>
          </w:p>
          <w:p w:rsidR="00000000" w:rsidP="00EB76F7">
            <w:pPr>
              <w:pStyle w:val="ListBullet"/>
              <w:rPr>
                <w:lang w:val="en-NZ"/>
              </w:rPr>
            </w:pPr>
            <w:r w:rsidRPr="00EB76F7">
              <w:t>Industry codes, eg ICPC</w:t>
            </w:r>
          </w:p>
        </w:tc>
      </w:tr>
      <w:tr w:rsidTr="009B65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B76F7">
            <w:pPr>
              <w:pStyle w:val="BodyText"/>
              <w:rPr>
                <w:lang w:val="en-NZ"/>
              </w:rPr>
            </w:pPr>
          </w:p>
        </w:tc>
      </w:tr>
      <w:tr w:rsidTr="009B65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B76F7">
            <w:pPr>
              <w:pStyle w:val="BodyText"/>
              <w:rPr>
                <w:lang w:val="en-NZ"/>
              </w:rPr>
            </w:pPr>
            <w:r w:rsidRPr="00EB76F7">
              <w:rPr>
                <w:rStyle w:val="Emphasis"/>
              </w:rPr>
              <w:t>Searchability of data may refer</w:t>
            </w:r>
            <w:r w:rsidRPr="00EB76F7">
              <w:t xml:space="preserve">, </w:t>
            </w:r>
            <w:r w:rsidRPr="00EB76F7">
              <w:rPr>
                <w:rStyle w:val="Emphasis"/>
              </w:rPr>
              <w:t>for example</w:t>
            </w:r>
            <w:r w:rsidRPr="00EB76F7">
              <w:t xml:space="preserve">, </w:t>
            </w:r>
            <w:r w:rsidRPr="00EB76F7">
              <w:rPr>
                <w:rStyle w:val="Emphasis"/>
              </w:rPr>
              <w:t>to</w:t>
            </w:r>
            <w:r w:rsidRPr="00EB76F7">
              <w:t>:</w:t>
            </w:r>
          </w:p>
        </w:tc>
        <w:tc>
          <w:tcPr>
            <w:tcW w:w="5670" w:type="dxa"/>
            <w:tcBorders>
              <w:top w:val="nil"/>
              <w:left w:val="nil"/>
              <w:bottom w:val="nil"/>
              <w:right w:val="nil"/>
            </w:tcBorders>
            <w:tcMar>
              <w:top w:w="0" w:type="dxa"/>
              <w:left w:w="62" w:type="dxa"/>
              <w:bottom w:w="0" w:type="dxa"/>
              <w:right w:w="62" w:type="dxa"/>
            </w:tcMar>
          </w:tcPr>
          <w:p w:rsidR="00000000" w:rsidP="00EB76F7">
            <w:pPr>
              <w:pStyle w:val="ListBullet"/>
              <w:rPr>
                <w:lang w:val="en-NZ"/>
              </w:rPr>
            </w:pPr>
            <w:r w:rsidRPr="00EB76F7">
              <w:t>Searchable format for electronically transferred pathology results</w:t>
            </w:r>
          </w:p>
        </w:tc>
      </w:tr>
      <w:tr w:rsidTr="009B65B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B76F7" w:rsidP="00EB76F7">
            <w:pPr>
              <w:pStyle w:val="BodyText"/>
            </w:pPr>
          </w:p>
        </w:tc>
      </w:tr>
    </w:tbl>
    <w:p w:rsidR="009B65B7" w:rsidP="00EB76F7">
      <w:pPr>
        <w:pStyle w:val="BodyText"/>
      </w:pPr>
    </w:p>
    <w:p w:rsidR="009B65B7" w:rsidP="00EB76F7">
      <w:pPr>
        <w:pStyle w:val="BodyText"/>
      </w:pPr>
    </w:p>
    <w:p w:rsidR="00000000" w:rsidRPr="00EB76F7" w:rsidP="00EB76F7">
      <w:pPr>
        <w:pStyle w:val="Heading1"/>
      </w:pPr>
      <w:bookmarkStart w:id="12" w:name="O_295181"/>
      <w:bookmarkEnd w:id="12"/>
      <w:r w:rsidRPr="00EB76F7">
        <w:t>Unit Sector(s)</w:t>
      </w:r>
    </w:p>
    <w:p w:rsidR="00000000" w:rsidRPr="00EB76F7" w:rsidP="00EB76F7">
      <w:pPr>
        <w:pStyle w:val="BodyText"/>
      </w:pPr>
      <w:r w:rsidRPr="00EB76F7">
        <w:t>Not Applicable</w:t>
      </w:r>
    </w:p>
    <w:p w:rsidR="00000000" w:rsidRPr="00EB76F7" w:rsidP="00EB76F7"/>
    <w:sectPr w:rsidSect="00EB76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6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65B7" w:rsidP="009B65B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6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5B7" w:rsidP="00EB76F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B65B7" w:rsidP="00EB76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B65B7" w:rsidP="00EB76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6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6F7" w:rsidRPr="009B65B7" w:rsidP="009B65B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6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5B7" w:rsidRPr="002D2AF8" w:rsidP="00EB76F7">
    <w:pPr>
      <w:pStyle w:val="Header"/>
      <w:framePr w:wrap="around"/>
    </w:pPr>
    <w:r>
      <w:fldChar w:fldCharType="begin"/>
    </w:r>
    <w:r>
      <w:instrText xml:space="preserve"> TITLE   \* MERGEFORMAT </w:instrText>
    </w:r>
    <w:r>
      <w:fldChar w:fldCharType="separate"/>
    </w:r>
    <w:r>
      <w:t>HLTMAMP408B Administer the information management system of a medical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9B65B7" w:rsidP="00EB76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1090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42AE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38A2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76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76F7"/>
    <w:pPr>
      <w:spacing w:before="360" w:after="60"/>
      <w:outlineLvl w:val="0"/>
    </w:pPr>
    <w:rPr>
      <w:sz w:val="32"/>
    </w:rPr>
  </w:style>
  <w:style w:type="paragraph" w:styleId="Heading2">
    <w:name w:val="heading 2"/>
    <w:basedOn w:val="HeadingBase"/>
    <w:next w:val="BodyText"/>
    <w:link w:val="Heading2Char"/>
    <w:qFormat/>
    <w:rsid w:val="00EB76F7"/>
    <w:pPr>
      <w:keepLines/>
      <w:spacing w:before="240" w:after="120"/>
      <w:outlineLvl w:val="1"/>
    </w:pPr>
    <w:rPr>
      <w:sz w:val="28"/>
      <w:szCs w:val="40"/>
    </w:rPr>
  </w:style>
  <w:style w:type="paragraph" w:styleId="Heading3">
    <w:name w:val="heading 3"/>
    <w:basedOn w:val="HeadingBase"/>
    <w:next w:val="BodyText"/>
    <w:link w:val="Heading3Char"/>
    <w:qFormat/>
    <w:rsid w:val="00EB76F7"/>
    <w:pPr>
      <w:spacing w:before="180" w:after="120"/>
      <w:outlineLvl w:val="2"/>
    </w:pPr>
    <w:rPr>
      <w:spacing w:val="-10"/>
      <w:kern w:val="32"/>
    </w:rPr>
  </w:style>
  <w:style w:type="paragraph" w:styleId="Heading4">
    <w:name w:val="heading 4"/>
    <w:basedOn w:val="HeadingBase"/>
    <w:next w:val="BodyText"/>
    <w:link w:val="Heading4Char"/>
    <w:qFormat/>
    <w:rsid w:val="00EB76F7"/>
    <w:pPr>
      <w:spacing w:before="160" w:after="120"/>
      <w:outlineLvl w:val="3"/>
    </w:pPr>
    <w:rPr>
      <w:sz w:val="22"/>
    </w:rPr>
  </w:style>
  <w:style w:type="paragraph" w:styleId="Heading5">
    <w:name w:val="heading 5"/>
    <w:basedOn w:val="HeadingBase"/>
    <w:next w:val="Normal"/>
    <w:link w:val="Heading5Char"/>
    <w:qFormat/>
    <w:rsid w:val="00EB76F7"/>
    <w:pPr>
      <w:spacing w:before="80"/>
      <w:outlineLvl w:val="4"/>
    </w:pPr>
    <w:rPr>
      <w:color w:val="918585"/>
      <w:sz w:val="20"/>
    </w:rPr>
  </w:style>
  <w:style w:type="paragraph" w:styleId="Heading6">
    <w:name w:val="heading 6"/>
    <w:basedOn w:val="HeadingBase"/>
    <w:next w:val="Normal"/>
    <w:link w:val="Heading6Char"/>
    <w:qFormat/>
    <w:rsid w:val="00EB76F7"/>
    <w:pPr>
      <w:spacing w:before="60"/>
      <w:outlineLvl w:val="5"/>
    </w:pPr>
    <w:rPr>
      <w:color w:val="918585"/>
      <w:sz w:val="20"/>
    </w:rPr>
  </w:style>
  <w:style w:type="paragraph" w:styleId="Heading7">
    <w:name w:val="heading 7"/>
    <w:basedOn w:val="Normal"/>
    <w:next w:val="Normal"/>
    <w:link w:val="Heading7Char"/>
    <w:qFormat/>
    <w:rsid w:val="00EB76F7"/>
    <w:pPr>
      <w:ind w:left="720"/>
      <w:outlineLvl w:val="6"/>
    </w:pPr>
    <w:rPr>
      <w:i/>
    </w:rPr>
  </w:style>
  <w:style w:type="paragraph" w:styleId="Heading8">
    <w:name w:val="heading 8"/>
    <w:basedOn w:val="Normal"/>
    <w:next w:val="Normal"/>
    <w:link w:val="Heading8Char"/>
    <w:qFormat/>
    <w:rsid w:val="00EB76F7"/>
    <w:pPr>
      <w:ind w:left="720"/>
      <w:outlineLvl w:val="7"/>
    </w:pPr>
    <w:rPr>
      <w:i/>
    </w:rPr>
  </w:style>
  <w:style w:type="paragraph" w:styleId="Heading9">
    <w:name w:val="heading 9"/>
    <w:basedOn w:val="Normal"/>
    <w:next w:val="Normal"/>
    <w:link w:val="Heading9Char"/>
    <w:qFormat/>
    <w:rsid w:val="00EB76F7"/>
    <w:pPr>
      <w:ind w:left="720"/>
      <w:outlineLvl w:val="8"/>
    </w:pPr>
    <w:rPr>
      <w:i/>
    </w:rPr>
  </w:style>
  <w:style w:type="character" w:default="1" w:styleId="DefaultParagraphFont">
    <w:name w:val="Default Paragraph Font"/>
    <w:uiPriority w:val="1"/>
    <w:unhideWhenUsed/>
    <w:rsid w:val="00EB76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76F7"/>
  </w:style>
  <w:style w:type="character" w:customStyle="1" w:styleId="Heading1Char">
    <w:name w:val="Heading 1 Char"/>
    <w:basedOn w:val="DefaultParagraphFont"/>
    <w:link w:val="Heading1"/>
    <w:rsid w:val="00EB76F7"/>
    <w:rPr>
      <w:rFonts w:ascii="Times New Roman" w:eastAsia="Times New Roman" w:hAnsi="Times New Roman" w:cs="Times New Roman"/>
      <w:b/>
      <w:sz w:val="32"/>
      <w:szCs w:val="20"/>
      <w:lang w:eastAsia="en-US"/>
    </w:rPr>
  </w:style>
  <w:style w:type="paragraph" w:styleId="BodyText">
    <w:name w:val="Body Text"/>
    <w:basedOn w:val="Normal"/>
    <w:link w:val="BodyTextChar"/>
    <w:rsid w:val="00EB76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76F7"/>
    <w:rPr>
      <w:rFonts w:ascii="Times New Roman" w:eastAsia="Times New Roman" w:hAnsi="Times New Roman" w:cs="Times New Roman"/>
      <w:sz w:val="24"/>
      <w:lang w:eastAsia="en-US"/>
    </w:rPr>
  </w:style>
  <w:style w:type="paragraph" w:styleId="Footer">
    <w:name w:val="footer"/>
    <w:basedOn w:val="Normal"/>
    <w:link w:val="FooterChar"/>
    <w:rsid w:val="00EB76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76F7"/>
    <w:rPr>
      <w:rFonts w:ascii="Times New Roman" w:eastAsia="Times New Roman" w:hAnsi="Times New Roman" w:cs="Times New Roman"/>
      <w:sz w:val="16"/>
      <w:lang w:eastAsia="en-US"/>
    </w:rPr>
  </w:style>
  <w:style w:type="paragraph" w:styleId="List">
    <w:name w:val="List"/>
    <w:basedOn w:val="BodyText"/>
    <w:next w:val="BodyText"/>
    <w:rsid w:val="00EB76F7"/>
    <w:pPr>
      <w:tabs>
        <w:tab w:val="left" w:pos="340"/>
      </w:tabs>
      <w:spacing w:before="60" w:after="60"/>
      <w:ind w:left="340" w:hanging="340"/>
    </w:pPr>
  </w:style>
  <w:style w:type="paragraph" w:styleId="ListBullet">
    <w:name w:val="List Bullet"/>
    <w:basedOn w:val="List"/>
    <w:rsid w:val="00EB76F7"/>
    <w:pPr>
      <w:numPr>
        <w:numId w:val="13"/>
      </w:numPr>
      <w:tabs>
        <w:tab w:val="clear" w:pos="340"/>
      </w:tabs>
      <w:spacing w:before="40" w:after="40"/>
    </w:pPr>
  </w:style>
  <w:style w:type="character" w:customStyle="1" w:styleId="SpecialBold">
    <w:name w:val="Special Bold"/>
    <w:basedOn w:val="DefaultParagraphFont"/>
    <w:rsid w:val="00EB76F7"/>
    <w:rPr>
      <w:b/>
      <w:spacing w:val="0"/>
    </w:rPr>
  </w:style>
  <w:style w:type="paragraph" w:styleId="ListBullet2">
    <w:name w:val="List Bullet 2"/>
    <w:basedOn w:val="List2"/>
    <w:rsid w:val="00EB76F7"/>
    <w:pPr>
      <w:numPr>
        <w:numId w:val="14"/>
      </w:numPr>
      <w:tabs>
        <w:tab w:val="clear" w:pos="680"/>
      </w:tabs>
    </w:pPr>
  </w:style>
  <w:style w:type="character" w:styleId="Emphasis">
    <w:name w:val="Emphasis"/>
    <w:basedOn w:val="DefaultParagraphFont"/>
    <w:qFormat/>
    <w:rsid w:val="00EB76F7"/>
    <w:rPr>
      <w:i/>
    </w:rPr>
  </w:style>
  <w:style w:type="paragraph" w:customStyle="1" w:styleId="SuperHeading">
    <w:name w:val="SuperHeading"/>
    <w:basedOn w:val="Normal"/>
    <w:rsid w:val="00EB76F7"/>
    <w:pPr>
      <w:spacing w:before="240" w:after="120"/>
      <w:outlineLvl w:val="0"/>
    </w:pPr>
    <w:rPr>
      <w:rFonts w:ascii="Times New Roman" w:hAnsi="Times New Roman"/>
      <w:b/>
      <w:sz w:val="28"/>
    </w:rPr>
  </w:style>
  <w:style w:type="paragraph" w:customStyle="1" w:styleId="AllowPageBreak">
    <w:name w:val="AllowPageBreak"/>
    <w:rsid w:val="00EB76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76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76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76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76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76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76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76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76F7"/>
    <w:rPr>
      <w:rFonts w:ascii="Courier New" w:eastAsia="Times New Roman" w:hAnsi="Courier New" w:cs="Times New Roman"/>
      <w:i/>
      <w:szCs w:val="20"/>
      <w:lang w:eastAsia="en-US"/>
    </w:rPr>
  </w:style>
  <w:style w:type="paragraph" w:customStyle="1" w:styleId="HeadingBase">
    <w:name w:val="Heading Base"/>
    <w:rsid w:val="00EB76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76F7"/>
    <w:pPr>
      <w:tabs>
        <w:tab w:val="right" w:leader="dot" w:pos="9072"/>
      </w:tabs>
      <w:ind w:left="567"/>
    </w:pPr>
    <w:rPr>
      <w:szCs w:val="22"/>
    </w:rPr>
  </w:style>
  <w:style w:type="paragraph" w:customStyle="1" w:styleId="TOCBase">
    <w:name w:val="TOC Base"/>
    <w:rsid w:val="00EB76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76F7"/>
    <w:pPr>
      <w:tabs>
        <w:tab w:val="right" w:leader="dot" w:pos="9072"/>
      </w:tabs>
      <w:spacing w:before="40" w:after="40"/>
      <w:ind w:left="284"/>
    </w:pPr>
    <w:rPr>
      <w:rFonts w:ascii="Times New Roman" w:hAnsi="Times New Roman"/>
    </w:rPr>
  </w:style>
  <w:style w:type="paragraph" w:styleId="TOC1">
    <w:name w:val="toc 1"/>
    <w:basedOn w:val="TOCBase"/>
    <w:next w:val="Normal"/>
    <w:rsid w:val="00EB76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76F7"/>
    <w:pPr>
      <w:spacing w:before="5040"/>
      <w:jc w:val="center"/>
    </w:pPr>
    <w:rPr>
      <w:sz w:val="48"/>
      <w:szCs w:val="72"/>
      <w:lang w:val="en-US"/>
    </w:rPr>
  </w:style>
  <w:style w:type="character" w:customStyle="1" w:styleId="TitleChar">
    <w:name w:val="Title Char"/>
    <w:basedOn w:val="DefaultParagraphFont"/>
    <w:link w:val="Title"/>
    <w:rsid w:val="00EB76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76F7"/>
    <w:pPr>
      <w:tabs>
        <w:tab w:val="left" w:pos="3600"/>
        <w:tab w:val="left" w:pos="3958"/>
      </w:tabs>
    </w:pPr>
  </w:style>
  <w:style w:type="paragraph" w:customStyle="1" w:styleId="Note">
    <w:name w:val="Note"/>
    <w:basedOn w:val="BodyText"/>
    <w:rsid w:val="00EB76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76F7"/>
    <w:pPr>
      <w:framePr w:wrap="auto" w:hAnchor="text" w:y="6049"/>
    </w:pPr>
    <w:rPr>
      <w:color w:val="000000"/>
      <w:sz w:val="40"/>
    </w:rPr>
  </w:style>
  <w:style w:type="paragraph" w:customStyle="1" w:styleId="TOCTitle">
    <w:name w:val="TOCTitle"/>
    <w:basedOn w:val="Heading1"/>
    <w:rsid w:val="00EB76F7"/>
    <w:pPr>
      <w:spacing w:after="240"/>
      <w:jc w:val="center"/>
      <w:outlineLvl w:val="9"/>
    </w:pPr>
    <w:rPr>
      <w:caps/>
    </w:rPr>
  </w:style>
  <w:style w:type="paragraph" w:customStyle="1" w:styleId="Version">
    <w:name w:val="Version"/>
    <w:rsid w:val="00EB76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76F7"/>
    <w:pPr>
      <w:keepNext w:val="0"/>
      <w:tabs>
        <w:tab w:val="right" w:pos="4176"/>
      </w:tabs>
      <w:ind w:left="198" w:hanging="198"/>
    </w:pPr>
    <w:rPr>
      <w:rFonts w:ascii="Garamond" w:hAnsi="Garamond"/>
    </w:rPr>
  </w:style>
  <w:style w:type="paragraph" w:styleId="IndexHeading">
    <w:name w:val="index heading"/>
    <w:basedOn w:val="Normal"/>
    <w:next w:val="Index1"/>
    <w:semiHidden/>
    <w:rsid w:val="00EB76F7"/>
    <w:pPr>
      <w:spacing w:before="120" w:after="120"/>
    </w:pPr>
    <w:rPr>
      <w:rFonts w:ascii="Arial" w:hAnsi="Arial"/>
      <w:b/>
      <w:color w:val="918585"/>
      <w:sz w:val="24"/>
    </w:rPr>
  </w:style>
  <w:style w:type="paragraph" w:styleId="Header">
    <w:name w:val="header"/>
    <w:basedOn w:val="Normal"/>
    <w:link w:val="HeaderChar"/>
    <w:rsid w:val="00EB76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76F7"/>
    <w:rPr>
      <w:rFonts w:ascii="Times New Roman" w:eastAsia="Times New Roman" w:hAnsi="Times New Roman" w:cs="Times New Roman"/>
      <w:sz w:val="16"/>
      <w:szCs w:val="20"/>
      <w:lang w:val="en-GB" w:eastAsia="en-US"/>
    </w:rPr>
  </w:style>
  <w:style w:type="paragraph" w:customStyle="1" w:styleId="Chapter">
    <w:name w:val="Chapter"/>
    <w:basedOn w:val="Normal"/>
    <w:rsid w:val="00EB76F7"/>
    <w:pPr>
      <w:spacing w:before="240"/>
    </w:pPr>
    <w:rPr>
      <w:rFonts w:ascii="Times New Roman" w:hAnsi="Times New Roman"/>
      <w:smallCaps/>
      <w:spacing w:val="80"/>
      <w:sz w:val="28"/>
    </w:rPr>
  </w:style>
  <w:style w:type="paragraph" w:customStyle="1" w:styleId="InChapter">
    <w:name w:val="InChapter"/>
    <w:basedOn w:val="Heading3"/>
    <w:rsid w:val="00EB76F7"/>
    <w:pPr>
      <w:spacing w:after="240"/>
      <w:outlineLvl w:val="9"/>
    </w:pPr>
    <w:rPr>
      <w:noProof/>
    </w:rPr>
  </w:style>
  <w:style w:type="paragraph" w:styleId="Index2">
    <w:name w:val="index 2"/>
    <w:basedOn w:val="Normal"/>
    <w:next w:val="Normal"/>
    <w:semiHidden/>
    <w:rsid w:val="00EB76F7"/>
    <w:pPr>
      <w:tabs>
        <w:tab w:val="right" w:pos="4176"/>
      </w:tabs>
      <w:ind w:left="568" w:hanging="284"/>
    </w:pPr>
    <w:rPr>
      <w:rFonts w:ascii="Garamond" w:hAnsi="Garamond"/>
    </w:rPr>
  </w:style>
  <w:style w:type="paragraph" w:customStyle="1" w:styleId="Byline">
    <w:name w:val="Byline"/>
    <w:rsid w:val="00EB76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76F7"/>
    <w:pPr>
      <w:tabs>
        <w:tab w:val="clear" w:pos="3600"/>
        <w:tab w:val="clear" w:pos="3958"/>
      </w:tabs>
      <w:jc w:val="right"/>
    </w:pPr>
  </w:style>
  <w:style w:type="paragraph" w:styleId="Caption">
    <w:name w:val="caption"/>
    <w:basedOn w:val="BodyText"/>
    <w:next w:val="Normal"/>
    <w:qFormat/>
    <w:rsid w:val="00EB76F7"/>
    <w:pPr>
      <w:framePr w:w="2268" w:hSpace="181" w:vSpace="181" w:wrap="around" w:vAnchor="text" w:hAnchor="page" w:x="1135" w:y="285" w:anchorLock="1"/>
    </w:pPr>
    <w:rPr>
      <w:i/>
    </w:rPr>
  </w:style>
  <w:style w:type="paragraph" w:customStyle="1" w:styleId="MiniTOCTitle">
    <w:name w:val="MiniTOCTitle"/>
    <w:basedOn w:val="Heading4"/>
    <w:rsid w:val="00EB76F7"/>
    <w:pPr>
      <w:spacing w:before="240"/>
      <w:outlineLvl w:val="9"/>
    </w:pPr>
    <w:rPr>
      <w:noProof/>
      <w:sz w:val="24"/>
    </w:rPr>
  </w:style>
  <w:style w:type="paragraph" w:customStyle="1" w:styleId="MiniTOCItem">
    <w:name w:val="MiniTOCItem"/>
    <w:basedOn w:val="ListBullet"/>
    <w:rsid w:val="00EB76F7"/>
    <w:pPr>
      <w:numPr>
        <w:numId w:val="0"/>
      </w:numPr>
      <w:tabs>
        <w:tab w:val="right" w:leader="dot" w:pos="6521"/>
      </w:tabs>
      <w:spacing w:before="0" w:after="0"/>
    </w:pPr>
  </w:style>
  <w:style w:type="paragraph" w:customStyle="1" w:styleId="TOFTitle">
    <w:name w:val="TOFTitle"/>
    <w:basedOn w:val="TOCTitle"/>
    <w:rsid w:val="00EB76F7"/>
  </w:style>
  <w:style w:type="paragraph" w:styleId="TableofFigures">
    <w:name w:val="table of figures"/>
    <w:basedOn w:val="Normal"/>
    <w:next w:val="Normal"/>
    <w:semiHidden/>
    <w:rsid w:val="00EB76F7"/>
    <w:pPr>
      <w:tabs>
        <w:tab w:val="right" w:leader="dot" w:pos="9072"/>
      </w:tabs>
      <w:ind w:left="970" w:hanging="403"/>
    </w:pPr>
    <w:rPr>
      <w:rFonts w:ascii="Times New Roman" w:hAnsi="Times New Roman"/>
      <w:b/>
    </w:rPr>
  </w:style>
  <w:style w:type="paragraph" w:styleId="ListNumber">
    <w:name w:val="List Number"/>
    <w:basedOn w:val="List"/>
    <w:rsid w:val="00EB76F7"/>
    <w:pPr>
      <w:numPr>
        <w:numId w:val="11"/>
      </w:numPr>
    </w:pPr>
  </w:style>
  <w:style w:type="character" w:customStyle="1" w:styleId="WingdingSymbols">
    <w:name w:val="Wingding Symbols"/>
    <w:rsid w:val="00EB76F7"/>
    <w:rPr>
      <w:rFonts w:ascii="Wingdings" w:hAnsi="Wingdings"/>
    </w:rPr>
  </w:style>
  <w:style w:type="paragraph" w:customStyle="1" w:styleId="TableHeading">
    <w:name w:val="Table Heading"/>
    <w:basedOn w:val="HeadingBase"/>
    <w:rsid w:val="00EB76F7"/>
    <w:pPr>
      <w:keepLines/>
      <w:pBdr>
        <w:bottom w:val="single" w:sz="6" w:space="1" w:color="918585"/>
      </w:pBdr>
      <w:spacing w:before="240"/>
    </w:pPr>
  </w:style>
  <w:style w:type="character" w:customStyle="1" w:styleId="HotSpot">
    <w:name w:val="HotSpot"/>
    <w:rsid w:val="00EB76F7"/>
    <w:rPr>
      <w:color w:val="0033CC"/>
      <w:u w:val="none"/>
    </w:rPr>
  </w:style>
  <w:style w:type="paragraph" w:customStyle="1" w:styleId="BodyTextRight">
    <w:name w:val="Body Text Right"/>
    <w:basedOn w:val="BodyText"/>
    <w:rsid w:val="00EB76F7"/>
    <w:pPr>
      <w:spacing w:before="0" w:after="0"/>
      <w:jc w:val="right"/>
    </w:pPr>
  </w:style>
  <w:style w:type="paragraph" w:styleId="Index3">
    <w:name w:val="index 3"/>
    <w:basedOn w:val="ListNumber2"/>
    <w:next w:val="Normal"/>
    <w:semiHidden/>
    <w:rsid w:val="00EB76F7"/>
    <w:pPr>
      <w:numPr>
        <w:numId w:val="0"/>
      </w:numPr>
      <w:tabs>
        <w:tab w:val="right" w:leader="dot" w:pos="4176"/>
      </w:tabs>
    </w:pPr>
  </w:style>
  <w:style w:type="paragraph" w:styleId="ListNumber2">
    <w:name w:val="List Number 2"/>
    <w:basedOn w:val="List2"/>
    <w:rsid w:val="00EB76F7"/>
    <w:pPr>
      <w:numPr>
        <w:numId w:val="10"/>
      </w:numPr>
      <w:tabs>
        <w:tab w:val="clear" w:pos="1060"/>
      </w:tabs>
    </w:pPr>
  </w:style>
  <w:style w:type="paragraph" w:customStyle="1" w:styleId="MarginNote">
    <w:name w:val="Margin Note"/>
    <w:basedOn w:val="BodyText"/>
    <w:rsid w:val="00EB76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76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76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76F7"/>
    <w:rPr>
      <w:sz w:val="32"/>
    </w:rPr>
  </w:style>
  <w:style w:type="paragraph" w:customStyle="1" w:styleId="HeadingProcedure">
    <w:name w:val="Heading Procedure"/>
    <w:basedOn w:val="HeadingBase"/>
    <w:next w:val="Normal"/>
    <w:rsid w:val="00EB76F7"/>
    <w:pPr>
      <w:tabs>
        <w:tab w:val="left" w:pos="0"/>
      </w:tabs>
      <w:spacing w:before="120" w:after="60"/>
    </w:pPr>
    <w:rPr>
      <w:i/>
      <w:color w:val="918585"/>
      <w:sz w:val="22"/>
    </w:rPr>
  </w:style>
  <w:style w:type="paragraph" w:customStyle="1" w:styleId="TableBodyText">
    <w:name w:val="Table Body Text"/>
    <w:basedOn w:val="BodyText"/>
    <w:rsid w:val="00EB76F7"/>
    <w:pPr>
      <w:spacing w:before="60" w:after="60"/>
    </w:pPr>
  </w:style>
  <w:style w:type="paragraph" w:styleId="ListContinue">
    <w:name w:val="List Continue"/>
    <w:basedOn w:val="List"/>
    <w:rsid w:val="00EB76F7"/>
    <w:pPr>
      <w:ind w:firstLine="0"/>
    </w:pPr>
  </w:style>
  <w:style w:type="paragraph" w:customStyle="1" w:styleId="ListNote">
    <w:name w:val="List Note"/>
    <w:basedOn w:val="List"/>
    <w:rsid w:val="00EB76F7"/>
    <w:pPr>
      <w:pBdr>
        <w:top w:val="single" w:sz="6" w:space="2" w:color="918585"/>
        <w:bottom w:val="single" w:sz="6" w:space="2" w:color="918585"/>
      </w:pBdr>
      <w:tabs>
        <w:tab w:val="left" w:pos="1021"/>
      </w:tabs>
      <w:ind w:firstLine="0"/>
    </w:pPr>
  </w:style>
  <w:style w:type="paragraph" w:customStyle="1" w:styleId="Warning">
    <w:name w:val="Warning"/>
    <w:basedOn w:val="BodyText"/>
    <w:rsid w:val="00EB76F7"/>
    <w:pPr>
      <w:shd w:val="clear" w:color="auto" w:fill="D9D9D9"/>
      <w:tabs>
        <w:tab w:val="left" w:pos="992"/>
      </w:tabs>
      <w:ind w:left="119" w:right="119"/>
    </w:pPr>
    <w:rPr>
      <w:sz w:val="20"/>
    </w:rPr>
  </w:style>
  <w:style w:type="paragraph" w:customStyle="1" w:styleId="MarginIcons">
    <w:name w:val="Margin Icons"/>
    <w:basedOn w:val="BodyText"/>
    <w:rsid w:val="00EB76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76F7"/>
    <w:rPr>
      <w:rFonts w:ascii="Courier New" w:hAnsi="Courier New"/>
    </w:rPr>
  </w:style>
  <w:style w:type="paragraph" w:customStyle="1" w:styleId="NoteBullet">
    <w:name w:val="Note Bullet"/>
    <w:basedOn w:val="Note"/>
    <w:rsid w:val="00EB76F7"/>
    <w:pPr>
      <w:tabs>
        <w:tab w:val="clear" w:pos="680"/>
      </w:tabs>
      <w:spacing w:before="60" w:after="60"/>
    </w:pPr>
  </w:style>
  <w:style w:type="paragraph" w:customStyle="1" w:styleId="SubHeading2">
    <w:name w:val="SubHeading2"/>
    <w:basedOn w:val="HeadingBase"/>
    <w:rsid w:val="00EB76F7"/>
    <w:pPr>
      <w:spacing w:before="240" w:after="60"/>
    </w:pPr>
    <w:rPr>
      <w:sz w:val="20"/>
    </w:rPr>
  </w:style>
  <w:style w:type="paragraph" w:customStyle="1" w:styleId="SubHeading1">
    <w:name w:val="SubHeading1"/>
    <w:basedOn w:val="HeadingBase"/>
    <w:rsid w:val="00EB76F7"/>
    <w:pPr>
      <w:spacing w:before="240" w:after="60"/>
    </w:pPr>
    <w:rPr>
      <w:color w:val="918585"/>
      <w:sz w:val="22"/>
    </w:rPr>
  </w:style>
  <w:style w:type="paragraph" w:customStyle="1" w:styleId="SideHeading">
    <w:name w:val="Side Heading"/>
    <w:basedOn w:val="HeadingBase"/>
    <w:rsid w:val="00EB76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76F7"/>
    <w:pPr>
      <w:numPr>
        <w:numId w:val="12"/>
      </w:numPr>
    </w:pPr>
  </w:style>
  <w:style w:type="paragraph" w:styleId="PlainText">
    <w:name w:val="Plain Text"/>
    <w:basedOn w:val="Normal"/>
    <w:link w:val="PlainTextChar"/>
    <w:rsid w:val="00EB76F7"/>
    <w:rPr>
      <w:sz w:val="20"/>
    </w:rPr>
  </w:style>
  <w:style w:type="character" w:customStyle="1" w:styleId="PlainTextChar">
    <w:name w:val="Plain Text Char"/>
    <w:basedOn w:val="DefaultParagraphFont"/>
    <w:link w:val="PlainText"/>
    <w:rsid w:val="00EB76F7"/>
    <w:rPr>
      <w:rFonts w:ascii="Courier New" w:eastAsia="Times New Roman" w:hAnsi="Courier New" w:cs="Times New Roman"/>
      <w:sz w:val="20"/>
      <w:szCs w:val="20"/>
      <w:lang w:eastAsia="en-US"/>
    </w:rPr>
  </w:style>
  <w:style w:type="character" w:customStyle="1" w:styleId="MenuOption">
    <w:name w:val="Menu Option"/>
    <w:basedOn w:val="DefaultParagraphFont"/>
    <w:rsid w:val="00EB76F7"/>
    <w:rPr>
      <w:b/>
      <w:smallCaps/>
    </w:rPr>
  </w:style>
  <w:style w:type="paragraph" w:customStyle="1" w:styleId="TableListNumber">
    <w:name w:val="Table List Number"/>
    <w:basedOn w:val="ListNumber"/>
    <w:rsid w:val="00EB76F7"/>
    <w:pPr>
      <w:numPr>
        <w:numId w:val="0"/>
      </w:numPr>
    </w:pPr>
  </w:style>
  <w:style w:type="paragraph" w:styleId="TOC4">
    <w:name w:val="toc 4"/>
    <w:basedOn w:val="TOCBase"/>
    <w:next w:val="Normal"/>
    <w:semiHidden/>
    <w:rsid w:val="00EB76F7"/>
    <w:pPr>
      <w:tabs>
        <w:tab w:val="right" w:leader="dot" w:pos="9071"/>
      </w:tabs>
      <w:ind w:left="1701"/>
    </w:pPr>
  </w:style>
  <w:style w:type="paragraph" w:customStyle="1" w:styleId="ListAlpha">
    <w:name w:val="List Alpha"/>
    <w:basedOn w:val="List"/>
    <w:rsid w:val="00EB76F7"/>
    <w:pPr>
      <w:numPr>
        <w:numId w:val="9"/>
      </w:numPr>
    </w:pPr>
  </w:style>
  <w:style w:type="paragraph" w:customStyle="1" w:styleId="ListAlpha2">
    <w:name w:val="List Alpha 2"/>
    <w:basedOn w:val="List2"/>
    <w:rsid w:val="00EB76F7"/>
    <w:pPr>
      <w:numPr>
        <w:numId w:val="8"/>
      </w:numPr>
    </w:pPr>
  </w:style>
  <w:style w:type="paragraph" w:styleId="List2">
    <w:name w:val="List 2"/>
    <w:basedOn w:val="BodyText"/>
    <w:rsid w:val="00EB76F7"/>
    <w:pPr>
      <w:tabs>
        <w:tab w:val="left" w:pos="680"/>
      </w:tabs>
      <w:spacing w:before="60" w:after="60"/>
      <w:ind w:left="680" w:hanging="340"/>
    </w:pPr>
  </w:style>
  <w:style w:type="paragraph" w:styleId="List3">
    <w:name w:val="List 3"/>
    <w:basedOn w:val="BodyText"/>
    <w:rsid w:val="00EB76F7"/>
    <w:pPr>
      <w:tabs>
        <w:tab w:val="left" w:pos="1021"/>
      </w:tabs>
      <w:spacing w:before="60" w:after="60"/>
      <w:ind w:left="1020" w:hanging="340"/>
    </w:pPr>
  </w:style>
  <w:style w:type="paragraph" w:styleId="List4">
    <w:name w:val="List 4"/>
    <w:basedOn w:val="BodyText"/>
    <w:rsid w:val="00EB76F7"/>
    <w:pPr>
      <w:tabs>
        <w:tab w:val="left" w:pos="1361"/>
      </w:tabs>
      <w:spacing w:before="60" w:after="60"/>
      <w:ind w:left="1361" w:hanging="340"/>
    </w:pPr>
  </w:style>
  <w:style w:type="paragraph" w:styleId="List5">
    <w:name w:val="List 5"/>
    <w:basedOn w:val="BodyText"/>
    <w:rsid w:val="00EB76F7"/>
    <w:pPr>
      <w:tabs>
        <w:tab w:val="left" w:pos="1701"/>
      </w:tabs>
      <w:spacing w:before="60" w:after="60"/>
      <w:ind w:left="1701" w:hanging="340"/>
    </w:pPr>
  </w:style>
  <w:style w:type="paragraph" w:styleId="ListBullet3">
    <w:name w:val="List Bullet 3"/>
    <w:basedOn w:val="List3"/>
    <w:rsid w:val="00EB76F7"/>
    <w:pPr>
      <w:numPr>
        <w:numId w:val="15"/>
      </w:numPr>
      <w:tabs>
        <w:tab w:val="clear" w:pos="1021"/>
      </w:tabs>
      <w:ind w:left="1037" w:hanging="357"/>
    </w:pPr>
  </w:style>
  <w:style w:type="paragraph" w:styleId="ListBullet4">
    <w:name w:val="List Bullet 4"/>
    <w:basedOn w:val="List4"/>
    <w:rsid w:val="00EB76F7"/>
    <w:pPr>
      <w:numPr>
        <w:numId w:val="3"/>
      </w:numPr>
    </w:pPr>
  </w:style>
  <w:style w:type="paragraph" w:styleId="ListBullet5">
    <w:name w:val="List Bullet 5"/>
    <w:basedOn w:val="List5"/>
    <w:rsid w:val="00EB76F7"/>
    <w:pPr>
      <w:numPr>
        <w:numId w:val="4"/>
      </w:numPr>
    </w:pPr>
  </w:style>
  <w:style w:type="paragraph" w:styleId="ListContinue2">
    <w:name w:val="List Continue 2"/>
    <w:basedOn w:val="List2"/>
    <w:rsid w:val="00EB76F7"/>
    <w:pPr>
      <w:ind w:firstLine="0"/>
    </w:pPr>
  </w:style>
  <w:style w:type="paragraph" w:styleId="ListContinue3">
    <w:name w:val="List Continue 3"/>
    <w:basedOn w:val="List3"/>
    <w:rsid w:val="00EB76F7"/>
    <w:pPr>
      <w:ind w:left="1021" w:firstLine="0"/>
    </w:pPr>
  </w:style>
  <w:style w:type="paragraph" w:styleId="ListContinue4">
    <w:name w:val="List Continue 4"/>
    <w:basedOn w:val="List4"/>
    <w:rsid w:val="00EB76F7"/>
    <w:pPr>
      <w:ind w:firstLine="0"/>
    </w:pPr>
  </w:style>
  <w:style w:type="paragraph" w:styleId="ListContinue5">
    <w:name w:val="List Continue 5"/>
    <w:basedOn w:val="List5"/>
    <w:rsid w:val="00EB76F7"/>
    <w:pPr>
      <w:ind w:firstLine="0"/>
    </w:pPr>
  </w:style>
  <w:style w:type="paragraph" w:styleId="ListNumber3">
    <w:name w:val="List Number 3"/>
    <w:basedOn w:val="List3"/>
    <w:rsid w:val="00EB76F7"/>
    <w:pPr>
      <w:numPr>
        <w:numId w:val="5"/>
      </w:numPr>
    </w:pPr>
  </w:style>
  <w:style w:type="paragraph" w:styleId="ListNumber4">
    <w:name w:val="List Number 4"/>
    <w:basedOn w:val="List4"/>
    <w:rsid w:val="00EB76F7"/>
    <w:pPr>
      <w:numPr>
        <w:numId w:val="6"/>
      </w:numPr>
    </w:pPr>
  </w:style>
  <w:style w:type="paragraph" w:styleId="ListNumber5">
    <w:name w:val="List Number 5"/>
    <w:basedOn w:val="List5"/>
    <w:rsid w:val="00EB76F7"/>
    <w:pPr>
      <w:numPr>
        <w:numId w:val="7"/>
      </w:numPr>
    </w:pPr>
  </w:style>
  <w:style w:type="paragraph" w:styleId="BlockText">
    <w:name w:val="Block Text"/>
    <w:basedOn w:val="Normal"/>
    <w:rsid w:val="00EB76F7"/>
    <w:pPr>
      <w:spacing w:after="120"/>
      <w:ind w:left="1440" w:right="1440"/>
    </w:pPr>
  </w:style>
  <w:style w:type="character" w:customStyle="1" w:styleId="Subscript">
    <w:name w:val="Subscript"/>
    <w:basedOn w:val="DefaultParagraphFont"/>
    <w:rsid w:val="00EB76F7"/>
    <w:rPr>
      <w:sz w:val="16"/>
      <w:vertAlign w:val="subscript"/>
    </w:rPr>
  </w:style>
  <w:style w:type="character" w:customStyle="1" w:styleId="Superscript">
    <w:name w:val="Superscript"/>
    <w:basedOn w:val="DefaultParagraphFont"/>
    <w:rsid w:val="00EB76F7"/>
    <w:rPr>
      <w:sz w:val="16"/>
      <w:vertAlign w:val="superscript"/>
    </w:rPr>
  </w:style>
  <w:style w:type="character" w:customStyle="1" w:styleId="Symbols">
    <w:name w:val="Symbols"/>
    <w:basedOn w:val="DefaultParagraphFont"/>
    <w:rsid w:val="00EB76F7"/>
    <w:rPr>
      <w:rFonts w:ascii="Symbol" w:hAnsi="Symbol"/>
    </w:rPr>
  </w:style>
  <w:style w:type="character" w:customStyle="1" w:styleId="MenuOptions">
    <w:name w:val="Menu Options"/>
    <w:basedOn w:val="DefaultParagraphFont"/>
    <w:rsid w:val="00EB76F7"/>
    <w:rPr>
      <w:rFonts w:ascii="Arial Narrow" w:hAnsi="Arial Narrow"/>
      <w:smallCaps/>
    </w:rPr>
  </w:style>
  <w:style w:type="character" w:customStyle="1" w:styleId="Buttons">
    <w:name w:val="Buttons"/>
    <w:basedOn w:val="DefaultParagraphFont"/>
    <w:rsid w:val="00EB76F7"/>
    <w:rPr>
      <w:b/>
    </w:rPr>
  </w:style>
  <w:style w:type="character" w:customStyle="1" w:styleId="Underlined">
    <w:name w:val="Underlined"/>
    <w:basedOn w:val="DefaultParagraphFont"/>
    <w:rsid w:val="00EB76F7"/>
    <w:rPr>
      <w:u w:val="single"/>
    </w:rPr>
  </w:style>
  <w:style w:type="paragraph" w:customStyle="1" w:styleId="TableBodyTextRight">
    <w:name w:val="Table Body Text Right"/>
    <w:basedOn w:val="TableBodyText"/>
    <w:rsid w:val="00EB76F7"/>
    <w:pPr>
      <w:widowControl w:val="0"/>
      <w:autoSpaceDE w:val="0"/>
      <w:autoSpaceDN w:val="0"/>
      <w:adjustRightInd w:val="0"/>
      <w:jc w:val="right"/>
    </w:pPr>
    <w:rPr>
      <w:rFonts w:cs="Arial"/>
      <w:szCs w:val="18"/>
    </w:rPr>
  </w:style>
  <w:style w:type="paragraph" w:customStyle="1" w:styleId="CopyrightText">
    <w:name w:val="Copyright Text"/>
    <w:basedOn w:val="BodyText"/>
    <w:rsid w:val="00EB76F7"/>
    <w:rPr>
      <w:sz w:val="18"/>
    </w:rPr>
  </w:style>
  <w:style w:type="paragraph" w:customStyle="1" w:styleId="BodySmallRight">
    <w:name w:val="Body Small Right"/>
    <w:basedOn w:val="BodyTextRight"/>
    <w:rsid w:val="00EB76F7"/>
    <w:rPr>
      <w:sz w:val="18"/>
      <w:szCs w:val="18"/>
    </w:rPr>
  </w:style>
  <w:style w:type="paragraph" w:customStyle="1" w:styleId="MarginEdition">
    <w:name w:val="Margin Edition"/>
    <w:basedOn w:val="MarginNote"/>
    <w:rsid w:val="00EB76F7"/>
    <w:pPr>
      <w:spacing w:before="0" w:after="0"/>
    </w:pPr>
    <w:rPr>
      <w:rFonts w:ascii="Times New Roman" w:hAnsi="Times New Roman"/>
      <w:color w:val="999999"/>
    </w:rPr>
  </w:style>
  <w:style w:type="paragraph" w:customStyle="1" w:styleId="Spacer">
    <w:name w:val="Spacer"/>
    <w:basedOn w:val="Normal"/>
    <w:rsid w:val="00EB76F7"/>
    <w:rPr>
      <w:sz w:val="2"/>
      <w:szCs w:val="2"/>
    </w:rPr>
  </w:style>
  <w:style w:type="character" w:customStyle="1" w:styleId="Small">
    <w:name w:val="Small"/>
    <w:basedOn w:val="DefaultParagraphFont"/>
    <w:rsid w:val="00EB76F7"/>
    <w:rPr>
      <w:sz w:val="16"/>
    </w:rPr>
  </w:style>
  <w:style w:type="paragraph" w:customStyle="1" w:styleId="WideTable">
    <w:name w:val="Wide Table"/>
    <w:basedOn w:val="Normal"/>
    <w:rsid w:val="00EB76F7"/>
    <w:pPr>
      <w:ind w:left="-1418"/>
    </w:pPr>
    <w:rPr>
      <w:sz w:val="2"/>
      <w:szCs w:val="2"/>
    </w:rPr>
  </w:style>
  <w:style w:type="character" w:styleId="PageNumber">
    <w:name w:val="page number"/>
    <w:basedOn w:val="DefaultParagraphFont"/>
    <w:rsid w:val="00EB76F7"/>
  </w:style>
  <w:style w:type="paragraph" w:styleId="Quote">
    <w:name w:val="Quote"/>
    <w:basedOn w:val="Heading1"/>
    <w:link w:val="QuoteChar"/>
    <w:qFormat/>
    <w:rsid w:val="00EB76F7"/>
    <w:rPr>
      <w:b w:val="0"/>
      <w:sz w:val="72"/>
      <w:szCs w:val="72"/>
      <w:lang w:val="en-NZ"/>
    </w:rPr>
  </w:style>
  <w:style w:type="character" w:customStyle="1" w:styleId="QuoteChar">
    <w:name w:val="Quote Char"/>
    <w:basedOn w:val="DefaultParagraphFont"/>
    <w:link w:val="Quote"/>
    <w:rsid w:val="00EB76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76F7"/>
    <w:pPr>
      <w:pageBreakBefore/>
    </w:pPr>
  </w:style>
  <w:style w:type="paragraph" w:customStyle="1" w:styleId="Border">
    <w:name w:val="Border"/>
    <w:basedOn w:val="Normal"/>
    <w:qFormat/>
    <w:rsid w:val="00EB76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76F7"/>
    <w:rPr>
      <w:b/>
      <w:bCs/>
      <w:i/>
      <w:iCs/>
      <w:color w:val="auto"/>
    </w:rPr>
  </w:style>
  <w:style w:type="paragraph" w:styleId="IntenseQuote">
    <w:name w:val="Intense Quote"/>
    <w:basedOn w:val="Normal"/>
    <w:next w:val="Normal"/>
    <w:link w:val="IntenseQuoteChar"/>
    <w:uiPriority w:val="30"/>
    <w:qFormat/>
    <w:rsid w:val="00EB76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76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76F7"/>
    <w:rPr>
      <w:smallCaps/>
      <w:color w:val="auto"/>
      <w:u w:val="single"/>
    </w:rPr>
  </w:style>
  <w:style w:type="character" w:styleId="IntenseReference">
    <w:name w:val="Intense Reference"/>
    <w:basedOn w:val="DefaultParagraphFont"/>
    <w:uiPriority w:val="32"/>
    <w:qFormat/>
    <w:rsid w:val="00EB76F7"/>
    <w:rPr>
      <w:b/>
      <w:bCs/>
      <w:smallCaps/>
      <w:color w:val="auto"/>
      <w:spacing w:val="5"/>
      <w:u w:val="single"/>
    </w:rPr>
  </w:style>
  <w:style w:type="paragraph" w:customStyle="1" w:styleId="2ColumnHeading">
    <w:name w:val="2Column Heading"/>
    <w:basedOn w:val="BodyText"/>
    <w:qFormat/>
    <w:rsid w:val="00EB76F7"/>
    <w:pPr>
      <w:spacing w:after="60"/>
      <w:ind w:left="-2268"/>
    </w:pPr>
    <w:rPr>
      <w:b/>
    </w:rPr>
  </w:style>
  <w:style w:type="paragraph" w:customStyle="1" w:styleId="Heading1TOC">
    <w:name w:val="Heading1 TOC"/>
    <w:basedOn w:val="Normal"/>
    <w:qFormat/>
    <w:rsid w:val="00EB76F7"/>
    <w:pPr>
      <w:spacing w:before="240" w:after="120"/>
    </w:pPr>
    <w:rPr>
      <w:rFonts w:ascii="Times New Roman" w:hAnsi="Times New Roman"/>
      <w:b/>
      <w:sz w:val="32"/>
    </w:rPr>
  </w:style>
  <w:style w:type="paragraph" w:customStyle="1" w:styleId="Heading2TOC">
    <w:name w:val="Heading2 TOC"/>
    <w:basedOn w:val="Normal"/>
    <w:qFormat/>
    <w:rsid w:val="00EB76F7"/>
    <w:pPr>
      <w:spacing w:before="240" w:after="60"/>
    </w:pPr>
    <w:rPr>
      <w:rFonts w:ascii="Times New Roman" w:hAnsi="Times New Roman"/>
      <w:b/>
      <w:sz w:val="28"/>
    </w:rPr>
  </w:style>
  <w:style w:type="character" w:customStyle="1" w:styleId="Underline">
    <w:name w:val="Underline"/>
    <w:basedOn w:val="DefaultParagraphFont"/>
    <w:qFormat/>
    <w:rsid w:val="00EB76F7"/>
    <w:rPr>
      <w:u w:val="single"/>
    </w:rPr>
  </w:style>
  <w:style w:type="character" w:customStyle="1" w:styleId="BoldandItalics">
    <w:name w:val="Bold and Italics"/>
    <w:qFormat/>
    <w:rsid w:val="00EB76F7"/>
    <w:rPr>
      <w:b/>
      <w:i/>
      <w:u w:val="none"/>
    </w:rPr>
  </w:style>
  <w:style w:type="paragraph" w:styleId="BalloonText">
    <w:name w:val="Balloon Text"/>
    <w:basedOn w:val="Normal"/>
    <w:link w:val="BalloonTextChar"/>
    <w:rsid w:val="00EB76F7"/>
    <w:rPr>
      <w:rFonts w:ascii="Tahoma" w:hAnsi="Tahoma" w:cs="Tahoma"/>
      <w:sz w:val="16"/>
      <w:szCs w:val="16"/>
    </w:rPr>
  </w:style>
  <w:style w:type="character" w:customStyle="1" w:styleId="BalloonTextChar">
    <w:name w:val="Balloon Text Char"/>
    <w:basedOn w:val="DefaultParagraphFont"/>
    <w:link w:val="BalloonText"/>
    <w:rsid w:val="00EB76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76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76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76F7"/>
    <w:rPr>
      <w:b/>
      <w:color w:val="660033"/>
      <w:spacing w:val="0"/>
    </w:rPr>
  </w:style>
  <w:style w:type="paragraph" w:customStyle="1" w:styleId="Nameditemlist">
    <w:name w:val="Named item list"/>
    <w:basedOn w:val="BodyText"/>
    <w:qFormat/>
    <w:rsid w:val="00EB76F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1048</Words>
  <Characters>6488</Characters>
  <Application>Microsoft Office Word</Application>
  <DocSecurity>0</DocSecurity>
  <Lines>254</Lines>
  <Paragraphs>127</Paragraphs>
  <ScaleCrop>false</ScaleCrop>
  <Company>Author-it Software Corporation Ltd.</Company>
  <LinksUpToDate>false</LinksUpToDate>
  <CharactersWithSpaces>7471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HLTMAMP408B Administer the information management system of a medical practice</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2012-10-05T16:55:00Z</dcterms:created>
  <dcterms:modified xsi:type="dcterms:W3CDTF">2012-10-05T16:55:00Z</dcterms:modified>
</cp:coreProperties>
</file>