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7E5B" w:rsidP="00D17E5B">
      <w:pPr>
        <w:pStyle w:val="Title"/>
      </w:pPr>
      <w:r>
        <w:fldChar w:fldCharType="begin"/>
      </w:r>
      <w:r>
        <w:instrText xml:space="preserve"> TITLE   \* MERGEFORMAT </w:instrText>
      </w:r>
      <w:r>
        <w:fldChar w:fldCharType="separate"/>
      </w:r>
      <w:r>
        <w:t>HLTKIN508B Apply an advanced kinesiology assessment framework</w:t>
      </w:r>
      <w:r>
        <w:fldChar w:fldCharType="end"/>
      </w:r>
    </w:p>
    <w:p w:rsidR="00D17E5B" w:rsidP="00D17E5B">
      <w:pPr>
        <w:pStyle w:val="Version"/>
        <w:sectPr w:rsidSect="009B70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709B" w:rsidP="009B709B">
      <w:pPr>
        <w:pStyle w:val="SuperHeading"/>
      </w:pPr>
      <w:r w:rsidRPr="009B709B">
        <w:t>HLTKIN508B Apply an advanced kinesiology assessment framework</w:t>
      </w:r>
    </w:p>
    <w:p w:rsidR="00000000" w:rsidRPr="009B709B" w:rsidP="009B709B">
      <w:pPr>
        <w:pStyle w:val="Heading1"/>
      </w:pPr>
      <w:bookmarkStart w:id="1" w:name="O_271267"/>
      <w:bookmarkEnd w:id="1"/>
      <w:r w:rsidRPr="009B709B">
        <w:t>Modification History</w:t>
      </w:r>
    </w:p>
    <w:p w:rsidR="00000000" w:rsidRPr="009B709B" w:rsidP="009B709B">
      <w:pPr>
        <w:pStyle w:val="BodyText"/>
      </w:pPr>
      <w:r w:rsidRPr="009B709B">
        <w:t>Not Applicable</w:t>
      </w:r>
    </w:p>
    <w:p w:rsidR="00000000" w:rsidRPr="009B709B" w:rsidP="009B709B">
      <w:pPr>
        <w:pStyle w:val="AllowPageBreak"/>
      </w:pPr>
    </w:p>
    <w:p w:rsidR="00000000" w:rsidRPr="009B709B" w:rsidP="009B709B">
      <w:pPr>
        <w:pStyle w:val="Heading1"/>
      </w:pPr>
      <w:bookmarkStart w:id="2" w:name="O_206161"/>
      <w:bookmarkEnd w:id="2"/>
      <w:r w:rsidRPr="009B709B">
        <w:t>Unit Descriptor</w:t>
      </w:r>
    </w:p>
    <w:tbl>
      <w:tblPr>
        <w:tblW w:w="0" w:type="auto"/>
        <w:tblLayout w:type="fixed"/>
        <w:tblCellMar>
          <w:left w:w="62" w:type="dxa"/>
          <w:right w:w="62" w:type="dxa"/>
        </w:tblCellMar>
        <w:tblLook w:val="0000"/>
      </w:tblPr>
      <w:tblGrid>
        <w:gridCol w:w="3339"/>
        <w:gridCol w:w="5217"/>
      </w:tblGrid>
      <w:tr w:rsidTr="00D17E5B">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B709B">
            <w:pPr>
              <w:pStyle w:val="BodyText"/>
              <w:rPr>
                <w:lang w:val="en-NZ"/>
              </w:rPr>
            </w:pPr>
            <w:r w:rsidRPr="009B709B">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B709B" w:rsidP="009B709B">
            <w:pPr>
              <w:pStyle w:val="BodyText"/>
            </w:pPr>
            <w:r w:rsidRPr="009B709B">
              <w:t>This unit of competency describes the skills and knowledge required to interpret information g</w:t>
            </w:r>
            <w:r w:rsidRPr="009B709B">
              <w:t>athered in a health assessment and make and review an accurate assessment over the course of an advanced kinesiology session</w:t>
            </w:r>
          </w:p>
        </w:tc>
      </w:tr>
    </w:tbl>
    <w:p w:rsidR="00D17E5B" w:rsidP="009B709B">
      <w:pPr>
        <w:pStyle w:val="BodyText"/>
      </w:pPr>
    </w:p>
    <w:p w:rsidR="00D17E5B" w:rsidP="009B709B">
      <w:pPr>
        <w:pStyle w:val="BodyText"/>
      </w:pPr>
    </w:p>
    <w:p w:rsidR="00000000" w:rsidRPr="009B709B" w:rsidP="009B709B">
      <w:pPr>
        <w:pStyle w:val="Heading1"/>
      </w:pPr>
      <w:bookmarkStart w:id="3" w:name="O_206163"/>
      <w:bookmarkEnd w:id="3"/>
      <w:r w:rsidRPr="009B709B">
        <w:t>Application of the Unit</w:t>
      </w:r>
    </w:p>
    <w:tbl>
      <w:tblPr>
        <w:tblW w:w="0" w:type="auto"/>
        <w:tblLayout w:type="fixed"/>
        <w:tblCellMar>
          <w:left w:w="62" w:type="dxa"/>
          <w:right w:w="62" w:type="dxa"/>
        </w:tblCellMar>
        <w:tblLook w:val="0000"/>
      </w:tblPr>
      <w:tblGrid>
        <w:gridCol w:w="3345"/>
        <w:gridCol w:w="5211"/>
      </w:tblGrid>
      <w:tr w:rsidTr="00D17E5B">
        <w:tblPrEx>
          <w:tblW w:w="0" w:type="auto"/>
          <w:tblLayout w:type="fixed"/>
          <w:tblCellMar>
            <w:left w:w="62" w:type="dxa"/>
            <w:right w:w="62" w:type="dxa"/>
          </w:tblCellMar>
          <w:tblLook w:val="0000"/>
        </w:tblPrEx>
        <w:trPr>
          <w:tblHeader/>
        </w:trPr>
        <w:tc>
          <w:tcPr>
            <w:tcW w:w="3345" w:type="dxa"/>
            <w:tcBorders>
              <w:top w:val="nil"/>
              <w:left w:val="nil"/>
              <w:bottom w:val="nil"/>
              <w:right w:val="nil"/>
            </w:tcBorders>
            <w:tcMar>
              <w:top w:w="0" w:type="dxa"/>
              <w:left w:w="62" w:type="dxa"/>
              <w:bottom w:w="0" w:type="dxa"/>
              <w:right w:w="62" w:type="dxa"/>
            </w:tcMar>
          </w:tcPr>
          <w:p w:rsidR="00000000" w:rsidP="009B709B">
            <w:pPr>
              <w:pStyle w:val="BodyText"/>
              <w:rPr>
                <w:lang w:val="en-NZ"/>
              </w:rPr>
            </w:pPr>
            <w:r w:rsidRPr="009B709B">
              <w:rPr>
                <w:rStyle w:val="SpecialBold"/>
              </w:rPr>
              <w:t>Application</w:t>
            </w:r>
          </w:p>
        </w:tc>
        <w:tc>
          <w:tcPr>
            <w:tcW w:w="5211" w:type="dxa"/>
            <w:tcBorders>
              <w:top w:val="nil"/>
              <w:left w:val="nil"/>
              <w:bottom w:val="nil"/>
              <w:right w:val="nil"/>
            </w:tcBorders>
            <w:tcMar>
              <w:top w:w="0" w:type="dxa"/>
              <w:left w:w="62" w:type="dxa"/>
              <w:bottom w:w="0" w:type="dxa"/>
              <w:right w:w="62" w:type="dxa"/>
            </w:tcMar>
          </w:tcPr>
          <w:p w:rsidR="00000000" w:rsidRPr="009B709B" w:rsidP="009B709B">
            <w:pPr>
              <w:pStyle w:val="BodyText"/>
            </w:pPr>
            <w:r w:rsidRPr="009B709B">
              <w:t>The application of knowledge and skills described in this competency unit relates to functions necessary for working within a clinic as a kinesiology practitioner</w:t>
            </w:r>
          </w:p>
          <w:p w:rsidR="00000000" w:rsidRPr="009B709B" w:rsidP="009B709B">
            <w:pPr>
              <w:pStyle w:val="BodyText"/>
            </w:pPr>
            <w:r w:rsidRPr="009B709B">
              <w:t>Work at this level may be undertaken independently</w:t>
            </w:r>
          </w:p>
        </w:tc>
      </w:tr>
    </w:tbl>
    <w:p w:rsidR="00D17E5B" w:rsidP="009B709B">
      <w:pPr>
        <w:pStyle w:val="BodyText"/>
      </w:pPr>
    </w:p>
    <w:p w:rsidR="00D17E5B" w:rsidP="009B709B">
      <w:pPr>
        <w:pStyle w:val="BodyText"/>
      </w:pPr>
    </w:p>
    <w:p w:rsidR="00000000" w:rsidRPr="009B709B" w:rsidP="009B709B">
      <w:pPr>
        <w:pStyle w:val="Heading1"/>
      </w:pPr>
      <w:bookmarkStart w:id="4" w:name="O_279527"/>
      <w:bookmarkEnd w:id="4"/>
      <w:r w:rsidRPr="009B709B">
        <w:t>Licensing/Regulatory</w:t>
      </w:r>
      <w:r w:rsidRPr="009B709B">
        <w:t xml:space="preserve"> Information</w:t>
      </w:r>
    </w:p>
    <w:p w:rsidR="00000000" w:rsidRPr="009B709B" w:rsidP="009B709B">
      <w:pPr>
        <w:pStyle w:val="BodyText"/>
      </w:pPr>
      <w:r w:rsidRPr="009B709B">
        <w:t>Not Applicable</w:t>
      </w:r>
    </w:p>
    <w:p w:rsidR="00000000" w:rsidRPr="009B709B" w:rsidP="009B709B">
      <w:pPr>
        <w:pStyle w:val="AllowPageBreak"/>
      </w:pPr>
    </w:p>
    <w:p w:rsidR="00000000" w:rsidRPr="009B709B" w:rsidP="009B709B">
      <w:pPr>
        <w:pStyle w:val="Heading1"/>
      </w:pPr>
      <w:bookmarkStart w:id="5" w:name="O_284214"/>
      <w:bookmarkEnd w:id="5"/>
      <w:r w:rsidRPr="009B709B">
        <w:t>Pre-Requisites</w:t>
      </w:r>
    </w:p>
    <w:p w:rsidR="00000000" w:rsidRPr="009B709B" w:rsidP="009B709B">
      <w:pPr>
        <w:pStyle w:val="BodyText"/>
      </w:pPr>
      <w:r w:rsidRPr="009B709B">
        <w:t>Not Applicable</w:t>
      </w:r>
    </w:p>
    <w:p w:rsidR="00000000" w:rsidRPr="009B709B" w:rsidP="009B709B">
      <w:pPr>
        <w:pStyle w:val="AllowPageBreak"/>
      </w:pPr>
    </w:p>
    <w:p w:rsidR="00000000" w:rsidRPr="009B709B" w:rsidP="009B709B">
      <w:pPr>
        <w:pStyle w:val="Heading1"/>
      </w:pPr>
      <w:bookmarkStart w:id="6" w:name="O_206162"/>
      <w:bookmarkEnd w:id="6"/>
      <w:r w:rsidRPr="009B709B">
        <w:t>Employability Skills Information</w:t>
      </w:r>
    </w:p>
    <w:tbl>
      <w:tblPr>
        <w:tblW w:w="0" w:type="auto"/>
        <w:tblLayout w:type="fixed"/>
        <w:tblCellMar>
          <w:left w:w="62" w:type="dxa"/>
          <w:right w:w="62" w:type="dxa"/>
        </w:tblCellMar>
        <w:tblLook w:val="0000"/>
      </w:tblPr>
      <w:tblGrid>
        <w:gridCol w:w="3320"/>
        <w:gridCol w:w="5236"/>
      </w:tblGrid>
      <w:tr w:rsidTr="00D17E5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B709B">
            <w:pPr>
              <w:pStyle w:val="BodyText"/>
              <w:rPr>
                <w:lang w:val="en-NZ"/>
              </w:rPr>
            </w:pPr>
            <w:r w:rsidRPr="009B709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B709B" w:rsidP="009B709B">
            <w:pPr>
              <w:pStyle w:val="BodyText"/>
            </w:pPr>
            <w:r w:rsidRPr="009B709B">
              <w:t>This unit contains Employability Skills</w:t>
            </w:r>
          </w:p>
        </w:tc>
      </w:tr>
    </w:tbl>
    <w:p w:rsidR="00D17E5B" w:rsidP="009B709B">
      <w:pPr>
        <w:pStyle w:val="BodyText"/>
      </w:pPr>
    </w:p>
    <w:p w:rsidR="00D17E5B" w:rsidP="009B709B">
      <w:pPr>
        <w:pStyle w:val="BodyText"/>
      </w:pPr>
    </w:p>
    <w:p w:rsidR="00000000" w:rsidRPr="009B709B" w:rsidP="009B709B">
      <w:pPr>
        <w:pStyle w:val="Heading1"/>
      </w:pPr>
      <w:bookmarkStart w:id="7" w:name="O_289313"/>
      <w:bookmarkEnd w:id="7"/>
      <w:r w:rsidRPr="009B709B">
        <w:t>Elements and Performance Criteria Pre-Content</w:t>
      </w:r>
    </w:p>
    <w:tbl>
      <w:tblPr>
        <w:tblW w:w="0" w:type="auto"/>
        <w:tblLayout w:type="fixed"/>
        <w:tblCellMar>
          <w:left w:w="62" w:type="dxa"/>
          <w:right w:w="62" w:type="dxa"/>
        </w:tblCellMar>
        <w:tblLook w:val="0000"/>
      </w:tblPr>
      <w:tblGrid>
        <w:gridCol w:w="3369"/>
        <w:gridCol w:w="5702"/>
      </w:tblGrid>
      <w:tr w:rsidTr="00D17E5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B709B">
            <w:pPr>
              <w:pStyle w:val="BodyText"/>
              <w:rPr>
                <w:lang w:val="en-NZ"/>
              </w:rPr>
            </w:pPr>
            <w:r w:rsidRPr="009B709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B709B" w:rsidP="009B709B">
            <w:pPr>
              <w:pStyle w:val="BodyText"/>
            </w:pPr>
            <w:r w:rsidRPr="009B709B">
              <w:t xml:space="preserve">The Performance Criteria specify the level of performance required to demonstrate achievement of the Element. Terms in italics are elaborated in the Range Statement. </w:t>
            </w:r>
          </w:p>
        </w:tc>
      </w:tr>
    </w:tbl>
    <w:p w:rsidR="00000000" w:rsidRPr="009B709B" w:rsidP="009B709B">
      <w:pPr>
        <w:pStyle w:val="BodyText"/>
      </w:pPr>
    </w:p>
    <w:p w:rsidR="00000000" w:rsidRPr="009B709B" w:rsidP="009B709B">
      <w:pPr>
        <w:pStyle w:val="AllowPageBreak"/>
      </w:pPr>
    </w:p>
    <w:p w:rsidR="00000000" w:rsidRPr="009B709B" w:rsidP="009B709B">
      <w:pPr>
        <w:pStyle w:val="Heading1"/>
      </w:pPr>
      <w:bookmarkStart w:id="8" w:name="O_235980"/>
      <w:bookmarkEnd w:id="8"/>
      <w:r w:rsidRPr="009B709B">
        <w:t>Elements and Performance Criteria</w:t>
      </w:r>
    </w:p>
    <w:tbl>
      <w:tblPr>
        <w:tblW w:w="0" w:type="auto"/>
        <w:tblLayout w:type="fixed"/>
        <w:tblCellMar>
          <w:left w:w="62" w:type="dxa"/>
          <w:right w:w="62" w:type="dxa"/>
        </w:tblCellMar>
        <w:tblLook w:val="0000"/>
      </w:tblPr>
      <w:tblGrid>
        <w:gridCol w:w="3369"/>
        <w:gridCol w:w="5702"/>
      </w:tblGrid>
      <w:tr w:rsidTr="00D17E5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B709B" w:rsidP="009B709B">
            <w:pPr>
              <w:pStyle w:val="BodyText"/>
            </w:pPr>
            <w:r w:rsidRPr="009B709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B709B">
            <w:pPr>
              <w:pStyle w:val="BodyText"/>
              <w:rPr>
                <w:lang w:val="en-NZ"/>
              </w:rPr>
            </w:pPr>
            <w:r w:rsidRPr="009B709B">
              <w:rPr>
                <w:rStyle w:val="SpecialBold"/>
              </w:rPr>
              <w:t>PERFORMANCE CRITERIA</w:t>
            </w:r>
          </w:p>
        </w:tc>
      </w:tr>
      <w:tr w:rsidTr="00D17E5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B709B">
            <w:pPr>
              <w:pStyle w:val="BodyText"/>
              <w:rPr>
                <w:lang w:val="en-NZ"/>
              </w:rPr>
            </w:pPr>
          </w:p>
        </w:tc>
      </w:tr>
      <w:tr w:rsidTr="00D17E5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B709B">
            <w:pPr>
              <w:pStyle w:val="List"/>
              <w:rPr>
                <w:lang w:val="en-NZ"/>
              </w:rPr>
            </w:pPr>
            <w:r w:rsidRPr="009B709B">
              <w:t>1.</w:t>
            </w:r>
            <w:r w:rsidRPr="009B709B">
              <w:tab/>
              <w:t>Analyse and interpret information received</w:t>
            </w:r>
          </w:p>
        </w:tc>
        <w:tc>
          <w:tcPr>
            <w:tcW w:w="5702" w:type="dxa"/>
            <w:tcBorders>
              <w:top w:val="nil"/>
              <w:left w:val="nil"/>
              <w:bottom w:val="nil"/>
              <w:right w:val="nil"/>
            </w:tcBorders>
            <w:tcMar>
              <w:top w:w="0" w:type="dxa"/>
              <w:left w:w="62" w:type="dxa"/>
              <w:bottom w:w="0" w:type="dxa"/>
              <w:right w:w="62" w:type="dxa"/>
            </w:tcMar>
          </w:tcPr>
          <w:p w:rsidR="00000000" w:rsidRPr="009B709B" w:rsidP="009B709B">
            <w:pPr>
              <w:pStyle w:val="BodyText"/>
            </w:pPr>
            <w:r w:rsidRPr="009B709B">
              <w:t>1.1</w:t>
            </w:r>
            <w:r w:rsidRPr="009B709B">
              <w:tab/>
              <w:t>Correlate results of the health assessment with the case history</w:t>
            </w:r>
          </w:p>
          <w:p w:rsidR="00000000" w:rsidRPr="009B709B" w:rsidP="009B709B">
            <w:pPr>
              <w:pStyle w:val="BodyText"/>
            </w:pPr>
            <w:r w:rsidRPr="009B709B">
              <w:t>1.2</w:t>
            </w:r>
            <w:r w:rsidRPr="009B709B">
              <w:tab/>
              <w:t xml:space="preserve">Recognise </w:t>
            </w:r>
            <w:r w:rsidRPr="009B709B">
              <w:rPr>
                <w:rStyle w:val="Emphasis"/>
              </w:rPr>
              <w:t>signs and symptoms</w:t>
            </w:r>
            <w:r w:rsidRPr="009B709B">
              <w:t xml:space="preserve"> of conditions in the client and identify </w:t>
            </w:r>
            <w:r w:rsidRPr="009B709B">
              <w:t>as prerequisites or contra-indications for healing strategies</w:t>
            </w:r>
          </w:p>
          <w:p w:rsidR="00000000" w:rsidRPr="009B709B" w:rsidP="009B709B">
            <w:pPr>
              <w:pStyle w:val="BodyText"/>
            </w:pPr>
            <w:r w:rsidRPr="009B709B">
              <w:t>1.3</w:t>
            </w:r>
            <w:r w:rsidRPr="009B709B">
              <w:tab/>
              <w:t>Assess information gathered and assign priorities in consultation with the client using the knowledge and experience and theoretical principles applied by the kinesiology practitioner</w:t>
            </w:r>
          </w:p>
          <w:p w:rsidR="00000000" w:rsidRPr="009B709B" w:rsidP="009B709B">
            <w:pPr>
              <w:pStyle w:val="BodyText"/>
            </w:pPr>
            <w:r w:rsidRPr="009B709B">
              <w:t>1.4</w:t>
            </w:r>
            <w:r w:rsidRPr="009B709B">
              <w:tab/>
            </w:r>
            <w:r w:rsidRPr="009B709B">
              <w:t>Gather, record and organise information in a way which can be interpreted readily by other professionals</w:t>
            </w:r>
          </w:p>
          <w:p w:rsidR="00000000" w:rsidRPr="009B709B" w:rsidP="009B709B">
            <w:pPr>
              <w:pStyle w:val="BodyText"/>
            </w:pPr>
            <w:r w:rsidRPr="009B709B">
              <w:t>1.5</w:t>
            </w:r>
            <w:r w:rsidRPr="009B709B">
              <w:tab/>
              <w:t xml:space="preserve">Analyse </w:t>
            </w:r>
            <w:r w:rsidRPr="009B709B">
              <w:rPr>
                <w:rStyle w:val="Emphasis"/>
              </w:rPr>
              <w:t>body patterns</w:t>
            </w:r>
            <w:r w:rsidRPr="009B709B">
              <w:t xml:space="preserve"> and differentiate by assessing signs and symptoms</w:t>
            </w:r>
          </w:p>
          <w:p w:rsidR="00000000" w:rsidRPr="009B709B" w:rsidP="009B709B">
            <w:pPr>
              <w:pStyle w:val="BodyText"/>
            </w:pPr>
            <w:r w:rsidRPr="009B709B">
              <w:t>1.6</w:t>
            </w:r>
            <w:r w:rsidRPr="009B709B">
              <w:tab/>
              <w:t>Identify condition according to stage and related implications (e.g. ac</w:t>
            </w:r>
            <w:r w:rsidRPr="009B709B">
              <w:t>ute/chronic) by applying principles of assessment</w:t>
            </w:r>
          </w:p>
          <w:p w:rsidR="00000000" w:rsidRPr="009B709B" w:rsidP="009B709B">
            <w:pPr>
              <w:pStyle w:val="BodyText"/>
            </w:pPr>
            <w:r w:rsidRPr="009B709B">
              <w:t>1.7</w:t>
            </w:r>
            <w:r w:rsidRPr="009B709B">
              <w:tab/>
              <w:t>Use professional judgment to draw sound conclusions and prognosis from the data collected</w:t>
            </w:r>
          </w:p>
          <w:p w:rsidR="00000000" w:rsidRPr="009B709B" w:rsidP="009B709B">
            <w:pPr>
              <w:pStyle w:val="BodyText"/>
            </w:pPr>
            <w:r w:rsidRPr="009B709B">
              <w:t>1.8</w:t>
            </w:r>
            <w:r w:rsidRPr="009B709B">
              <w:tab/>
              <w:t>Elicit  assessment signs and symptoms in a thorough and objective manner to avoid premature conclusions on t</w:t>
            </w:r>
            <w:r w:rsidRPr="009B709B">
              <w:t>he session plan</w:t>
            </w:r>
          </w:p>
          <w:p w:rsidR="00000000" w:rsidRPr="009B709B" w:rsidP="009B709B">
            <w:pPr>
              <w:pStyle w:val="BodyText"/>
            </w:pPr>
            <w:r w:rsidRPr="009B709B">
              <w:t>1.9</w:t>
            </w:r>
            <w:r w:rsidRPr="009B709B">
              <w:tab/>
              <w:t>Systematically monitor the clients progress in order to confirm the clinical impression</w:t>
            </w:r>
          </w:p>
          <w:p w:rsidR="00000000" w:rsidP="009B709B">
            <w:pPr>
              <w:pStyle w:val="BodyText"/>
              <w:rPr>
                <w:lang w:val="en-NZ"/>
              </w:rPr>
            </w:pPr>
            <w:r w:rsidRPr="009B709B">
              <w:t>1.10</w:t>
            </w:r>
            <w:r w:rsidRPr="009B709B">
              <w:tab/>
              <w:t>Combine client history and clinical data to obtain a differential assessment, prognosis and session plan</w:t>
            </w:r>
          </w:p>
        </w:tc>
      </w:tr>
      <w:tr w:rsidTr="00D17E5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B709B">
            <w:pPr>
              <w:pStyle w:val="BodyText"/>
              <w:rPr>
                <w:lang w:val="en-NZ"/>
              </w:rPr>
            </w:pPr>
          </w:p>
        </w:tc>
      </w:tr>
      <w:tr w:rsidTr="00D17E5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B709B">
            <w:pPr>
              <w:pStyle w:val="List"/>
              <w:rPr>
                <w:lang w:val="en-NZ"/>
              </w:rPr>
            </w:pPr>
            <w:r w:rsidRPr="009B709B">
              <w:t>2.</w:t>
            </w:r>
            <w:r w:rsidRPr="009B709B">
              <w:tab/>
              <w:t>Inform the client</w:t>
            </w:r>
          </w:p>
        </w:tc>
        <w:tc>
          <w:tcPr>
            <w:tcW w:w="5702" w:type="dxa"/>
            <w:tcBorders>
              <w:top w:val="nil"/>
              <w:left w:val="nil"/>
              <w:bottom w:val="nil"/>
              <w:right w:val="nil"/>
            </w:tcBorders>
            <w:tcMar>
              <w:top w:w="0" w:type="dxa"/>
              <w:left w:w="62" w:type="dxa"/>
              <w:bottom w:w="0" w:type="dxa"/>
              <w:right w:w="62" w:type="dxa"/>
            </w:tcMar>
          </w:tcPr>
          <w:p w:rsidR="00000000" w:rsidRPr="009B709B" w:rsidP="009B709B">
            <w:pPr>
              <w:pStyle w:val="BodyText"/>
            </w:pPr>
            <w:r w:rsidRPr="009B709B">
              <w:t>2.1</w:t>
            </w:r>
            <w:r w:rsidRPr="009B709B">
              <w:tab/>
              <w:t>Discuss t</w:t>
            </w:r>
            <w:r w:rsidRPr="009B709B">
              <w:t>he rationale of the assessment plan with the client</w:t>
            </w:r>
          </w:p>
          <w:p w:rsidR="00000000" w:rsidRPr="009B709B" w:rsidP="009B709B">
            <w:pPr>
              <w:pStyle w:val="BodyText"/>
            </w:pPr>
            <w:r w:rsidRPr="009B709B">
              <w:t>2.2</w:t>
            </w:r>
            <w:r w:rsidRPr="009B709B">
              <w:tab/>
              <w:t>Respond to client enquiries using language the client understands</w:t>
            </w:r>
          </w:p>
          <w:p w:rsidR="00000000" w:rsidP="009B709B">
            <w:pPr>
              <w:pStyle w:val="BodyText"/>
              <w:rPr>
                <w:lang w:val="en-NZ"/>
              </w:rPr>
            </w:pPr>
            <w:r w:rsidRPr="009B709B">
              <w:t>2.3</w:t>
            </w:r>
            <w:r w:rsidRPr="009B709B">
              <w:tab/>
              <w:t>Discuss referral and collaborative options with the client if necessary</w:t>
            </w:r>
          </w:p>
        </w:tc>
      </w:tr>
      <w:tr w:rsidTr="00D17E5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B709B" w:rsidP="009B709B">
            <w:pPr>
              <w:pStyle w:val="BodyText"/>
            </w:pPr>
          </w:p>
        </w:tc>
      </w:tr>
    </w:tbl>
    <w:p w:rsidR="00D17E5B" w:rsidP="009B709B">
      <w:pPr>
        <w:pStyle w:val="BodyText"/>
      </w:pPr>
    </w:p>
    <w:p w:rsidR="00D17E5B" w:rsidP="009B709B">
      <w:pPr>
        <w:pStyle w:val="BodyText"/>
      </w:pPr>
    </w:p>
    <w:p w:rsidR="00000000" w:rsidRPr="009B709B" w:rsidP="009B709B">
      <w:pPr>
        <w:pStyle w:val="Heading1"/>
      </w:pPr>
      <w:bookmarkStart w:id="9" w:name="O_259930"/>
      <w:bookmarkEnd w:id="9"/>
      <w:r w:rsidRPr="009B709B">
        <w:t>Required Skills and Knowledge</w:t>
      </w:r>
    </w:p>
    <w:tbl>
      <w:tblPr>
        <w:tblW w:w="0" w:type="auto"/>
        <w:tblLayout w:type="fixed"/>
        <w:tblCellMar>
          <w:left w:w="62" w:type="dxa"/>
          <w:right w:w="62" w:type="dxa"/>
        </w:tblCellMar>
        <w:tblLook w:val="0000"/>
      </w:tblPr>
      <w:tblGrid>
        <w:gridCol w:w="9072"/>
      </w:tblGrid>
      <w:tr w:rsidTr="00D17E5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B709B">
            <w:pPr>
              <w:pStyle w:val="BodyText"/>
              <w:rPr>
                <w:lang w:val="en-NZ"/>
              </w:rPr>
            </w:pPr>
            <w:r w:rsidRPr="009B709B">
              <w:rPr>
                <w:rStyle w:val="SpecialBold"/>
              </w:rPr>
              <w:t>REQUIRED SKILLS AND KNOWLEDGE</w:t>
            </w:r>
          </w:p>
        </w:tc>
      </w:tr>
      <w:tr w:rsidTr="00D17E5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B709B">
            <w:pPr>
              <w:pStyle w:val="BodyText"/>
              <w:rPr>
                <w:lang w:val="en-NZ"/>
              </w:rPr>
            </w:pPr>
          </w:p>
        </w:tc>
      </w:tr>
      <w:tr w:rsidTr="00D17E5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B709B">
            <w:pPr>
              <w:pStyle w:val="BodyText"/>
              <w:rPr>
                <w:lang w:val="en-NZ"/>
              </w:rPr>
            </w:pPr>
            <w:r w:rsidRPr="009B709B">
              <w:t>This describes the essential skills and knowledge and their level required for this unit.</w:t>
            </w:r>
          </w:p>
        </w:tc>
      </w:tr>
      <w:tr w:rsidTr="00D17E5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B709B">
            <w:pPr>
              <w:pStyle w:val="BodyText"/>
              <w:rPr>
                <w:lang w:val="en-NZ"/>
              </w:rPr>
            </w:pPr>
          </w:p>
        </w:tc>
      </w:tr>
      <w:tr w:rsidTr="00D17E5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B709B" w:rsidP="009B709B">
            <w:pPr>
              <w:pStyle w:val="BodyText"/>
            </w:pPr>
            <w:r w:rsidRPr="009B709B">
              <w:rPr>
                <w:rStyle w:val="Emphasis"/>
              </w:rPr>
              <w:t>Essential knowledge</w:t>
            </w:r>
            <w:r w:rsidRPr="009B709B">
              <w:t>:</w:t>
            </w:r>
          </w:p>
          <w:p w:rsidR="00000000" w:rsidRPr="009B709B" w:rsidP="009B709B">
            <w:pPr>
              <w:pStyle w:val="BodyText"/>
            </w:pPr>
            <w:r w:rsidRPr="009B709B">
              <w:t>The candidate must be able to demonstrate essential knowledge required to effectively do the task outlined in</w:t>
            </w:r>
            <w:r w:rsidRPr="009B709B">
              <w:t xml:space="preserve"> elements and performance criteria of this unit, manage the task and manage contingencies in the context of the identified work role</w:t>
            </w:r>
          </w:p>
          <w:p w:rsidR="00000000" w:rsidRPr="009B709B" w:rsidP="009B709B">
            <w:pPr>
              <w:pStyle w:val="BodyText"/>
            </w:pPr>
            <w:r w:rsidRPr="009B709B">
              <w:t>This includes knowledge of:</w:t>
            </w:r>
          </w:p>
          <w:p w:rsidR="00000000" w:rsidRPr="009B709B" w:rsidP="009B709B">
            <w:pPr>
              <w:pStyle w:val="ListBullet"/>
            </w:pPr>
            <w:r w:rsidRPr="009B709B">
              <w:t>Anatomy and physiology of the body systems</w:t>
            </w:r>
          </w:p>
          <w:p w:rsidR="00000000" w:rsidRPr="009B709B" w:rsidP="009B709B">
            <w:pPr>
              <w:pStyle w:val="ListBullet"/>
            </w:pPr>
            <w:r w:rsidRPr="009B709B">
              <w:t>Community resources and support services</w:t>
            </w:r>
          </w:p>
          <w:p w:rsidR="00000000" w:rsidRPr="009B709B" w:rsidP="009B709B">
            <w:pPr>
              <w:pStyle w:val="ListBullet"/>
            </w:pPr>
            <w:r w:rsidRPr="009B709B">
              <w:t>Data analysis techniques</w:t>
            </w:r>
          </w:p>
          <w:p w:rsidR="00000000" w:rsidRPr="009B709B" w:rsidP="009B709B">
            <w:pPr>
              <w:pStyle w:val="ListBullet"/>
            </w:pPr>
            <w:r w:rsidRPr="009B709B">
              <w:t>Ethical and legal implications of service delivery</w:t>
            </w:r>
          </w:p>
          <w:p w:rsidR="00000000" w:rsidRPr="009B709B" w:rsidP="009B709B">
            <w:pPr>
              <w:pStyle w:val="ListBullet"/>
            </w:pPr>
            <w:r w:rsidRPr="009B709B">
              <w:t>Legal and ethical considerations in treating clients with kinesiology</w:t>
            </w:r>
          </w:p>
          <w:p w:rsidR="00000000" w:rsidRPr="009B709B" w:rsidP="009B709B">
            <w:pPr>
              <w:pStyle w:val="ListBullet"/>
            </w:pPr>
            <w:r w:rsidRPr="009B709B">
              <w:t>Lifestyle factors relevant to specific conditions and diseases</w:t>
            </w:r>
          </w:p>
          <w:p w:rsidR="00000000" w:rsidRPr="009B709B" w:rsidP="009B709B">
            <w:pPr>
              <w:pStyle w:val="ListBullet"/>
            </w:pPr>
            <w:r w:rsidRPr="009B709B">
              <w:t>Possible obstacles and contra-indications to ba</w:t>
            </w:r>
            <w:r w:rsidRPr="009B709B">
              <w:t>lances</w:t>
            </w:r>
          </w:p>
          <w:p w:rsidR="00000000" w:rsidRPr="009B709B" w:rsidP="009B709B">
            <w:pPr>
              <w:pStyle w:val="ListBullet"/>
            </w:pPr>
            <w:r w:rsidRPr="009B709B">
              <w:t>Possible reactions and contra-indications for kinesiology</w:t>
            </w:r>
          </w:p>
          <w:p w:rsidR="00000000" w:rsidRPr="009B709B" w:rsidP="009B709B">
            <w:pPr>
              <w:pStyle w:val="ListBullet"/>
            </w:pPr>
            <w:r w:rsidRPr="009B709B">
              <w:t>Referral process</w:t>
            </w:r>
          </w:p>
          <w:p w:rsidR="00000000" w:rsidRPr="009B709B" w:rsidP="009B709B">
            <w:pPr>
              <w:pStyle w:val="ListBullet"/>
            </w:pPr>
            <w:r w:rsidRPr="009B709B">
              <w:t>Specialised assessment procedures and options allowing complex regional assessments</w:t>
            </w:r>
          </w:p>
          <w:p w:rsidR="00000000" w:rsidRPr="009B709B" w:rsidP="009B709B">
            <w:pPr>
              <w:pStyle w:val="ListBullet"/>
            </w:pPr>
            <w:r w:rsidRPr="009B709B">
              <w:t>Structure and function of anatomical systems</w:t>
            </w:r>
          </w:p>
          <w:p w:rsidR="00000000" w:rsidRPr="009B709B" w:rsidP="009B709B">
            <w:pPr>
              <w:pStyle w:val="ListBullet"/>
            </w:pPr>
            <w:r w:rsidRPr="009B709B">
              <w:t>Technical and practical knowledge of health t</w:t>
            </w:r>
            <w:r w:rsidRPr="009B709B">
              <w:t>echniques</w:t>
            </w:r>
          </w:p>
          <w:p w:rsidR="00000000" w:rsidRPr="009B709B" w:rsidP="009B709B">
            <w:pPr>
              <w:pStyle w:val="ListBullet"/>
            </w:pPr>
            <w:r w:rsidRPr="009B709B">
              <w:t>The indications, possible responses and contra-indications to balances</w:t>
            </w:r>
          </w:p>
          <w:p w:rsidR="00000000" w:rsidP="009B709B">
            <w:pPr>
              <w:pStyle w:val="ListBullet"/>
              <w:rPr>
                <w:lang w:val="en-NZ"/>
              </w:rPr>
            </w:pPr>
            <w:r w:rsidRPr="009B709B">
              <w:t>The principles of human movement and biomechanics</w:t>
            </w:r>
          </w:p>
        </w:tc>
      </w:tr>
      <w:tr w:rsidTr="00D17E5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B709B">
            <w:pPr>
              <w:pStyle w:val="BodyText"/>
              <w:rPr>
                <w:lang w:val="en-NZ"/>
              </w:rPr>
            </w:pPr>
          </w:p>
        </w:tc>
      </w:tr>
      <w:tr w:rsidTr="00D17E5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B709B" w:rsidP="009B709B">
            <w:pPr>
              <w:pStyle w:val="BodyText"/>
            </w:pPr>
            <w:r w:rsidRPr="009B709B">
              <w:rPr>
                <w:rStyle w:val="Emphasis"/>
              </w:rPr>
              <w:t>Essential skills</w:t>
            </w:r>
            <w:r w:rsidRPr="009B709B">
              <w:t>:</w:t>
            </w:r>
          </w:p>
          <w:p w:rsidR="00000000" w:rsidRPr="009B709B" w:rsidP="009B709B">
            <w:pPr>
              <w:pStyle w:val="BodyText"/>
            </w:pPr>
            <w:r w:rsidRPr="009B709B">
              <w:t>It is critical that the candidate demonstrate the ability to effectively do the task outlined in elements and performance criteria of this unit, manage the task and manage contingencies in the context of the identified work role</w:t>
            </w:r>
          </w:p>
          <w:p w:rsidR="00000000" w:rsidRPr="009B709B" w:rsidP="009B709B">
            <w:pPr>
              <w:pStyle w:val="BodyText"/>
            </w:pPr>
            <w:r w:rsidRPr="009B709B">
              <w:t>This includes the ability t</w:t>
            </w:r>
            <w:r w:rsidRPr="009B709B">
              <w:t>o:</w:t>
            </w:r>
          </w:p>
          <w:p w:rsidR="00000000" w:rsidRPr="009B709B" w:rsidP="009B709B">
            <w:pPr>
              <w:pStyle w:val="ListBullet"/>
            </w:pPr>
            <w:r w:rsidRPr="009B709B">
              <w:t>Apply specialised assessment techniques</w:t>
            </w:r>
          </w:p>
          <w:p w:rsidR="00000000" w:rsidRPr="009B709B" w:rsidP="009B709B">
            <w:pPr>
              <w:pStyle w:val="ListBullet"/>
            </w:pPr>
            <w:r w:rsidRPr="009B709B">
              <w:t>Communicate effectively with clients</w:t>
            </w:r>
          </w:p>
          <w:p w:rsidR="00000000" w:rsidRPr="009B709B" w:rsidP="009B709B">
            <w:pPr>
              <w:pStyle w:val="ListBullet"/>
            </w:pPr>
            <w:r w:rsidRPr="009B709B">
              <w:t>Communicate with people from diverse cultural and linguistic backgrounds and work through an interpreter if required</w:t>
            </w:r>
          </w:p>
          <w:p w:rsidR="00000000" w:rsidRPr="009B709B" w:rsidP="009B709B">
            <w:pPr>
              <w:pStyle w:val="ListBullet"/>
            </w:pPr>
            <w:r w:rsidRPr="009B709B">
              <w:t>Comprehend common medical terminology</w:t>
            </w:r>
          </w:p>
          <w:p w:rsidR="00000000" w:rsidRPr="009B709B" w:rsidP="009B709B">
            <w:pPr>
              <w:pStyle w:val="ListBullet"/>
            </w:pPr>
            <w:r w:rsidRPr="009B709B">
              <w:t>Demonstrate communic</w:t>
            </w:r>
            <w:r w:rsidRPr="009B709B">
              <w:t>ation and negotiation skills</w:t>
            </w:r>
          </w:p>
          <w:p w:rsidR="00000000" w:rsidRPr="009B709B" w:rsidP="009B709B">
            <w:pPr>
              <w:pStyle w:val="ListBullet"/>
            </w:pPr>
            <w:r w:rsidRPr="009B709B">
              <w:t>Demonstrate communication skills to gain and convey required information</w:t>
            </w:r>
          </w:p>
          <w:p w:rsidR="00000000" w:rsidRPr="009B709B" w:rsidP="009B709B">
            <w:pPr>
              <w:pStyle w:val="ListBullet"/>
            </w:pPr>
            <w:r w:rsidRPr="009B709B">
              <w:t xml:space="preserve">Demonstrate consideration of the impact of client vitality on selected balances </w:t>
            </w:r>
          </w:p>
          <w:p w:rsidR="00000000" w:rsidRPr="009B709B" w:rsidP="009B709B">
            <w:pPr>
              <w:pStyle w:val="ListBullet"/>
            </w:pPr>
            <w:r w:rsidRPr="009B709B">
              <w:t>Demonstrate differential diagnostic skills</w:t>
            </w:r>
          </w:p>
          <w:p w:rsidR="00000000" w:rsidRPr="009B709B" w:rsidP="009B709B">
            <w:pPr>
              <w:pStyle w:val="ListBullet"/>
            </w:pPr>
            <w:r w:rsidRPr="009B709B">
              <w:t>Establish urgency for balances</w:t>
            </w:r>
          </w:p>
          <w:p w:rsidR="00000000" w:rsidRPr="009B709B" w:rsidP="009B709B">
            <w:pPr>
              <w:pStyle w:val="ListBullet"/>
            </w:pPr>
            <w:r w:rsidRPr="009B709B">
              <w:t>Handle complaints effectively</w:t>
            </w:r>
          </w:p>
          <w:p w:rsidR="00000000" w:rsidRPr="009B709B" w:rsidP="009B709B">
            <w:pPr>
              <w:pStyle w:val="ListBullet"/>
            </w:pPr>
            <w:r w:rsidRPr="009B709B">
              <w:t>Identify and describe a balance outcome using accepted medical and/or industry terminology</w:t>
            </w:r>
          </w:p>
          <w:p w:rsidR="00000000" w:rsidRPr="009B709B" w:rsidP="009B709B">
            <w:pPr>
              <w:pStyle w:val="ListBullet"/>
            </w:pPr>
            <w:r w:rsidRPr="009B709B">
              <w:t>Identify options and establish balance regimes</w:t>
            </w:r>
          </w:p>
          <w:p w:rsidR="00000000" w:rsidRPr="009B709B" w:rsidP="009B709B">
            <w:pPr>
              <w:pStyle w:val="ListBullet"/>
            </w:pPr>
            <w:r w:rsidRPr="009B709B">
              <w:t>Interpret investigative findings</w:t>
            </w:r>
          </w:p>
          <w:p w:rsidR="00000000" w:rsidRPr="009B709B" w:rsidP="009B709B">
            <w:pPr>
              <w:pStyle w:val="ListBullet"/>
            </w:pPr>
            <w:r w:rsidRPr="009B709B">
              <w:t>Manage time throughout consultation and session</w:t>
            </w:r>
          </w:p>
          <w:p w:rsidR="00000000" w:rsidRPr="009B709B" w:rsidP="009B709B">
            <w:pPr>
              <w:pStyle w:val="ListBullet"/>
            </w:pPr>
            <w:r w:rsidRPr="009B709B">
              <w:t>Perform health assessments</w:t>
            </w:r>
          </w:p>
          <w:p w:rsidR="00000000" w:rsidRPr="009B709B" w:rsidP="009B709B">
            <w:pPr>
              <w:pStyle w:val="ListBullet"/>
            </w:pPr>
            <w:r w:rsidRPr="009B709B">
              <w:t>Prepare session plans</w:t>
            </w:r>
          </w:p>
          <w:p w:rsidR="00000000" w:rsidRPr="009B709B" w:rsidP="009B709B">
            <w:pPr>
              <w:pStyle w:val="ListBullet"/>
            </w:pPr>
            <w:r w:rsidRPr="009B709B">
              <w:t>Prioritise presenting conditions</w:t>
            </w:r>
          </w:p>
          <w:p w:rsidR="00000000" w:rsidRPr="009B709B" w:rsidP="009B709B">
            <w:pPr>
              <w:pStyle w:val="ListBullet"/>
            </w:pPr>
            <w:r w:rsidRPr="009B709B">
              <w:t>Provide advice</w:t>
            </w:r>
          </w:p>
          <w:p w:rsidR="00000000" w:rsidRPr="009B709B" w:rsidP="009B709B">
            <w:pPr>
              <w:pStyle w:val="ListBullet"/>
            </w:pPr>
            <w:r w:rsidRPr="009B709B">
              <w:t>Read medical reports</w:t>
            </w:r>
          </w:p>
          <w:p w:rsidR="00000000" w:rsidRPr="009B709B" w:rsidP="009B709B">
            <w:pPr>
              <w:pStyle w:val="ListBullet"/>
            </w:pPr>
            <w:r w:rsidRPr="009B709B">
              <w:t>Recommend balances according to the time-frame appropriate to the client condition and the health plan selected</w:t>
            </w:r>
          </w:p>
          <w:p w:rsidR="00000000" w:rsidRPr="009B709B" w:rsidP="009B709B">
            <w:pPr>
              <w:pStyle w:val="ListBullet"/>
            </w:pPr>
            <w:r w:rsidRPr="009B709B">
              <w:t>Transcribe assessment find</w:t>
            </w:r>
            <w:r w:rsidRPr="009B709B">
              <w:t>ings and balances in a client history using accepted medical terminology</w:t>
            </w:r>
          </w:p>
          <w:p w:rsidR="00000000" w:rsidRPr="009B709B" w:rsidP="009B709B">
            <w:pPr>
              <w:pStyle w:val="ListBullet"/>
            </w:pPr>
            <w:r w:rsidRPr="009B709B">
              <w:t>Understand and discuss medical reports and other data relevant to the case</w:t>
            </w:r>
          </w:p>
          <w:p w:rsidR="00000000" w:rsidP="009B709B">
            <w:pPr>
              <w:pStyle w:val="ListBullet"/>
              <w:rPr>
                <w:lang w:val="en-NZ"/>
              </w:rPr>
            </w:pPr>
            <w:r w:rsidRPr="009B709B">
              <w:t>Use equipment and technology effectively and safely</w:t>
            </w:r>
          </w:p>
        </w:tc>
      </w:tr>
      <w:tr w:rsidTr="00D17E5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B709B" w:rsidP="009B709B">
            <w:pPr>
              <w:pStyle w:val="BodyText"/>
            </w:pPr>
          </w:p>
        </w:tc>
      </w:tr>
    </w:tbl>
    <w:p w:rsidR="00D17E5B" w:rsidP="009B709B">
      <w:pPr>
        <w:pStyle w:val="BodyText"/>
      </w:pPr>
    </w:p>
    <w:p w:rsidR="00D17E5B" w:rsidP="009B709B">
      <w:pPr>
        <w:pStyle w:val="BodyText"/>
      </w:pPr>
    </w:p>
    <w:p w:rsidR="00000000" w:rsidRPr="009B709B" w:rsidP="009B709B">
      <w:pPr>
        <w:pStyle w:val="Heading1"/>
      </w:pPr>
      <w:bookmarkStart w:id="10" w:name="O_243964"/>
      <w:bookmarkEnd w:id="10"/>
      <w:r w:rsidRPr="009B709B">
        <w:t>Evidence Guide</w:t>
      </w:r>
    </w:p>
    <w:tbl>
      <w:tblPr>
        <w:tblW w:w="0" w:type="auto"/>
        <w:tblLayout w:type="fixed"/>
        <w:tblCellMar>
          <w:left w:w="62" w:type="dxa"/>
          <w:right w:w="62" w:type="dxa"/>
        </w:tblCellMar>
        <w:tblLook w:val="0000"/>
      </w:tblPr>
      <w:tblGrid>
        <w:gridCol w:w="3402"/>
        <w:gridCol w:w="5670"/>
      </w:tblGrid>
      <w:tr w:rsidTr="00D17E5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B709B">
            <w:pPr>
              <w:pStyle w:val="BodyText"/>
              <w:rPr>
                <w:lang w:val="en-NZ"/>
              </w:rPr>
            </w:pPr>
            <w:r w:rsidRPr="009B709B">
              <w:rPr>
                <w:rStyle w:val="SpecialBold"/>
              </w:rPr>
              <w:t>EVIDENCE GUIDE</w:t>
            </w:r>
          </w:p>
        </w:tc>
      </w:tr>
      <w:tr w:rsidTr="00D17E5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B709B">
            <w:pPr>
              <w:pStyle w:val="BodyText"/>
              <w:rPr>
                <w:lang w:val="en-NZ"/>
              </w:rPr>
            </w:pPr>
          </w:p>
        </w:tc>
      </w:tr>
      <w:tr w:rsidTr="00D17E5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B709B">
            <w:pPr>
              <w:pStyle w:val="BodyText"/>
              <w:rPr>
                <w:lang w:val="en-NZ"/>
              </w:rPr>
            </w:pPr>
            <w:r w:rsidRPr="009B709B">
              <w:t>The evidence guide provides advice on assessment and must be read in conjunction with the Performance Criteria, Required Skills and Knowledge, the Range Statement and the Assessment Guidelines for this Training Package.</w:t>
            </w:r>
          </w:p>
        </w:tc>
      </w:tr>
      <w:tr w:rsidTr="00D17E5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B709B">
            <w:pPr>
              <w:pStyle w:val="BodyText"/>
              <w:rPr>
                <w:lang w:val="en-NZ"/>
              </w:rPr>
            </w:pPr>
          </w:p>
        </w:tc>
      </w:tr>
      <w:tr w:rsidTr="00D17E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709B">
            <w:pPr>
              <w:pStyle w:val="BodyText"/>
              <w:rPr>
                <w:lang w:val="en-NZ"/>
              </w:rPr>
            </w:pPr>
            <w:r w:rsidRPr="009B709B">
              <w:rPr>
                <w:rStyle w:val="Emphasis"/>
              </w:rPr>
              <w:t>Critical aspects for assessment and evidence required to demonstrate this competency unit</w:t>
            </w:r>
            <w:r w:rsidRPr="009B709B">
              <w:t xml:space="preserve">: </w:t>
            </w:r>
            <w:r w:rsidRPr="009B709B">
              <w:br/>
            </w:r>
          </w:p>
        </w:tc>
        <w:tc>
          <w:tcPr>
            <w:tcW w:w="5670" w:type="dxa"/>
            <w:tcBorders>
              <w:top w:val="nil"/>
              <w:left w:val="nil"/>
              <w:bottom w:val="nil"/>
              <w:right w:val="nil"/>
            </w:tcBorders>
            <w:tcMar>
              <w:top w:w="0" w:type="dxa"/>
              <w:left w:w="62" w:type="dxa"/>
              <w:bottom w:w="0" w:type="dxa"/>
              <w:right w:w="62" w:type="dxa"/>
            </w:tcMar>
          </w:tcPr>
          <w:p w:rsidR="00000000" w:rsidRPr="009B709B" w:rsidP="009B709B">
            <w:pPr>
              <w:pStyle w:val="ListBullet"/>
            </w:pPr>
            <w:r w:rsidRPr="009B709B">
              <w:t>The individual being assessed must provide evidence of specified essential knowledge as well as skills</w:t>
            </w:r>
          </w:p>
          <w:p w:rsidR="00000000" w:rsidRPr="009B709B" w:rsidP="009B709B">
            <w:pPr>
              <w:pStyle w:val="ListBullet"/>
            </w:pPr>
            <w:r w:rsidRPr="009B709B">
              <w:t xml:space="preserve">Observation of performance in the workplace or a simulated </w:t>
            </w:r>
            <w:r w:rsidRPr="009B709B">
              <w:t>workplace (defined as a supervised clinic)</w:t>
            </w:r>
          </w:p>
          <w:p w:rsidR="00000000" w:rsidRPr="009B709B" w:rsidP="009B709B">
            <w:pPr>
              <w:pStyle w:val="ListBullet"/>
            </w:pPr>
            <w:r w:rsidRPr="009B709B">
              <w:t>Consistency of performance should be demonstrated over the required range of situations relevant to the workplace</w:t>
            </w:r>
          </w:p>
          <w:p w:rsidR="00000000" w:rsidRPr="009B709B" w:rsidP="009B709B">
            <w:pPr>
              <w:pStyle w:val="ListBullet"/>
            </w:pPr>
            <w:r w:rsidRPr="009B709B">
              <w:t>Where, for reasons of safety, space, or access to equipment and resources, assessment takes place a</w:t>
            </w:r>
            <w:r w:rsidRPr="009B709B">
              <w:t>way from the workplace, the assessment environment should represent workplace conditions as closely as possible</w:t>
            </w:r>
          </w:p>
          <w:p w:rsidR="00000000" w:rsidRPr="009B709B" w:rsidP="009B709B">
            <w:pPr>
              <w:pStyle w:val="ListBullet"/>
            </w:pPr>
            <w:r w:rsidRPr="009B709B">
              <w:t>Assessment must be undertaken by an assessor who is formally recognised by an Australian kinesiology peak body</w:t>
            </w:r>
          </w:p>
          <w:p w:rsidR="00000000" w:rsidRPr="009B709B" w:rsidP="009B709B">
            <w:pPr>
              <w:pStyle w:val="ListBullet"/>
            </w:pPr>
            <w:r w:rsidRPr="009B709B">
              <w:t xml:space="preserve">Assessment of sole practitioners </w:t>
            </w:r>
            <w:r w:rsidRPr="009B709B">
              <w:t>must include a range of clinical situations and different client groups covering at minimum, age, culture and gender</w:t>
            </w:r>
          </w:p>
          <w:p w:rsidR="00000000" w:rsidRPr="009B709B" w:rsidP="009B709B">
            <w:pPr>
              <w:pStyle w:val="ListBullet"/>
            </w:pPr>
            <w:r w:rsidRPr="009B709B">
              <w:t>Assessment of sole practitioners must consider their unique workplace context, including:</w:t>
            </w:r>
          </w:p>
          <w:p w:rsidR="00000000" w:rsidRPr="009B709B" w:rsidP="009B709B">
            <w:pPr>
              <w:pStyle w:val="ListBullet2"/>
            </w:pPr>
            <w:r w:rsidRPr="009B709B">
              <w:t>interaction with others in the broader professional community as part of the sole practitioner's workplace</w:t>
            </w:r>
          </w:p>
          <w:p w:rsidR="00000000" w:rsidRPr="009B709B" w:rsidP="009B709B">
            <w:pPr>
              <w:pStyle w:val="ListBullet2"/>
            </w:pPr>
            <w:r w:rsidRPr="009B709B">
              <w:t>scope of practice as detailed in the qualification and component competency units</w:t>
            </w:r>
          </w:p>
          <w:p w:rsidR="00000000" w:rsidRPr="009B709B" w:rsidP="009B709B">
            <w:pPr>
              <w:pStyle w:val="ListBullet2"/>
            </w:pPr>
            <w:r w:rsidRPr="009B709B">
              <w:t>holistic/integrated assessment including:</w:t>
            </w:r>
          </w:p>
          <w:p w:rsidR="00000000" w:rsidRPr="009B709B" w:rsidP="009B709B">
            <w:pPr>
              <w:pStyle w:val="ListBullet3"/>
            </w:pPr>
            <w:r w:rsidRPr="009B709B">
              <w:t>working within the pract</w:t>
            </w:r>
            <w:r w:rsidRPr="009B709B">
              <w:t>ice framework</w:t>
            </w:r>
          </w:p>
          <w:p w:rsidR="00000000" w:rsidRPr="009B709B" w:rsidP="009B709B">
            <w:pPr>
              <w:pStyle w:val="ListBullet3"/>
            </w:pPr>
            <w:r w:rsidRPr="009B709B">
              <w:t>performing a health assessment</w:t>
            </w:r>
          </w:p>
          <w:p w:rsidR="00000000" w:rsidRPr="009B709B" w:rsidP="009B709B">
            <w:pPr>
              <w:pStyle w:val="ListBullet3"/>
            </w:pPr>
            <w:r w:rsidRPr="009B709B">
              <w:t>assessing the client</w:t>
            </w:r>
          </w:p>
          <w:p w:rsidR="00000000" w:rsidRPr="009B709B" w:rsidP="009B709B">
            <w:pPr>
              <w:pStyle w:val="ListBullet3"/>
            </w:pPr>
            <w:r w:rsidRPr="009B709B">
              <w:t>planning treatment</w:t>
            </w:r>
          </w:p>
          <w:p w:rsidR="00000000" w:rsidP="009B709B">
            <w:pPr>
              <w:pStyle w:val="ListBullet3"/>
              <w:rPr>
                <w:lang w:val="en-NZ"/>
              </w:rPr>
            </w:pPr>
            <w:r w:rsidRPr="009B709B">
              <w:t>providing treatment</w:t>
            </w:r>
          </w:p>
        </w:tc>
      </w:tr>
      <w:tr w:rsidTr="00D17E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709B">
            <w:pPr>
              <w:pStyle w:val="BodyText"/>
              <w:rPr>
                <w:lang w:val="en-NZ"/>
              </w:rPr>
            </w:pPr>
          </w:p>
        </w:tc>
      </w:tr>
      <w:tr w:rsidTr="00D17E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709B">
            <w:pPr>
              <w:pStyle w:val="BodyText"/>
              <w:rPr>
                <w:lang w:val="en-NZ"/>
              </w:rPr>
            </w:pPr>
            <w:r w:rsidRPr="009B709B">
              <w:rPr>
                <w:rStyle w:val="Emphasis"/>
              </w:rPr>
              <w:t>Context of and specific resources for assessment</w:t>
            </w:r>
            <w:r w:rsidRPr="009B709B">
              <w:t xml:space="preserve">: </w:t>
            </w:r>
            <w:r w:rsidRPr="009B709B">
              <w:br/>
            </w:r>
          </w:p>
        </w:tc>
        <w:tc>
          <w:tcPr>
            <w:tcW w:w="5670" w:type="dxa"/>
            <w:tcBorders>
              <w:top w:val="nil"/>
              <w:left w:val="nil"/>
              <w:bottom w:val="nil"/>
              <w:right w:val="nil"/>
            </w:tcBorders>
            <w:tcMar>
              <w:top w:w="0" w:type="dxa"/>
              <w:left w:w="62" w:type="dxa"/>
              <w:bottom w:w="0" w:type="dxa"/>
              <w:right w:w="62" w:type="dxa"/>
            </w:tcMar>
          </w:tcPr>
          <w:p w:rsidR="00000000" w:rsidRPr="009B709B" w:rsidP="009B709B">
            <w:pPr>
              <w:pStyle w:val="ListBullet"/>
            </w:pPr>
            <w:r w:rsidRPr="009B709B">
              <w:t>Resources essential for assessment include:</w:t>
            </w:r>
          </w:p>
          <w:p w:rsidR="00000000" w:rsidRPr="009B709B" w:rsidP="009B709B">
            <w:pPr>
              <w:pStyle w:val="ListBullet2"/>
            </w:pPr>
            <w:r w:rsidRPr="009B709B">
              <w:t>qualified assessor who is also recognised by an Australian kinesiology peak body</w:t>
            </w:r>
          </w:p>
          <w:p w:rsidR="00000000" w:rsidRPr="009B709B" w:rsidP="009B709B">
            <w:pPr>
              <w:pStyle w:val="ListBullet2"/>
            </w:pPr>
            <w:r w:rsidRPr="009B709B">
              <w:t>relevant texts or medical manuals</w:t>
            </w:r>
          </w:p>
          <w:p w:rsidR="00000000" w:rsidRPr="009B709B" w:rsidP="009B709B">
            <w:pPr>
              <w:pStyle w:val="ListBullet2"/>
            </w:pPr>
            <w:r w:rsidRPr="009B709B">
              <w:t>relevant paper-based/video assessment instruments</w:t>
            </w:r>
          </w:p>
          <w:p w:rsidR="00000000" w:rsidP="009B709B">
            <w:pPr>
              <w:pStyle w:val="ListBullet2"/>
              <w:rPr>
                <w:lang w:val="en-NZ"/>
              </w:rPr>
            </w:pPr>
            <w:r w:rsidRPr="009B709B">
              <w:t>appropriate assessment environment</w:t>
            </w:r>
          </w:p>
        </w:tc>
      </w:tr>
      <w:tr w:rsidTr="00D17E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709B">
            <w:pPr>
              <w:pStyle w:val="BodyText"/>
              <w:rPr>
                <w:lang w:val="en-NZ"/>
              </w:rPr>
            </w:pPr>
          </w:p>
        </w:tc>
      </w:tr>
      <w:tr w:rsidTr="00D17E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709B">
            <w:pPr>
              <w:pStyle w:val="BodyText"/>
              <w:rPr>
                <w:lang w:val="en-NZ"/>
              </w:rPr>
            </w:pPr>
            <w:r w:rsidRPr="009B709B">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9B709B" w:rsidP="009B709B">
            <w:pPr>
              <w:pStyle w:val="ListBullet"/>
            </w:pPr>
            <w:r w:rsidRPr="009B709B">
              <w:t>Observation in the work place</w:t>
            </w:r>
          </w:p>
          <w:p w:rsidR="00000000" w:rsidRPr="009B709B" w:rsidP="009B709B">
            <w:pPr>
              <w:pStyle w:val="ListBullet"/>
            </w:pPr>
            <w:r w:rsidRPr="009B709B">
              <w:t>Written assignments/projects or questioning should be used to assess knowledge</w:t>
            </w:r>
          </w:p>
          <w:p w:rsidR="00000000" w:rsidRPr="009B709B" w:rsidP="009B709B">
            <w:pPr>
              <w:pStyle w:val="ListBullet"/>
            </w:pPr>
            <w:r w:rsidRPr="009B709B">
              <w:t>Case study and scenario as a basis for discussion of issues and strategies to contribute to best practice</w:t>
            </w:r>
          </w:p>
          <w:p w:rsidR="00000000" w:rsidRPr="009B709B" w:rsidP="009B709B">
            <w:pPr>
              <w:pStyle w:val="ListBullet"/>
            </w:pPr>
            <w:r w:rsidRPr="009B709B">
              <w:t>Clinical skills involving direct client care are to be assessed initial</w:t>
            </w:r>
            <w:r w:rsidRPr="009B709B">
              <w:t>ly in a simulated clinical setting. If successful, a second assessment is to be conducted during workplace application under direct supervision</w:t>
            </w:r>
          </w:p>
          <w:p w:rsidR="00000000" w:rsidRPr="009B709B" w:rsidP="009B709B">
            <w:pPr>
              <w:pStyle w:val="ListBullet"/>
            </w:pPr>
            <w:r w:rsidRPr="009B709B">
              <w:t>Questioning</w:t>
            </w:r>
          </w:p>
          <w:p w:rsidR="00000000" w:rsidRPr="009B709B" w:rsidP="009B709B">
            <w:pPr>
              <w:pStyle w:val="ListBullet"/>
            </w:pPr>
            <w:r w:rsidRPr="009B709B">
              <w:t>Role play simulation</w:t>
            </w:r>
          </w:p>
          <w:p w:rsidR="00000000" w:rsidP="009B709B">
            <w:pPr>
              <w:pStyle w:val="ListBullet"/>
              <w:rPr>
                <w:lang w:val="en-NZ"/>
              </w:rPr>
            </w:pPr>
            <w:r w:rsidRPr="009B709B">
              <w:t>Short tests and essays</w:t>
            </w:r>
          </w:p>
        </w:tc>
      </w:tr>
      <w:tr w:rsidTr="00D17E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709B">
            <w:pPr>
              <w:pStyle w:val="BodyText"/>
              <w:rPr>
                <w:lang w:val="en-NZ"/>
              </w:rPr>
            </w:pPr>
          </w:p>
        </w:tc>
      </w:tr>
      <w:tr w:rsidTr="00D17E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709B">
            <w:pPr>
              <w:pStyle w:val="BodyText"/>
              <w:rPr>
                <w:lang w:val="en-NZ"/>
              </w:rPr>
            </w:pPr>
            <w:r w:rsidRPr="009B709B">
              <w:rPr>
                <w:rStyle w:val="Emphasis"/>
              </w:rPr>
              <w:t>Access and equity considerations</w:t>
            </w:r>
            <w:r w:rsidRPr="009B709B">
              <w:t>:</w:t>
            </w:r>
          </w:p>
        </w:tc>
        <w:tc>
          <w:tcPr>
            <w:tcW w:w="5670" w:type="dxa"/>
            <w:tcBorders>
              <w:top w:val="nil"/>
              <w:left w:val="nil"/>
              <w:bottom w:val="nil"/>
              <w:right w:val="nil"/>
            </w:tcBorders>
            <w:tcMar>
              <w:top w:w="0" w:type="dxa"/>
              <w:left w:w="62" w:type="dxa"/>
              <w:bottom w:w="0" w:type="dxa"/>
              <w:right w:w="62" w:type="dxa"/>
            </w:tcMar>
          </w:tcPr>
          <w:p w:rsidR="00000000" w:rsidRPr="009B709B" w:rsidP="009B709B">
            <w:pPr>
              <w:pStyle w:val="ListBullet"/>
            </w:pPr>
            <w:r w:rsidRPr="009B709B">
              <w:t>All workers in the health industry should be aware of access and equity issues in relation to their own area of work</w:t>
            </w:r>
          </w:p>
          <w:p w:rsidR="00000000" w:rsidRPr="009B709B" w:rsidP="009B709B">
            <w:pPr>
              <w:pStyle w:val="ListBullet"/>
            </w:pPr>
            <w:r w:rsidRPr="009B709B">
              <w:t xml:space="preserve">All workers should develop their ability to work in a culturally diverse environment </w:t>
            </w:r>
          </w:p>
          <w:p w:rsidR="00000000" w:rsidRPr="009B709B" w:rsidP="009B709B">
            <w:pPr>
              <w:pStyle w:val="ListBullet"/>
            </w:pPr>
            <w:r w:rsidRPr="009B709B">
              <w:t>In recognition of particular health issues facing Abo</w:t>
            </w:r>
            <w:r w:rsidRPr="009B709B">
              <w:t>riginal and Torres Strait Islander communities, workers should be aware of cultural, historical and current issues impacting on health of Aboriginal and Torres Strait Islander people</w:t>
            </w:r>
          </w:p>
          <w:p w:rsidR="00000000" w:rsidP="009B709B">
            <w:pPr>
              <w:pStyle w:val="ListBullet"/>
              <w:rPr>
                <w:lang w:val="en-NZ"/>
              </w:rPr>
            </w:pPr>
            <w:r w:rsidRPr="009B709B">
              <w:t xml:space="preserve">Assessors and trainers must take into account relevant access and equity </w:t>
            </w:r>
            <w:r w:rsidRPr="009B709B">
              <w:t>issues, in particular relating to factors impacting on health of Aboriginal and/or Torres Strait Islander clients and communities</w:t>
            </w:r>
          </w:p>
        </w:tc>
      </w:tr>
      <w:tr w:rsidTr="00D17E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709B">
            <w:pPr>
              <w:pStyle w:val="BodyText"/>
              <w:rPr>
                <w:lang w:val="en-NZ"/>
              </w:rPr>
            </w:pPr>
          </w:p>
        </w:tc>
      </w:tr>
      <w:tr w:rsidTr="00D17E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709B">
            <w:pPr>
              <w:pStyle w:val="BodyText"/>
              <w:rPr>
                <w:lang w:val="en-NZ"/>
              </w:rPr>
            </w:pPr>
            <w:r w:rsidRPr="009B709B">
              <w:rPr>
                <w:rStyle w:val="Emphasis"/>
              </w:rPr>
              <w:t>Related units</w:t>
            </w:r>
            <w:r w:rsidRPr="009B709B">
              <w:t>:</w:t>
            </w:r>
          </w:p>
        </w:tc>
        <w:tc>
          <w:tcPr>
            <w:tcW w:w="5670" w:type="dxa"/>
            <w:tcBorders>
              <w:top w:val="nil"/>
              <w:left w:val="nil"/>
              <w:bottom w:val="nil"/>
              <w:right w:val="nil"/>
            </w:tcBorders>
            <w:tcMar>
              <w:top w:w="0" w:type="dxa"/>
              <w:left w:w="62" w:type="dxa"/>
              <w:bottom w:w="0" w:type="dxa"/>
              <w:right w:w="62" w:type="dxa"/>
            </w:tcMar>
          </w:tcPr>
          <w:p w:rsidR="00000000" w:rsidRPr="009B709B" w:rsidP="009B709B">
            <w:pPr>
              <w:pStyle w:val="BodyText"/>
            </w:pPr>
            <w:r w:rsidRPr="009B709B">
              <w:t>This unit should be assessed in conjunction with the following related units:</w:t>
            </w:r>
          </w:p>
          <w:p w:rsidR="00000000" w:rsidRPr="009B709B" w:rsidP="009B709B">
            <w:pPr>
              <w:pStyle w:val="ListBullet"/>
            </w:pPr>
            <w:r w:rsidRPr="009B709B">
              <w:t>HLTKIN506B Perform an advanc</w:t>
            </w:r>
            <w:r w:rsidRPr="009B709B">
              <w:t>ed kinesiology health assessment</w:t>
            </w:r>
          </w:p>
          <w:p w:rsidR="00000000" w:rsidP="009B709B">
            <w:pPr>
              <w:pStyle w:val="ListBullet"/>
              <w:rPr>
                <w:lang w:val="en-NZ"/>
              </w:rPr>
            </w:pPr>
            <w:r w:rsidRPr="009B709B">
              <w:t>HLTKIN507B Plan an advanced kinesiology session</w:t>
            </w:r>
          </w:p>
        </w:tc>
      </w:tr>
      <w:tr w:rsidTr="00D17E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B709B" w:rsidP="009B709B">
            <w:pPr>
              <w:pStyle w:val="BodyText"/>
            </w:pPr>
          </w:p>
        </w:tc>
      </w:tr>
    </w:tbl>
    <w:p w:rsidR="00D17E5B" w:rsidP="009B709B">
      <w:pPr>
        <w:pStyle w:val="BodyText"/>
      </w:pPr>
    </w:p>
    <w:p w:rsidR="00D17E5B" w:rsidP="009B709B">
      <w:pPr>
        <w:pStyle w:val="BodyText"/>
      </w:pPr>
    </w:p>
    <w:p w:rsidR="00000000" w:rsidRPr="009B709B" w:rsidP="009B709B">
      <w:pPr>
        <w:pStyle w:val="Heading1"/>
      </w:pPr>
      <w:bookmarkStart w:id="11" w:name="O_251947"/>
      <w:bookmarkEnd w:id="11"/>
      <w:r w:rsidRPr="009B709B">
        <w:t>Range Statement</w:t>
      </w:r>
    </w:p>
    <w:tbl>
      <w:tblPr>
        <w:tblW w:w="0" w:type="auto"/>
        <w:tblLayout w:type="fixed"/>
        <w:tblCellMar>
          <w:left w:w="62" w:type="dxa"/>
          <w:right w:w="62" w:type="dxa"/>
        </w:tblCellMar>
        <w:tblLook w:val="0000"/>
      </w:tblPr>
      <w:tblGrid>
        <w:gridCol w:w="3402"/>
        <w:gridCol w:w="5670"/>
      </w:tblGrid>
      <w:tr w:rsidTr="00D17E5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B709B">
            <w:pPr>
              <w:pStyle w:val="BodyText"/>
              <w:rPr>
                <w:lang w:val="en-NZ"/>
              </w:rPr>
            </w:pPr>
            <w:r w:rsidRPr="009B709B">
              <w:rPr>
                <w:rStyle w:val="SpecialBold"/>
              </w:rPr>
              <w:t>RANGE STATEMENT</w:t>
            </w:r>
          </w:p>
        </w:tc>
      </w:tr>
      <w:tr w:rsidTr="00D17E5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17E5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B709B">
            <w:pPr>
              <w:pStyle w:val="BodyText"/>
              <w:rPr>
                <w:lang w:val="en-NZ"/>
              </w:rPr>
            </w:pPr>
            <w:r w:rsidRPr="009B709B">
              <w:t>The Range Statement relates to the unit of competency as a whole.  It allows for different work environments and situations that may affect performance.  Add any essential operating conditions that may be present with training and assessment depending on t</w:t>
            </w:r>
            <w:r w:rsidRPr="009B709B">
              <w:t>he work situation, needs of the candidate, accessibility of the item, and local industry and regional contexts.</w:t>
            </w:r>
          </w:p>
        </w:tc>
      </w:tr>
      <w:tr w:rsidTr="00D17E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709B">
            <w:pPr>
              <w:pStyle w:val="BodyText"/>
              <w:rPr>
                <w:lang w:val="en-NZ"/>
              </w:rPr>
            </w:pPr>
          </w:p>
        </w:tc>
      </w:tr>
      <w:tr w:rsidTr="00D17E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709B">
            <w:pPr>
              <w:pStyle w:val="BodyText"/>
              <w:rPr>
                <w:lang w:val="en-NZ"/>
              </w:rPr>
            </w:pPr>
            <w:r w:rsidRPr="009B709B">
              <w:rPr>
                <w:rStyle w:val="Emphasis"/>
              </w:rPr>
              <w:t>Signs and symptoms of condition may include</w:t>
            </w:r>
            <w:r w:rsidRPr="009B709B">
              <w:t>:</w:t>
            </w:r>
          </w:p>
        </w:tc>
        <w:tc>
          <w:tcPr>
            <w:tcW w:w="5670" w:type="dxa"/>
            <w:tcBorders>
              <w:top w:val="nil"/>
              <w:left w:val="nil"/>
              <w:bottom w:val="nil"/>
              <w:right w:val="nil"/>
            </w:tcBorders>
            <w:tcMar>
              <w:top w:w="0" w:type="dxa"/>
              <w:left w:w="62" w:type="dxa"/>
              <w:bottom w:w="0" w:type="dxa"/>
              <w:right w:w="62" w:type="dxa"/>
            </w:tcMar>
          </w:tcPr>
          <w:p w:rsidR="00000000" w:rsidRPr="009B709B" w:rsidP="009B709B">
            <w:pPr>
              <w:pStyle w:val="ListBullet"/>
            </w:pPr>
            <w:r w:rsidRPr="009B709B">
              <w:t>Physical evidence</w:t>
            </w:r>
          </w:p>
          <w:p w:rsidR="00000000" w:rsidRPr="009B709B" w:rsidP="009B709B">
            <w:pPr>
              <w:pStyle w:val="ListBullet"/>
            </w:pPr>
            <w:r w:rsidRPr="009B709B">
              <w:t>Behavioural evidence</w:t>
            </w:r>
          </w:p>
          <w:p w:rsidR="00000000" w:rsidRPr="009B709B" w:rsidP="009B709B">
            <w:pPr>
              <w:pStyle w:val="ListBullet"/>
            </w:pPr>
            <w:r w:rsidRPr="009B709B">
              <w:t>States of disorder</w:t>
            </w:r>
          </w:p>
          <w:p w:rsidR="00000000" w:rsidRPr="009B709B" w:rsidP="009B709B">
            <w:pPr>
              <w:pStyle w:val="ListBullet"/>
            </w:pPr>
            <w:r w:rsidRPr="009B709B">
              <w:t>Sensations</w:t>
            </w:r>
          </w:p>
          <w:p w:rsidR="00000000" w:rsidRPr="009B709B" w:rsidP="009B709B">
            <w:pPr>
              <w:pStyle w:val="ListBullet"/>
            </w:pPr>
            <w:r w:rsidRPr="009B709B">
              <w:t>Onset</w:t>
            </w:r>
          </w:p>
          <w:p w:rsidR="00000000" w:rsidRPr="009B709B" w:rsidP="009B709B">
            <w:pPr>
              <w:pStyle w:val="ListBullet"/>
            </w:pPr>
            <w:r w:rsidRPr="009B709B">
              <w:t>Duration</w:t>
            </w:r>
          </w:p>
          <w:p w:rsidR="00000000" w:rsidRPr="009B709B" w:rsidP="009B709B">
            <w:pPr>
              <w:pStyle w:val="ListBullet"/>
            </w:pPr>
            <w:r w:rsidRPr="009B709B">
              <w:t>Location</w:t>
            </w:r>
          </w:p>
          <w:p w:rsidR="00000000" w:rsidRPr="009B709B" w:rsidP="009B709B">
            <w:pPr>
              <w:pStyle w:val="ListBullet"/>
            </w:pPr>
            <w:r w:rsidRPr="009B709B">
              <w:t>Causation</w:t>
            </w:r>
          </w:p>
          <w:p w:rsidR="00000000" w:rsidRPr="009B709B" w:rsidP="009B709B">
            <w:pPr>
              <w:pStyle w:val="ListBullet"/>
            </w:pPr>
            <w:r w:rsidRPr="009B709B">
              <w:t>Direction of chief complaint</w:t>
            </w:r>
          </w:p>
          <w:p w:rsidR="00000000" w:rsidRPr="009B709B" w:rsidP="009B709B">
            <w:pPr>
              <w:pStyle w:val="ListBullet"/>
            </w:pPr>
            <w:r w:rsidRPr="009B709B">
              <w:t>Ameliorating and aggravating factors</w:t>
            </w:r>
          </w:p>
          <w:p w:rsidR="00000000" w:rsidRPr="009B709B" w:rsidP="009B709B">
            <w:pPr>
              <w:pStyle w:val="ListBullet"/>
            </w:pPr>
            <w:r w:rsidRPr="009B709B">
              <w:t>Symptom qualities (intensity, severity, nature of complaint)</w:t>
            </w:r>
          </w:p>
          <w:p w:rsidR="00000000" w:rsidRPr="009B709B" w:rsidP="009B709B">
            <w:pPr>
              <w:pStyle w:val="ListBullet"/>
            </w:pPr>
            <w:r w:rsidRPr="009B709B">
              <w:t>Non verbal signs and symptoms</w:t>
            </w:r>
          </w:p>
          <w:p w:rsidR="00000000" w:rsidP="009B709B">
            <w:pPr>
              <w:pStyle w:val="ListBullet"/>
              <w:rPr>
                <w:lang w:val="en-NZ"/>
              </w:rPr>
            </w:pPr>
            <w:r w:rsidRPr="009B709B">
              <w:t>Functional and pathological disturbances</w:t>
            </w:r>
          </w:p>
        </w:tc>
      </w:tr>
      <w:tr w:rsidTr="00D17E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709B">
            <w:pPr>
              <w:pStyle w:val="BodyText"/>
              <w:rPr>
                <w:lang w:val="en-NZ"/>
              </w:rPr>
            </w:pPr>
          </w:p>
        </w:tc>
      </w:tr>
      <w:tr w:rsidTr="00D17E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709B">
            <w:pPr>
              <w:pStyle w:val="BodyText"/>
              <w:rPr>
                <w:lang w:val="en-NZ"/>
              </w:rPr>
            </w:pPr>
            <w:r w:rsidRPr="009B709B">
              <w:rPr>
                <w:rStyle w:val="Emphasis"/>
              </w:rPr>
              <w:t>Body patterns may refer to</w:t>
            </w:r>
            <w:r w:rsidRPr="009B709B">
              <w:t>:</w:t>
            </w:r>
          </w:p>
        </w:tc>
        <w:tc>
          <w:tcPr>
            <w:tcW w:w="5670" w:type="dxa"/>
            <w:tcBorders>
              <w:top w:val="nil"/>
              <w:left w:val="nil"/>
              <w:bottom w:val="nil"/>
              <w:right w:val="nil"/>
            </w:tcBorders>
            <w:tcMar>
              <w:top w:w="0" w:type="dxa"/>
              <w:left w:w="62" w:type="dxa"/>
              <w:bottom w:w="0" w:type="dxa"/>
              <w:right w:w="62" w:type="dxa"/>
            </w:tcMar>
          </w:tcPr>
          <w:p w:rsidR="00000000" w:rsidRPr="009B709B" w:rsidP="009B709B">
            <w:pPr>
              <w:pStyle w:val="ListBullet"/>
            </w:pPr>
            <w:r w:rsidRPr="009B709B">
              <w:t>Posture</w:t>
            </w:r>
          </w:p>
          <w:p w:rsidR="00000000" w:rsidRPr="009B709B" w:rsidP="009B709B">
            <w:pPr>
              <w:pStyle w:val="ListBullet"/>
            </w:pPr>
            <w:r w:rsidRPr="009B709B">
              <w:t>Range of movement</w:t>
            </w:r>
          </w:p>
          <w:p w:rsidR="00000000" w:rsidRPr="009B709B" w:rsidP="009B709B">
            <w:pPr>
              <w:pStyle w:val="ListBullet"/>
            </w:pPr>
            <w:r w:rsidRPr="009B709B">
              <w:t>Muscle strength</w:t>
            </w:r>
          </w:p>
          <w:p w:rsidR="00000000" w:rsidP="009B709B">
            <w:pPr>
              <w:pStyle w:val="ListBullet"/>
              <w:rPr>
                <w:lang w:val="en-NZ"/>
              </w:rPr>
            </w:pPr>
            <w:r w:rsidRPr="009B709B">
              <w:t>Contra-lateral comparisons</w:t>
            </w:r>
          </w:p>
        </w:tc>
      </w:tr>
      <w:tr w:rsidTr="00D17E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B709B" w:rsidP="009B709B">
            <w:pPr>
              <w:pStyle w:val="BodyText"/>
            </w:pPr>
          </w:p>
        </w:tc>
      </w:tr>
    </w:tbl>
    <w:p w:rsidR="00D17E5B" w:rsidP="009B709B">
      <w:pPr>
        <w:pStyle w:val="BodyText"/>
      </w:pPr>
    </w:p>
    <w:p w:rsidR="00D17E5B" w:rsidP="009B709B">
      <w:pPr>
        <w:pStyle w:val="BodyText"/>
      </w:pPr>
    </w:p>
    <w:p w:rsidR="00000000" w:rsidRPr="009B709B" w:rsidP="009B709B">
      <w:pPr>
        <w:pStyle w:val="Heading1"/>
      </w:pPr>
      <w:bookmarkStart w:id="12" w:name="O_295173"/>
      <w:bookmarkEnd w:id="12"/>
      <w:r w:rsidRPr="009B709B">
        <w:t>Unit Sector(s)</w:t>
      </w:r>
    </w:p>
    <w:p w:rsidR="00000000" w:rsidRPr="009B709B" w:rsidP="009B709B">
      <w:pPr>
        <w:pStyle w:val="BodyText"/>
      </w:pPr>
      <w:r w:rsidRPr="009B709B">
        <w:t>Not Applicable</w:t>
      </w:r>
    </w:p>
    <w:p w:rsidR="00000000" w:rsidRPr="009B709B" w:rsidP="009B709B"/>
    <w:sectPr w:rsidSect="009B70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0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7E5B" w:rsidP="00D17E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0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E5B" w:rsidP="009B70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17E5B" w:rsidP="009B70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17E5B" w:rsidP="009B70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0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7E5B" w:rsidP="00D17E5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0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E5B" w:rsidP="009B709B">
    <w:pPr>
      <w:pStyle w:val="Header"/>
      <w:framePr w:wrap="around"/>
    </w:pPr>
    <w:r>
      <w:fldChar w:fldCharType="begin"/>
    </w:r>
    <w:r>
      <w:instrText xml:space="preserve"> TITLE   \* MERGEFORMAT </w:instrText>
    </w:r>
    <w:r>
      <w:fldChar w:fldCharType="separate"/>
    </w:r>
    <w:r>
      <w:t>HLTKIN508B Apply an advanced kinesiology assessment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17E5B" w:rsidP="009B70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6CC3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AA16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C4A9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0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709B"/>
    <w:pPr>
      <w:spacing w:before="360" w:after="60"/>
      <w:outlineLvl w:val="0"/>
    </w:pPr>
    <w:rPr>
      <w:sz w:val="32"/>
    </w:rPr>
  </w:style>
  <w:style w:type="paragraph" w:styleId="Heading2">
    <w:name w:val="heading 2"/>
    <w:basedOn w:val="HeadingBase"/>
    <w:next w:val="BodyText"/>
    <w:link w:val="Heading2Char"/>
    <w:qFormat/>
    <w:rsid w:val="009B709B"/>
    <w:pPr>
      <w:keepLines/>
      <w:spacing w:before="240" w:after="120"/>
      <w:outlineLvl w:val="1"/>
    </w:pPr>
    <w:rPr>
      <w:sz w:val="28"/>
      <w:szCs w:val="40"/>
    </w:rPr>
  </w:style>
  <w:style w:type="paragraph" w:styleId="Heading3">
    <w:name w:val="heading 3"/>
    <w:basedOn w:val="HeadingBase"/>
    <w:next w:val="BodyText"/>
    <w:link w:val="Heading3Char"/>
    <w:qFormat/>
    <w:rsid w:val="009B709B"/>
    <w:pPr>
      <w:spacing w:before="180" w:after="120"/>
      <w:outlineLvl w:val="2"/>
    </w:pPr>
    <w:rPr>
      <w:spacing w:val="-10"/>
      <w:kern w:val="32"/>
    </w:rPr>
  </w:style>
  <w:style w:type="paragraph" w:styleId="Heading4">
    <w:name w:val="heading 4"/>
    <w:basedOn w:val="HeadingBase"/>
    <w:next w:val="BodyText"/>
    <w:link w:val="Heading4Char"/>
    <w:qFormat/>
    <w:rsid w:val="009B709B"/>
    <w:pPr>
      <w:spacing w:before="160" w:after="120"/>
      <w:outlineLvl w:val="3"/>
    </w:pPr>
    <w:rPr>
      <w:sz w:val="22"/>
    </w:rPr>
  </w:style>
  <w:style w:type="paragraph" w:styleId="Heading5">
    <w:name w:val="heading 5"/>
    <w:basedOn w:val="HeadingBase"/>
    <w:next w:val="Normal"/>
    <w:link w:val="Heading5Char"/>
    <w:qFormat/>
    <w:rsid w:val="009B709B"/>
    <w:pPr>
      <w:spacing w:before="80"/>
      <w:outlineLvl w:val="4"/>
    </w:pPr>
    <w:rPr>
      <w:color w:val="918585"/>
      <w:sz w:val="20"/>
    </w:rPr>
  </w:style>
  <w:style w:type="paragraph" w:styleId="Heading6">
    <w:name w:val="heading 6"/>
    <w:basedOn w:val="HeadingBase"/>
    <w:next w:val="Normal"/>
    <w:link w:val="Heading6Char"/>
    <w:qFormat/>
    <w:rsid w:val="009B709B"/>
    <w:pPr>
      <w:spacing w:before="60"/>
      <w:outlineLvl w:val="5"/>
    </w:pPr>
    <w:rPr>
      <w:color w:val="918585"/>
      <w:sz w:val="20"/>
    </w:rPr>
  </w:style>
  <w:style w:type="paragraph" w:styleId="Heading7">
    <w:name w:val="heading 7"/>
    <w:basedOn w:val="Normal"/>
    <w:next w:val="Normal"/>
    <w:link w:val="Heading7Char"/>
    <w:qFormat/>
    <w:rsid w:val="009B709B"/>
    <w:pPr>
      <w:ind w:left="720"/>
      <w:outlineLvl w:val="6"/>
    </w:pPr>
    <w:rPr>
      <w:i/>
    </w:rPr>
  </w:style>
  <w:style w:type="paragraph" w:styleId="Heading8">
    <w:name w:val="heading 8"/>
    <w:basedOn w:val="Normal"/>
    <w:next w:val="Normal"/>
    <w:link w:val="Heading8Char"/>
    <w:qFormat/>
    <w:rsid w:val="009B709B"/>
    <w:pPr>
      <w:ind w:left="720"/>
      <w:outlineLvl w:val="7"/>
    </w:pPr>
    <w:rPr>
      <w:i/>
    </w:rPr>
  </w:style>
  <w:style w:type="paragraph" w:styleId="Heading9">
    <w:name w:val="heading 9"/>
    <w:basedOn w:val="Normal"/>
    <w:next w:val="Normal"/>
    <w:link w:val="Heading9Char"/>
    <w:qFormat/>
    <w:rsid w:val="009B709B"/>
    <w:pPr>
      <w:ind w:left="720"/>
      <w:outlineLvl w:val="8"/>
    </w:pPr>
    <w:rPr>
      <w:i/>
    </w:rPr>
  </w:style>
  <w:style w:type="character" w:default="1" w:styleId="DefaultParagraphFont">
    <w:name w:val="Default Paragraph Font"/>
    <w:uiPriority w:val="1"/>
    <w:unhideWhenUsed/>
    <w:rsid w:val="009B70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709B"/>
  </w:style>
  <w:style w:type="character" w:customStyle="1" w:styleId="Heading1Char">
    <w:name w:val="Heading 1 Char"/>
    <w:basedOn w:val="DefaultParagraphFont"/>
    <w:link w:val="Heading1"/>
    <w:rsid w:val="009B709B"/>
    <w:rPr>
      <w:rFonts w:ascii="Times New Roman" w:eastAsia="Times New Roman" w:hAnsi="Times New Roman" w:cs="Times New Roman"/>
      <w:b/>
      <w:sz w:val="32"/>
      <w:szCs w:val="20"/>
      <w:lang w:eastAsia="en-US"/>
    </w:rPr>
  </w:style>
  <w:style w:type="paragraph" w:styleId="BodyText">
    <w:name w:val="Body Text"/>
    <w:basedOn w:val="Normal"/>
    <w:link w:val="BodyTextChar"/>
    <w:rsid w:val="009B70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709B"/>
    <w:rPr>
      <w:rFonts w:ascii="Times New Roman" w:eastAsia="Times New Roman" w:hAnsi="Times New Roman" w:cs="Times New Roman"/>
      <w:sz w:val="24"/>
      <w:lang w:val="en-US" w:eastAsia="en-US"/>
    </w:rPr>
  </w:style>
  <w:style w:type="paragraph" w:styleId="Footer">
    <w:name w:val="footer"/>
    <w:basedOn w:val="Normal"/>
    <w:link w:val="FooterChar"/>
    <w:rsid w:val="009B70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709B"/>
    <w:rPr>
      <w:rFonts w:ascii="Times New Roman" w:eastAsia="Times New Roman" w:hAnsi="Times New Roman" w:cs="Times New Roman"/>
      <w:sz w:val="16"/>
      <w:lang w:val="en-US" w:eastAsia="en-US"/>
    </w:rPr>
  </w:style>
  <w:style w:type="paragraph" w:styleId="List">
    <w:name w:val="List"/>
    <w:basedOn w:val="BodyText"/>
    <w:next w:val="BodyText"/>
    <w:rsid w:val="009B709B"/>
    <w:pPr>
      <w:tabs>
        <w:tab w:val="left" w:pos="340"/>
      </w:tabs>
      <w:spacing w:before="60" w:after="60"/>
      <w:ind w:left="340" w:hanging="340"/>
    </w:pPr>
  </w:style>
  <w:style w:type="paragraph" w:styleId="ListBullet">
    <w:name w:val="List Bullet"/>
    <w:basedOn w:val="List"/>
    <w:rsid w:val="009B709B"/>
    <w:pPr>
      <w:numPr>
        <w:numId w:val="14"/>
      </w:numPr>
      <w:tabs>
        <w:tab w:val="clear" w:pos="340"/>
      </w:tabs>
      <w:spacing w:before="40" w:after="40"/>
    </w:pPr>
  </w:style>
  <w:style w:type="character" w:customStyle="1" w:styleId="SpecialBold">
    <w:name w:val="Special Bold"/>
    <w:basedOn w:val="DefaultParagraphFont"/>
    <w:rsid w:val="009B709B"/>
    <w:rPr>
      <w:b/>
      <w:spacing w:val="0"/>
    </w:rPr>
  </w:style>
  <w:style w:type="paragraph" w:styleId="ListBullet2">
    <w:name w:val="List Bullet 2"/>
    <w:basedOn w:val="List2"/>
    <w:rsid w:val="009B709B"/>
    <w:pPr>
      <w:numPr>
        <w:numId w:val="15"/>
      </w:numPr>
      <w:tabs>
        <w:tab w:val="clear" w:pos="680"/>
      </w:tabs>
    </w:pPr>
  </w:style>
  <w:style w:type="paragraph" w:styleId="Header">
    <w:name w:val="header"/>
    <w:basedOn w:val="Normal"/>
    <w:link w:val="HeaderChar"/>
    <w:rsid w:val="009B70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709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B709B"/>
    <w:rPr>
      <w:i/>
    </w:rPr>
  </w:style>
  <w:style w:type="paragraph" w:customStyle="1" w:styleId="SuperHeading">
    <w:name w:val="SuperHeading"/>
    <w:basedOn w:val="Normal"/>
    <w:rsid w:val="009B709B"/>
    <w:pPr>
      <w:spacing w:before="240" w:after="120"/>
      <w:outlineLvl w:val="0"/>
    </w:pPr>
    <w:rPr>
      <w:rFonts w:ascii="Times New Roman" w:hAnsi="Times New Roman"/>
      <w:b/>
      <w:sz w:val="28"/>
    </w:rPr>
  </w:style>
  <w:style w:type="paragraph" w:customStyle="1" w:styleId="AllowPageBreak">
    <w:name w:val="AllowPageBreak"/>
    <w:rsid w:val="009B709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B709B"/>
    <w:pPr>
      <w:numPr>
        <w:numId w:val="3"/>
      </w:numPr>
      <w:tabs>
        <w:tab w:val="clear" w:pos="1021"/>
      </w:tabs>
      <w:ind w:left="1037" w:hanging="357"/>
    </w:pPr>
  </w:style>
  <w:style w:type="character" w:customStyle="1" w:styleId="Heading2Char">
    <w:name w:val="Heading 2 Char"/>
    <w:basedOn w:val="DefaultParagraphFont"/>
    <w:link w:val="Heading2"/>
    <w:rsid w:val="009B70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70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70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70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70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70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70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709B"/>
    <w:rPr>
      <w:rFonts w:ascii="Courier New" w:eastAsia="Times New Roman" w:hAnsi="Courier New" w:cs="Times New Roman"/>
      <w:i/>
      <w:szCs w:val="20"/>
      <w:lang w:val="en-US" w:eastAsia="en-US"/>
    </w:rPr>
  </w:style>
  <w:style w:type="paragraph" w:customStyle="1" w:styleId="HeadingBase">
    <w:name w:val="Heading Base"/>
    <w:rsid w:val="009B70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709B"/>
    <w:pPr>
      <w:tabs>
        <w:tab w:val="right" w:leader="dot" w:pos="9072"/>
      </w:tabs>
      <w:ind w:left="567"/>
    </w:pPr>
    <w:rPr>
      <w:szCs w:val="22"/>
    </w:rPr>
  </w:style>
  <w:style w:type="paragraph" w:customStyle="1" w:styleId="TOCBase">
    <w:name w:val="TOC Base"/>
    <w:rsid w:val="009B70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709B"/>
    <w:pPr>
      <w:tabs>
        <w:tab w:val="right" w:leader="dot" w:pos="9072"/>
      </w:tabs>
      <w:spacing w:before="40" w:after="40"/>
      <w:ind w:left="284"/>
    </w:pPr>
    <w:rPr>
      <w:rFonts w:ascii="Times New Roman" w:hAnsi="Times New Roman"/>
    </w:rPr>
  </w:style>
  <w:style w:type="paragraph" w:styleId="TOC1">
    <w:name w:val="toc 1"/>
    <w:basedOn w:val="TOCBase"/>
    <w:next w:val="Normal"/>
    <w:rsid w:val="009B70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709B"/>
    <w:pPr>
      <w:spacing w:before="5040"/>
      <w:jc w:val="center"/>
    </w:pPr>
    <w:rPr>
      <w:sz w:val="48"/>
      <w:szCs w:val="72"/>
      <w:lang w:val="en-US"/>
    </w:rPr>
  </w:style>
  <w:style w:type="character" w:customStyle="1" w:styleId="TitleChar">
    <w:name w:val="Title Char"/>
    <w:basedOn w:val="DefaultParagraphFont"/>
    <w:link w:val="Title"/>
    <w:rsid w:val="009B70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709B"/>
    <w:pPr>
      <w:tabs>
        <w:tab w:val="left" w:pos="3600"/>
        <w:tab w:val="left" w:pos="3958"/>
      </w:tabs>
    </w:pPr>
  </w:style>
  <w:style w:type="paragraph" w:customStyle="1" w:styleId="Note">
    <w:name w:val="Note"/>
    <w:basedOn w:val="BodyText"/>
    <w:rsid w:val="009B70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709B"/>
    <w:pPr>
      <w:framePr w:wrap="auto" w:hAnchor="text" w:y="6049"/>
    </w:pPr>
    <w:rPr>
      <w:color w:val="000000"/>
      <w:sz w:val="40"/>
    </w:rPr>
  </w:style>
  <w:style w:type="paragraph" w:customStyle="1" w:styleId="TOCTitle">
    <w:name w:val="TOCTitle"/>
    <w:basedOn w:val="Heading1"/>
    <w:rsid w:val="009B709B"/>
    <w:pPr>
      <w:spacing w:after="240"/>
      <w:jc w:val="center"/>
      <w:outlineLvl w:val="9"/>
    </w:pPr>
    <w:rPr>
      <w:caps/>
    </w:rPr>
  </w:style>
  <w:style w:type="paragraph" w:customStyle="1" w:styleId="Version">
    <w:name w:val="Version"/>
    <w:rsid w:val="009B70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709B"/>
    <w:pPr>
      <w:keepNext w:val="0"/>
      <w:tabs>
        <w:tab w:val="right" w:pos="4176"/>
      </w:tabs>
      <w:ind w:left="198" w:hanging="198"/>
    </w:pPr>
    <w:rPr>
      <w:rFonts w:ascii="Garamond" w:hAnsi="Garamond"/>
    </w:rPr>
  </w:style>
  <w:style w:type="paragraph" w:styleId="IndexHeading">
    <w:name w:val="index heading"/>
    <w:basedOn w:val="Normal"/>
    <w:next w:val="Index1"/>
    <w:semiHidden/>
    <w:rsid w:val="009B709B"/>
    <w:pPr>
      <w:spacing w:before="120" w:after="120"/>
    </w:pPr>
    <w:rPr>
      <w:rFonts w:ascii="Arial" w:hAnsi="Arial"/>
      <w:b/>
      <w:color w:val="918585"/>
      <w:sz w:val="24"/>
    </w:rPr>
  </w:style>
  <w:style w:type="paragraph" w:customStyle="1" w:styleId="Chapter">
    <w:name w:val="Chapter"/>
    <w:basedOn w:val="Normal"/>
    <w:rsid w:val="009B709B"/>
    <w:pPr>
      <w:spacing w:before="240"/>
    </w:pPr>
    <w:rPr>
      <w:rFonts w:ascii="Times New Roman" w:hAnsi="Times New Roman"/>
      <w:smallCaps/>
      <w:spacing w:val="80"/>
      <w:sz w:val="28"/>
    </w:rPr>
  </w:style>
  <w:style w:type="paragraph" w:customStyle="1" w:styleId="InChapter">
    <w:name w:val="InChapter"/>
    <w:basedOn w:val="Heading3"/>
    <w:rsid w:val="009B709B"/>
    <w:pPr>
      <w:spacing w:after="240"/>
      <w:outlineLvl w:val="9"/>
    </w:pPr>
    <w:rPr>
      <w:noProof/>
    </w:rPr>
  </w:style>
  <w:style w:type="paragraph" w:styleId="Index2">
    <w:name w:val="index 2"/>
    <w:basedOn w:val="Normal"/>
    <w:next w:val="Normal"/>
    <w:semiHidden/>
    <w:rsid w:val="009B709B"/>
    <w:pPr>
      <w:tabs>
        <w:tab w:val="right" w:pos="4176"/>
      </w:tabs>
      <w:ind w:left="568" w:hanging="284"/>
    </w:pPr>
    <w:rPr>
      <w:rFonts w:ascii="Garamond" w:hAnsi="Garamond"/>
    </w:rPr>
  </w:style>
  <w:style w:type="paragraph" w:customStyle="1" w:styleId="Byline">
    <w:name w:val="Byline"/>
    <w:rsid w:val="009B70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709B"/>
    <w:pPr>
      <w:tabs>
        <w:tab w:val="clear" w:pos="3600"/>
        <w:tab w:val="clear" w:pos="3958"/>
      </w:tabs>
      <w:jc w:val="right"/>
    </w:pPr>
  </w:style>
  <w:style w:type="paragraph" w:styleId="Caption">
    <w:name w:val="caption"/>
    <w:basedOn w:val="BodyText"/>
    <w:next w:val="Normal"/>
    <w:qFormat/>
    <w:rsid w:val="009B709B"/>
    <w:pPr>
      <w:framePr w:w="2268" w:hSpace="181" w:vSpace="181" w:wrap="around" w:vAnchor="text" w:hAnchor="page" w:x="1135" w:y="285" w:anchorLock="1"/>
    </w:pPr>
    <w:rPr>
      <w:i/>
    </w:rPr>
  </w:style>
  <w:style w:type="paragraph" w:customStyle="1" w:styleId="MiniTOCTitle">
    <w:name w:val="MiniTOCTitle"/>
    <w:basedOn w:val="Heading4"/>
    <w:rsid w:val="009B709B"/>
    <w:pPr>
      <w:spacing w:before="240"/>
      <w:outlineLvl w:val="9"/>
    </w:pPr>
    <w:rPr>
      <w:noProof/>
      <w:sz w:val="24"/>
    </w:rPr>
  </w:style>
  <w:style w:type="paragraph" w:customStyle="1" w:styleId="MiniTOCItem">
    <w:name w:val="MiniTOCItem"/>
    <w:basedOn w:val="ListBullet"/>
    <w:rsid w:val="009B709B"/>
    <w:pPr>
      <w:numPr>
        <w:numId w:val="0"/>
      </w:numPr>
      <w:tabs>
        <w:tab w:val="right" w:leader="dot" w:pos="6521"/>
      </w:tabs>
      <w:spacing w:before="0" w:after="0"/>
    </w:pPr>
  </w:style>
  <w:style w:type="paragraph" w:customStyle="1" w:styleId="TOFTitle">
    <w:name w:val="TOFTitle"/>
    <w:basedOn w:val="TOCTitle"/>
    <w:rsid w:val="009B709B"/>
  </w:style>
  <w:style w:type="paragraph" w:styleId="TableofFigures">
    <w:name w:val="table of figures"/>
    <w:basedOn w:val="Normal"/>
    <w:next w:val="Normal"/>
    <w:semiHidden/>
    <w:rsid w:val="009B709B"/>
    <w:pPr>
      <w:tabs>
        <w:tab w:val="right" w:leader="dot" w:pos="9072"/>
      </w:tabs>
      <w:ind w:left="970" w:hanging="403"/>
    </w:pPr>
    <w:rPr>
      <w:rFonts w:ascii="Times New Roman" w:hAnsi="Times New Roman"/>
      <w:b/>
    </w:rPr>
  </w:style>
  <w:style w:type="paragraph" w:styleId="ListNumber">
    <w:name w:val="List Number"/>
    <w:basedOn w:val="List"/>
    <w:rsid w:val="009B709B"/>
    <w:pPr>
      <w:numPr>
        <w:numId w:val="12"/>
      </w:numPr>
    </w:pPr>
  </w:style>
  <w:style w:type="character" w:customStyle="1" w:styleId="WingdingSymbols">
    <w:name w:val="Wingding Symbols"/>
    <w:rsid w:val="009B709B"/>
    <w:rPr>
      <w:rFonts w:ascii="Wingdings" w:hAnsi="Wingdings"/>
    </w:rPr>
  </w:style>
  <w:style w:type="paragraph" w:customStyle="1" w:styleId="TableHeading">
    <w:name w:val="Table Heading"/>
    <w:basedOn w:val="HeadingBase"/>
    <w:rsid w:val="009B709B"/>
    <w:pPr>
      <w:keepLines/>
      <w:pBdr>
        <w:bottom w:val="single" w:sz="6" w:space="1" w:color="918585"/>
      </w:pBdr>
      <w:spacing w:before="240"/>
    </w:pPr>
  </w:style>
  <w:style w:type="character" w:customStyle="1" w:styleId="HotSpot">
    <w:name w:val="HotSpot"/>
    <w:rsid w:val="009B709B"/>
    <w:rPr>
      <w:color w:val="0033CC"/>
      <w:u w:val="none"/>
    </w:rPr>
  </w:style>
  <w:style w:type="paragraph" w:customStyle="1" w:styleId="BodyTextRight">
    <w:name w:val="Body Text Right"/>
    <w:basedOn w:val="BodyText"/>
    <w:rsid w:val="009B709B"/>
    <w:pPr>
      <w:spacing w:before="0" w:after="0"/>
      <w:jc w:val="right"/>
    </w:pPr>
  </w:style>
  <w:style w:type="paragraph" w:styleId="Index3">
    <w:name w:val="index 3"/>
    <w:basedOn w:val="ListNumber2"/>
    <w:next w:val="Normal"/>
    <w:semiHidden/>
    <w:rsid w:val="009B709B"/>
    <w:pPr>
      <w:numPr>
        <w:numId w:val="0"/>
      </w:numPr>
      <w:tabs>
        <w:tab w:val="right" w:leader="dot" w:pos="4176"/>
      </w:tabs>
    </w:pPr>
  </w:style>
  <w:style w:type="paragraph" w:styleId="ListNumber2">
    <w:name w:val="List Number 2"/>
    <w:basedOn w:val="List2"/>
    <w:rsid w:val="009B709B"/>
    <w:pPr>
      <w:numPr>
        <w:numId w:val="11"/>
      </w:numPr>
      <w:tabs>
        <w:tab w:val="clear" w:pos="1060"/>
      </w:tabs>
    </w:pPr>
  </w:style>
  <w:style w:type="paragraph" w:customStyle="1" w:styleId="MarginNote">
    <w:name w:val="Margin Note"/>
    <w:basedOn w:val="BodyText"/>
    <w:rsid w:val="009B70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70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70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709B"/>
    <w:rPr>
      <w:sz w:val="32"/>
    </w:rPr>
  </w:style>
  <w:style w:type="paragraph" w:customStyle="1" w:styleId="HeadingProcedure">
    <w:name w:val="Heading Procedure"/>
    <w:basedOn w:val="HeadingBase"/>
    <w:next w:val="Normal"/>
    <w:rsid w:val="009B709B"/>
    <w:pPr>
      <w:tabs>
        <w:tab w:val="left" w:pos="0"/>
      </w:tabs>
      <w:spacing w:before="120" w:after="60"/>
    </w:pPr>
    <w:rPr>
      <w:i/>
      <w:color w:val="918585"/>
      <w:sz w:val="22"/>
    </w:rPr>
  </w:style>
  <w:style w:type="paragraph" w:customStyle="1" w:styleId="TableBodyText">
    <w:name w:val="Table Body Text"/>
    <w:basedOn w:val="BodyText"/>
    <w:rsid w:val="009B709B"/>
    <w:pPr>
      <w:spacing w:before="60" w:after="60"/>
    </w:pPr>
  </w:style>
  <w:style w:type="paragraph" w:styleId="ListContinue">
    <w:name w:val="List Continue"/>
    <w:basedOn w:val="List"/>
    <w:rsid w:val="009B709B"/>
    <w:pPr>
      <w:ind w:firstLine="0"/>
    </w:pPr>
  </w:style>
  <w:style w:type="paragraph" w:customStyle="1" w:styleId="ListNote">
    <w:name w:val="List Note"/>
    <w:basedOn w:val="List"/>
    <w:rsid w:val="009B709B"/>
    <w:pPr>
      <w:pBdr>
        <w:top w:val="single" w:sz="6" w:space="2" w:color="918585"/>
        <w:bottom w:val="single" w:sz="6" w:space="2" w:color="918585"/>
      </w:pBdr>
      <w:tabs>
        <w:tab w:val="left" w:pos="1021"/>
      </w:tabs>
      <w:ind w:firstLine="0"/>
    </w:pPr>
  </w:style>
  <w:style w:type="paragraph" w:customStyle="1" w:styleId="Warning">
    <w:name w:val="Warning"/>
    <w:basedOn w:val="BodyText"/>
    <w:rsid w:val="009B709B"/>
    <w:pPr>
      <w:shd w:val="clear" w:color="auto" w:fill="D9D9D9"/>
      <w:tabs>
        <w:tab w:val="left" w:pos="992"/>
      </w:tabs>
      <w:ind w:left="119" w:right="119"/>
    </w:pPr>
    <w:rPr>
      <w:sz w:val="20"/>
    </w:rPr>
  </w:style>
  <w:style w:type="paragraph" w:customStyle="1" w:styleId="MarginIcons">
    <w:name w:val="Margin Icons"/>
    <w:basedOn w:val="BodyText"/>
    <w:rsid w:val="009B70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709B"/>
    <w:rPr>
      <w:rFonts w:ascii="Courier New" w:hAnsi="Courier New"/>
    </w:rPr>
  </w:style>
  <w:style w:type="paragraph" w:customStyle="1" w:styleId="NoteBullet">
    <w:name w:val="Note Bullet"/>
    <w:basedOn w:val="Note"/>
    <w:rsid w:val="009B709B"/>
    <w:pPr>
      <w:tabs>
        <w:tab w:val="clear" w:pos="680"/>
      </w:tabs>
      <w:spacing w:before="60" w:after="60"/>
    </w:pPr>
  </w:style>
  <w:style w:type="paragraph" w:customStyle="1" w:styleId="SubHeading2">
    <w:name w:val="SubHeading2"/>
    <w:basedOn w:val="HeadingBase"/>
    <w:rsid w:val="009B709B"/>
    <w:pPr>
      <w:spacing w:before="240" w:after="60"/>
    </w:pPr>
    <w:rPr>
      <w:sz w:val="20"/>
    </w:rPr>
  </w:style>
  <w:style w:type="paragraph" w:customStyle="1" w:styleId="SubHeading1">
    <w:name w:val="SubHeading1"/>
    <w:basedOn w:val="HeadingBase"/>
    <w:rsid w:val="009B709B"/>
    <w:pPr>
      <w:spacing w:before="240" w:after="60"/>
    </w:pPr>
    <w:rPr>
      <w:color w:val="918585"/>
      <w:sz w:val="22"/>
    </w:rPr>
  </w:style>
  <w:style w:type="paragraph" w:customStyle="1" w:styleId="SideHeading">
    <w:name w:val="Side Heading"/>
    <w:basedOn w:val="HeadingBase"/>
    <w:rsid w:val="009B70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709B"/>
    <w:pPr>
      <w:numPr>
        <w:numId w:val="13"/>
      </w:numPr>
    </w:pPr>
  </w:style>
  <w:style w:type="paragraph" w:styleId="PlainText">
    <w:name w:val="Plain Text"/>
    <w:basedOn w:val="Normal"/>
    <w:link w:val="PlainTextChar"/>
    <w:rsid w:val="009B709B"/>
    <w:rPr>
      <w:sz w:val="20"/>
    </w:rPr>
  </w:style>
  <w:style w:type="character" w:customStyle="1" w:styleId="PlainTextChar">
    <w:name w:val="Plain Text Char"/>
    <w:basedOn w:val="DefaultParagraphFont"/>
    <w:link w:val="PlainText"/>
    <w:rsid w:val="009B70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B709B"/>
    <w:rPr>
      <w:b/>
      <w:smallCaps/>
    </w:rPr>
  </w:style>
  <w:style w:type="paragraph" w:customStyle="1" w:styleId="TableListNumber">
    <w:name w:val="Table List Number"/>
    <w:basedOn w:val="ListNumber"/>
    <w:rsid w:val="009B709B"/>
    <w:pPr>
      <w:numPr>
        <w:numId w:val="0"/>
      </w:numPr>
    </w:pPr>
  </w:style>
  <w:style w:type="paragraph" w:styleId="TOC4">
    <w:name w:val="toc 4"/>
    <w:basedOn w:val="TOCBase"/>
    <w:next w:val="Normal"/>
    <w:semiHidden/>
    <w:rsid w:val="009B709B"/>
    <w:pPr>
      <w:tabs>
        <w:tab w:val="right" w:leader="dot" w:pos="9071"/>
      </w:tabs>
      <w:ind w:left="1701"/>
    </w:pPr>
  </w:style>
  <w:style w:type="paragraph" w:customStyle="1" w:styleId="ListAlpha">
    <w:name w:val="List Alpha"/>
    <w:basedOn w:val="List"/>
    <w:rsid w:val="009B709B"/>
    <w:pPr>
      <w:numPr>
        <w:numId w:val="10"/>
      </w:numPr>
    </w:pPr>
  </w:style>
  <w:style w:type="paragraph" w:customStyle="1" w:styleId="ListAlpha2">
    <w:name w:val="List Alpha 2"/>
    <w:basedOn w:val="List2"/>
    <w:rsid w:val="009B709B"/>
    <w:pPr>
      <w:numPr>
        <w:numId w:val="9"/>
      </w:numPr>
    </w:pPr>
  </w:style>
  <w:style w:type="paragraph" w:styleId="List2">
    <w:name w:val="List 2"/>
    <w:basedOn w:val="BodyText"/>
    <w:rsid w:val="009B709B"/>
    <w:pPr>
      <w:tabs>
        <w:tab w:val="left" w:pos="680"/>
      </w:tabs>
      <w:spacing w:before="60" w:after="60"/>
      <w:ind w:left="680" w:hanging="340"/>
    </w:pPr>
  </w:style>
  <w:style w:type="paragraph" w:styleId="List3">
    <w:name w:val="List 3"/>
    <w:basedOn w:val="BodyText"/>
    <w:rsid w:val="009B709B"/>
    <w:pPr>
      <w:tabs>
        <w:tab w:val="left" w:pos="1021"/>
      </w:tabs>
      <w:spacing w:before="60" w:after="60"/>
      <w:ind w:left="1020" w:hanging="340"/>
    </w:pPr>
  </w:style>
  <w:style w:type="paragraph" w:styleId="List4">
    <w:name w:val="List 4"/>
    <w:basedOn w:val="BodyText"/>
    <w:rsid w:val="009B709B"/>
    <w:pPr>
      <w:tabs>
        <w:tab w:val="left" w:pos="1361"/>
      </w:tabs>
      <w:spacing w:before="60" w:after="60"/>
      <w:ind w:left="1361" w:hanging="340"/>
    </w:pPr>
  </w:style>
  <w:style w:type="paragraph" w:styleId="List5">
    <w:name w:val="List 5"/>
    <w:basedOn w:val="BodyText"/>
    <w:rsid w:val="009B709B"/>
    <w:pPr>
      <w:tabs>
        <w:tab w:val="left" w:pos="1701"/>
      </w:tabs>
      <w:spacing w:before="60" w:after="60"/>
      <w:ind w:left="1701" w:hanging="340"/>
    </w:pPr>
  </w:style>
  <w:style w:type="paragraph" w:styleId="ListBullet4">
    <w:name w:val="List Bullet 4"/>
    <w:basedOn w:val="List4"/>
    <w:rsid w:val="009B709B"/>
    <w:pPr>
      <w:numPr>
        <w:numId w:val="4"/>
      </w:numPr>
    </w:pPr>
  </w:style>
  <w:style w:type="paragraph" w:styleId="ListBullet5">
    <w:name w:val="List Bullet 5"/>
    <w:basedOn w:val="List5"/>
    <w:rsid w:val="009B709B"/>
    <w:pPr>
      <w:numPr>
        <w:numId w:val="5"/>
      </w:numPr>
    </w:pPr>
  </w:style>
  <w:style w:type="paragraph" w:styleId="ListContinue2">
    <w:name w:val="List Continue 2"/>
    <w:basedOn w:val="List2"/>
    <w:rsid w:val="009B709B"/>
    <w:pPr>
      <w:ind w:firstLine="0"/>
    </w:pPr>
  </w:style>
  <w:style w:type="paragraph" w:styleId="ListContinue3">
    <w:name w:val="List Continue 3"/>
    <w:basedOn w:val="List3"/>
    <w:rsid w:val="009B709B"/>
    <w:pPr>
      <w:ind w:left="1021" w:firstLine="0"/>
    </w:pPr>
  </w:style>
  <w:style w:type="paragraph" w:styleId="ListContinue4">
    <w:name w:val="List Continue 4"/>
    <w:basedOn w:val="List4"/>
    <w:rsid w:val="009B709B"/>
    <w:pPr>
      <w:ind w:firstLine="0"/>
    </w:pPr>
  </w:style>
  <w:style w:type="paragraph" w:styleId="ListContinue5">
    <w:name w:val="List Continue 5"/>
    <w:basedOn w:val="List5"/>
    <w:rsid w:val="009B709B"/>
    <w:pPr>
      <w:ind w:firstLine="0"/>
    </w:pPr>
  </w:style>
  <w:style w:type="paragraph" w:styleId="ListNumber3">
    <w:name w:val="List Number 3"/>
    <w:basedOn w:val="List3"/>
    <w:rsid w:val="009B709B"/>
    <w:pPr>
      <w:numPr>
        <w:numId w:val="6"/>
      </w:numPr>
    </w:pPr>
  </w:style>
  <w:style w:type="paragraph" w:styleId="ListNumber4">
    <w:name w:val="List Number 4"/>
    <w:basedOn w:val="List4"/>
    <w:rsid w:val="009B709B"/>
    <w:pPr>
      <w:numPr>
        <w:numId w:val="7"/>
      </w:numPr>
    </w:pPr>
  </w:style>
  <w:style w:type="paragraph" w:styleId="ListNumber5">
    <w:name w:val="List Number 5"/>
    <w:basedOn w:val="List5"/>
    <w:rsid w:val="009B709B"/>
    <w:pPr>
      <w:numPr>
        <w:numId w:val="8"/>
      </w:numPr>
    </w:pPr>
  </w:style>
  <w:style w:type="paragraph" w:styleId="BlockText">
    <w:name w:val="Block Text"/>
    <w:basedOn w:val="Normal"/>
    <w:rsid w:val="009B709B"/>
    <w:pPr>
      <w:spacing w:after="120"/>
      <w:ind w:left="1440" w:right="1440"/>
    </w:pPr>
  </w:style>
  <w:style w:type="character" w:customStyle="1" w:styleId="Subscript">
    <w:name w:val="Subscript"/>
    <w:basedOn w:val="DefaultParagraphFont"/>
    <w:rsid w:val="009B709B"/>
    <w:rPr>
      <w:sz w:val="16"/>
      <w:vertAlign w:val="subscript"/>
    </w:rPr>
  </w:style>
  <w:style w:type="character" w:customStyle="1" w:styleId="Superscript">
    <w:name w:val="Superscript"/>
    <w:basedOn w:val="DefaultParagraphFont"/>
    <w:rsid w:val="009B709B"/>
    <w:rPr>
      <w:sz w:val="16"/>
      <w:vertAlign w:val="superscript"/>
    </w:rPr>
  </w:style>
  <w:style w:type="character" w:customStyle="1" w:styleId="Symbols">
    <w:name w:val="Symbols"/>
    <w:basedOn w:val="DefaultParagraphFont"/>
    <w:rsid w:val="009B709B"/>
    <w:rPr>
      <w:rFonts w:ascii="Symbol" w:hAnsi="Symbol"/>
    </w:rPr>
  </w:style>
  <w:style w:type="character" w:customStyle="1" w:styleId="MenuOptions">
    <w:name w:val="Menu Options"/>
    <w:basedOn w:val="DefaultParagraphFont"/>
    <w:rsid w:val="009B709B"/>
    <w:rPr>
      <w:rFonts w:ascii="Arial Narrow" w:hAnsi="Arial Narrow"/>
      <w:smallCaps/>
    </w:rPr>
  </w:style>
  <w:style w:type="character" w:customStyle="1" w:styleId="Buttons">
    <w:name w:val="Buttons"/>
    <w:basedOn w:val="DefaultParagraphFont"/>
    <w:rsid w:val="009B709B"/>
    <w:rPr>
      <w:b/>
    </w:rPr>
  </w:style>
  <w:style w:type="character" w:customStyle="1" w:styleId="Underlined">
    <w:name w:val="Underlined"/>
    <w:basedOn w:val="DefaultParagraphFont"/>
    <w:rsid w:val="009B709B"/>
    <w:rPr>
      <w:u w:val="single"/>
    </w:rPr>
  </w:style>
  <w:style w:type="paragraph" w:customStyle="1" w:styleId="TableBodyTextRight">
    <w:name w:val="Table Body Text Right"/>
    <w:basedOn w:val="TableBodyText"/>
    <w:rsid w:val="009B709B"/>
    <w:pPr>
      <w:widowControl w:val="0"/>
      <w:autoSpaceDE w:val="0"/>
      <w:autoSpaceDN w:val="0"/>
      <w:adjustRightInd w:val="0"/>
      <w:jc w:val="right"/>
    </w:pPr>
    <w:rPr>
      <w:rFonts w:cs="Arial"/>
      <w:szCs w:val="18"/>
    </w:rPr>
  </w:style>
  <w:style w:type="paragraph" w:customStyle="1" w:styleId="CopyrightText">
    <w:name w:val="Copyright Text"/>
    <w:basedOn w:val="BodyText"/>
    <w:rsid w:val="009B709B"/>
    <w:rPr>
      <w:sz w:val="18"/>
    </w:rPr>
  </w:style>
  <w:style w:type="paragraph" w:customStyle="1" w:styleId="BodySmallRight">
    <w:name w:val="Body Small Right"/>
    <w:basedOn w:val="BodyTextRight"/>
    <w:rsid w:val="009B709B"/>
    <w:rPr>
      <w:sz w:val="18"/>
      <w:szCs w:val="18"/>
    </w:rPr>
  </w:style>
  <w:style w:type="paragraph" w:customStyle="1" w:styleId="MarginEdition">
    <w:name w:val="Margin Edition"/>
    <w:basedOn w:val="MarginNote"/>
    <w:rsid w:val="009B709B"/>
    <w:pPr>
      <w:spacing w:before="0" w:after="0"/>
    </w:pPr>
    <w:rPr>
      <w:rFonts w:ascii="Times New Roman" w:hAnsi="Times New Roman"/>
      <w:color w:val="999999"/>
    </w:rPr>
  </w:style>
  <w:style w:type="paragraph" w:customStyle="1" w:styleId="Spacer">
    <w:name w:val="Spacer"/>
    <w:basedOn w:val="Normal"/>
    <w:rsid w:val="009B709B"/>
    <w:rPr>
      <w:sz w:val="2"/>
      <w:szCs w:val="2"/>
    </w:rPr>
  </w:style>
  <w:style w:type="character" w:customStyle="1" w:styleId="Small">
    <w:name w:val="Small"/>
    <w:basedOn w:val="DefaultParagraphFont"/>
    <w:rsid w:val="009B709B"/>
    <w:rPr>
      <w:sz w:val="16"/>
    </w:rPr>
  </w:style>
  <w:style w:type="paragraph" w:customStyle="1" w:styleId="WideTable">
    <w:name w:val="Wide Table"/>
    <w:basedOn w:val="Normal"/>
    <w:rsid w:val="009B709B"/>
    <w:pPr>
      <w:ind w:left="-1418"/>
    </w:pPr>
    <w:rPr>
      <w:sz w:val="2"/>
      <w:szCs w:val="2"/>
    </w:rPr>
  </w:style>
  <w:style w:type="character" w:styleId="PageNumber">
    <w:name w:val="page number"/>
    <w:basedOn w:val="DefaultParagraphFont"/>
    <w:rsid w:val="009B709B"/>
  </w:style>
  <w:style w:type="paragraph" w:styleId="Quote">
    <w:name w:val="Quote"/>
    <w:basedOn w:val="Heading1"/>
    <w:link w:val="QuoteChar"/>
    <w:qFormat/>
    <w:rsid w:val="009B709B"/>
    <w:rPr>
      <w:b w:val="0"/>
      <w:sz w:val="72"/>
      <w:szCs w:val="72"/>
      <w:lang w:val="en-NZ"/>
    </w:rPr>
  </w:style>
  <w:style w:type="character" w:customStyle="1" w:styleId="QuoteChar">
    <w:name w:val="Quote Char"/>
    <w:basedOn w:val="DefaultParagraphFont"/>
    <w:link w:val="Quote"/>
    <w:rsid w:val="009B70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709B"/>
    <w:pPr>
      <w:pageBreakBefore/>
    </w:pPr>
  </w:style>
  <w:style w:type="paragraph" w:customStyle="1" w:styleId="Border">
    <w:name w:val="Border"/>
    <w:basedOn w:val="Normal"/>
    <w:qFormat/>
    <w:rsid w:val="009B70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709B"/>
    <w:rPr>
      <w:b/>
      <w:bCs/>
      <w:i/>
      <w:iCs/>
      <w:color w:val="auto"/>
    </w:rPr>
  </w:style>
  <w:style w:type="paragraph" w:styleId="IntenseQuote">
    <w:name w:val="Intense Quote"/>
    <w:basedOn w:val="Normal"/>
    <w:next w:val="Normal"/>
    <w:link w:val="IntenseQuoteChar"/>
    <w:uiPriority w:val="30"/>
    <w:qFormat/>
    <w:rsid w:val="009B70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70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B709B"/>
    <w:rPr>
      <w:smallCaps/>
      <w:color w:val="auto"/>
      <w:u w:val="single"/>
    </w:rPr>
  </w:style>
  <w:style w:type="character" w:styleId="IntenseReference">
    <w:name w:val="Intense Reference"/>
    <w:basedOn w:val="DefaultParagraphFont"/>
    <w:uiPriority w:val="32"/>
    <w:qFormat/>
    <w:rsid w:val="009B709B"/>
    <w:rPr>
      <w:b/>
      <w:bCs/>
      <w:smallCaps/>
      <w:color w:val="auto"/>
      <w:spacing w:val="5"/>
      <w:u w:val="single"/>
    </w:rPr>
  </w:style>
  <w:style w:type="paragraph" w:customStyle="1" w:styleId="2ColumnHeading">
    <w:name w:val="2Column Heading"/>
    <w:basedOn w:val="BodyText"/>
    <w:qFormat/>
    <w:rsid w:val="009B709B"/>
    <w:pPr>
      <w:spacing w:after="60"/>
      <w:ind w:left="-2268"/>
    </w:pPr>
    <w:rPr>
      <w:b/>
    </w:rPr>
  </w:style>
  <w:style w:type="paragraph" w:customStyle="1" w:styleId="Heading1TOC">
    <w:name w:val="Heading1 TOC"/>
    <w:basedOn w:val="Normal"/>
    <w:qFormat/>
    <w:rsid w:val="009B709B"/>
    <w:pPr>
      <w:spacing w:before="240" w:after="120"/>
    </w:pPr>
    <w:rPr>
      <w:rFonts w:ascii="Times New Roman" w:hAnsi="Times New Roman"/>
      <w:b/>
      <w:sz w:val="32"/>
    </w:rPr>
  </w:style>
  <w:style w:type="paragraph" w:customStyle="1" w:styleId="Heading2TOC">
    <w:name w:val="Heading2 TOC"/>
    <w:basedOn w:val="Normal"/>
    <w:qFormat/>
    <w:rsid w:val="009B709B"/>
    <w:pPr>
      <w:spacing w:before="240" w:after="60"/>
    </w:pPr>
    <w:rPr>
      <w:rFonts w:ascii="Times New Roman" w:hAnsi="Times New Roman"/>
      <w:b/>
      <w:sz w:val="28"/>
    </w:rPr>
  </w:style>
  <w:style w:type="character" w:customStyle="1" w:styleId="Underline">
    <w:name w:val="Underline"/>
    <w:basedOn w:val="DefaultParagraphFont"/>
    <w:qFormat/>
    <w:rsid w:val="009B709B"/>
    <w:rPr>
      <w:u w:val="single"/>
    </w:rPr>
  </w:style>
  <w:style w:type="character" w:customStyle="1" w:styleId="BoldandItalics">
    <w:name w:val="Bold and Italics"/>
    <w:qFormat/>
    <w:rsid w:val="009B709B"/>
    <w:rPr>
      <w:b/>
      <w:i/>
      <w:u w:val="none"/>
    </w:rPr>
  </w:style>
  <w:style w:type="paragraph" w:styleId="BalloonText">
    <w:name w:val="Balloon Text"/>
    <w:basedOn w:val="Normal"/>
    <w:link w:val="BalloonTextChar"/>
    <w:rsid w:val="009B709B"/>
    <w:rPr>
      <w:rFonts w:ascii="Tahoma" w:hAnsi="Tahoma" w:cs="Tahoma"/>
      <w:sz w:val="16"/>
      <w:szCs w:val="16"/>
    </w:rPr>
  </w:style>
  <w:style w:type="character" w:customStyle="1" w:styleId="BalloonTextChar">
    <w:name w:val="Balloon Text Char"/>
    <w:basedOn w:val="DefaultParagraphFont"/>
    <w:link w:val="BalloonText"/>
    <w:rsid w:val="009B70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70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70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1292</Words>
  <Characters>8166</Characters>
  <Application>Microsoft Office Word</Application>
  <DocSecurity>0</DocSecurity>
  <Lines>291</Lines>
  <Paragraphs>152</Paragraphs>
  <ScaleCrop>false</ScaleCrop>
  <Company>Author-it Software Corporation Ltd.</Company>
  <LinksUpToDate>false</LinksUpToDate>
  <CharactersWithSpaces>9402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HLTKIN508B Apply an advanced kinesiology assessment framework</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2012-05-26T16:57:00Z</dcterms:created>
  <dcterms:modified xsi:type="dcterms:W3CDTF">2012-05-26T16:57:00Z</dcterms:modified>
</cp:coreProperties>
</file>