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66C" w:rsidP="0094066C">
      <w:pPr>
        <w:pStyle w:val="Title"/>
      </w:pPr>
      <w:r>
        <w:fldChar w:fldCharType="begin"/>
      </w:r>
      <w:r>
        <w:instrText xml:space="preserve"> TITLE   \* MERGEFORMAT </w:instrText>
      </w:r>
      <w:r>
        <w:fldChar w:fldCharType="separate"/>
      </w:r>
      <w:r>
        <w:t>HLTKIN401C Work within a kinesiology framework</w:t>
      </w:r>
      <w:r>
        <w:fldChar w:fldCharType="end"/>
      </w:r>
    </w:p>
    <w:p w:rsidR="0094066C" w:rsidP="0094066C">
      <w:pPr>
        <w:pStyle w:val="Version"/>
        <w:sectPr w:rsidSect="002264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40E" w:rsidP="0022640E">
      <w:pPr>
        <w:pStyle w:val="SuperHeading"/>
      </w:pPr>
      <w:r w:rsidRPr="0022640E">
        <w:t>HLTKIN401C Work within a kinesiology framework</w:t>
      </w:r>
    </w:p>
    <w:p w:rsidR="00000000" w:rsidRPr="0022640E" w:rsidP="0022640E">
      <w:pPr>
        <w:pStyle w:val="Heading1"/>
      </w:pPr>
      <w:bookmarkStart w:id="1" w:name="O_446741"/>
      <w:bookmarkEnd w:id="1"/>
      <w:r w:rsidRPr="0022640E">
        <w:t>Modification History</w:t>
      </w:r>
    </w:p>
    <w:tbl>
      <w:tblPr>
        <w:tblW w:w="0" w:type="auto"/>
        <w:tblLayout w:type="fixed"/>
        <w:tblCellMar>
          <w:left w:w="62" w:type="dxa"/>
          <w:right w:w="62" w:type="dxa"/>
        </w:tblCellMar>
        <w:tblLook w:val="0000"/>
      </w:tblPr>
      <w:tblGrid>
        <w:gridCol w:w="2972"/>
        <w:gridCol w:w="3081"/>
        <w:gridCol w:w="3081"/>
      </w:tblGrid>
      <w:tr w:rsidTr="0022640E">
        <w:tblPrEx>
          <w:tblW w:w="0" w:type="auto"/>
          <w:tblLayout w:type="fixed"/>
          <w:tblCellMar>
            <w:left w:w="62" w:type="dxa"/>
            <w:right w:w="62" w:type="dxa"/>
          </w:tblCellMar>
          <w:tblLook w:val="0000"/>
        </w:tblPrEx>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40E">
            <w:pPr>
              <w:pStyle w:val="BodyText"/>
              <w:rPr>
                <w:lang w:val="en-NZ"/>
              </w:rPr>
            </w:pPr>
            <w:r w:rsidRPr="0022640E">
              <w:t>HLT07 Version 4</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40E">
            <w:pPr>
              <w:pStyle w:val="BodyText"/>
              <w:rPr>
                <w:lang w:val="en-NZ"/>
              </w:rPr>
            </w:pPr>
            <w:r w:rsidRPr="0022640E">
              <w:t>HLT07 Version 5</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40E">
            <w:pPr>
              <w:pStyle w:val="BodyText"/>
              <w:rPr>
                <w:lang w:val="en-NZ"/>
              </w:rPr>
            </w:pPr>
            <w:r w:rsidRPr="0022640E">
              <w:t>Comments</w:t>
            </w:r>
          </w:p>
        </w:tc>
      </w:tr>
      <w:tr w:rsidTr="0022640E">
        <w:tblPrEx>
          <w:tblW w:w="0" w:type="auto"/>
          <w:tblLayout w:type="fixed"/>
          <w:tblCellMar>
            <w:left w:w="62" w:type="dxa"/>
            <w:right w:w="62" w:type="dxa"/>
          </w:tblCellMar>
          <w:tblLook w:val="0000"/>
        </w:tblPrEx>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40E">
            <w:pPr>
              <w:pStyle w:val="BodyText"/>
              <w:rPr>
                <w:lang w:val="en-NZ"/>
              </w:rPr>
            </w:pPr>
            <w:r w:rsidRPr="0022640E">
              <w:t>HLTKIN401B – Work within a kinesiology framework</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40E">
            <w:pPr>
              <w:pStyle w:val="BodyText"/>
              <w:rPr>
                <w:lang w:val="en-NZ"/>
              </w:rPr>
            </w:pPr>
            <w:r w:rsidRPr="0022640E">
              <w:t>HLTKIN401C – Work within a kinesiology framework</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40E" w:rsidP="0022640E">
            <w:pPr>
              <w:pStyle w:val="BodyText"/>
            </w:pPr>
            <w:r w:rsidRPr="0022640E">
              <w:t>Unit updated in V5.</w:t>
            </w:r>
          </w:p>
          <w:p w:rsidR="00000000" w:rsidRPr="0022640E" w:rsidP="0022640E">
            <w:pPr>
              <w:pStyle w:val="BodyText"/>
            </w:pPr>
            <w:r w:rsidRPr="0022640E">
              <w:t>ISC upgrade changes to remove reference to old OHS legislation and replace with references to new WHS legislation. No change to competency outcome.</w:t>
            </w:r>
          </w:p>
        </w:tc>
      </w:tr>
    </w:tbl>
    <w:p w:rsidR="00000000" w:rsidRPr="0022640E" w:rsidP="0022640E">
      <w:pPr>
        <w:pStyle w:val="BodyText"/>
      </w:pPr>
    </w:p>
    <w:p w:rsidR="00000000" w:rsidRPr="0022640E" w:rsidP="0022640E">
      <w:pPr>
        <w:pStyle w:val="AllowPageBreak"/>
      </w:pPr>
    </w:p>
    <w:p w:rsidR="00000000" w:rsidRPr="0022640E" w:rsidP="0022640E">
      <w:pPr>
        <w:pStyle w:val="Heading1"/>
      </w:pPr>
      <w:bookmarkStart w:id="2" w:name="O_446736"/>
      <w:bookmarkEnd w:id="2"/>
      <w:r w:rsidRPr="0022640E">
        <w:t>Unit Descriptor</w:t>
      </w:r>
    </w:p>
    <w:tbl>
      <w:tblPr>
        <w:tblW w:w="0" w:type="auto"/>
        <w:tblLayout w:type="fixed"/>
        <w:tblCellMar>
          <w:left w:w="62" w:type="dxa"/>
          <w:right w:w="62" w:type="dxa"/>
        </w:tblCellMar>
        <w:tblLook w:val="0000"/>
      </w:tblPr>
      <w:tblGrid>
        <w:gridCol w:w="3339"/>
        <w:gridCol w:w="5217"/>
      </w:tblGrid>
      <w:tr w:rsidTr="0094066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t>This unit of competency describes the skills and knowledge req</w:t>
            </w:r>
            <w:r w:rsidRPr="0022640E">
              <w:t>uired to work effectively within a kinesiology framework</w:t>
            </w:r>
          </w:p>
        </w:tc>
      </w:tr>
    </w:tbl>
    <w:p w:rsidR="0094066C" w:rsidP="0022640E">
      <w:pPr>
        <w:pStyle w:val="BodyText"/>
      </w:pPr>
    </w:p>
    <w:p w:rsidR="0094066C" w:rsidP="0022640E">
      <w:pPr>
        <w:pStyle w:val="BodyText"/>
      </w:pPr>
    </w:p>
    <w:p w:rsidR="00000000" w:rsidRPr="0022640E" w:rsidP="0022640E">
      <w:pPr>
        <w:pStyle w:val="Heading1"/>
      </w:pPr>
      <w:bookmarkStart w:id="3" w:name="O_446719"/>
      <w:bookmarkEnd w:id="3"/>
      <w:r w:rsidRPr="0022640E">
        <w:t>Application of the Unit</w:t>
      </w:r>
    </w:p>
    <w:tbl>
      <w:tblPr>
        <w:tblW w:w="0" w:type="auto"/>
        <w:tblLayout w:type="fixed"/>
        <w:tblCellMar>
          <w:left w:w="62" w:type="dxa"/>
          <w:right w:w="62" w:type="dxa"/>
        </w:tblCellMar>
        <w:tblLook w:val="0000"/>
      </w:tblPr>
      <w:tblGrid>
        <w:gridCol w:w="3345"/>
        <w:gridCol w:w="5211"/>
      </w:tblGrid>
      <w:tr w:rsidTr="0094066C">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t>The application of knowledge and skills described in this competency unit relates to functions necessary for working</w:t>
            </w:r>
            <w:r w:rsidRPr="0022640E">
              <w:t xml:space="preserve"> within a clinic as a kinesiology practitioner</w:t>
            </w:r>
          </w:p>
          <w:p w:rsidR="00000000" w:rsidRPr="0022640E" w:rsidP="0022640E">
            <w:pPr>
              <w:pStyle w:val="BodyText"/>
            </w:pPr>
            <w:r w:rsidRPr="0022640E">
              <w:t>Work at this level may be undertaken independently or under guidance and/or supervision</w:t>
            </w:r>
          </w:p>
        </w:tc>
      </w:tr>
    </w:tbl>
    <w:p w:rsidR="0094066C" w:rsidP="0022640E">
      <w:pPr>
        <w:pStyle w:val="BodyText"/>
      </w:pPr>
    </w:p>
    <w:p w:rsidR="0094066C" w:rsidP="0022640E">
      <w:pPr>
        <w:pStyle w:val="BodyText"/>
      </w:pPr>
    </w:p>
    <w:p w:rsidR="00000000" w:rsidRPr="0022640E" w:rsidP="0022640E">
      <w:pPr>
        <w:pStyle w:val="Heading1"/>
      </w:pPr>
      <w:bookmarkStart w:id="4" w:name="O_446730"/>
      <w:bookmarkEnd w:id="4"/>
      <w:r w:rsidRPr="0022640E">
        <w:t>Licensing/Regulatory Information</w:t>
      </w:r>
    </w:p>
    <w:p w:rsidR="00000000" w:rsidRPr="0022640E" w:rsidP="0022640E">
      <w:pPr>
        <w:pStyle w:val="BodyText"/>
      </w:pPr>
      <w:r w:rsidRPr="0022640E">
        <w:t>Not Applicable</w:t>
      </w:r>
    </w:p>
    <w:p w:rsidR="00000000" w:rsidRPr="0022640E" w:rsidP="0022640E">
      <w:pPr>
        <w:pStyle w:val="AllowPageBreak"/>
      </w:pPr>
    </w:p>
    <w:p w:rsidR="00000000" w:rsidRPr="0022640E" w:rsidP="0022640E">
      <w:pPr>
        <w:pStyle w:val="Heading1"/>
      </w:pPr>
      <w:bookmarkStart w:id="5" w:name="O_446731"/>
      <w:bookmarkEnd w:id="5"/>
      <w:r w:rsidRPr="0022640E">
        <w:t>Pre-Requisites</w:t>
      </w:r>
    </w:p>
    <w:p w:rsidR="00000000" w:rsidRPr="0022640E" w:rsidP="0022640E">
      <w:pPr>
        <w:pStyle w:val="BodyText"/>
      </w:pPr>
      <w:r w:rsidRPr="0022640E">
        <w:t>Not Applicable</w:t>
      </w:r>
    </w:p>
    <w:p w:rsidR="00000000" w:rsidRPr="0022640E" w:rsidP="0022640E">
      <w:pPr>
        <w:pStyle w:val="AllowPageBreak"/>
      </w:pPr>
    </w:p>
    <w:p w:rsidR="00000000" w:rsidRPr="0022640E" w:rsidP="0022640E">
      <w:pPr>
        <w:pStyle w:val="Heading1"/>
      </w:pPr>
      <w:bookmarkStart w:id="6" w:name="O_446724"/>
      <w:bookmarkEnd w:id="6"/>
      <w:r w:rsidRPr="0022640E">
        <w:t>Employability Skills Information</w:t>
      </w:r>
    </w:p>
    <w:tbl>
      <w:tblPr>
        <w:tblW w:w="0" w:type="auto"/>
        <w:tblLayout w:type="fixed"/>
        <w:tblCellMar>
          <w:left w:w="62" w:type="dxa"/>
          <w:right w:w="62" w:type="dxa"/>
        </w:tblCellMar>
        <w:tblLook w:val="0000"/>
      </w:tblPr>
      <w:tblGrid>
        <w:gridCol w:w="3320"/>
        <w:gridCol w:w="5236"/>
      </w:tblGrid>
      <w:tr w:rsidTr="0094066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t>This unit contains Employability Skills</w:t>
            </w:r>
          </w:p>
        </w:tc>
      </w:tr>
    </w:tbl>
    <w:p w:rsidR="0094066C" w:rsidP="0022640E">
      <w:pPr>
        <w:pStyle w:val="BodyText"/>
      </w:pPr>
    </w:p>
    <w:p w:rsidR="0094066C" w:rsidP="0022640E">
      <w:pPr>
        <w:pStyle w:val="BodyText"/>
      </w:pPr>
    </w:p>
    <w:p w:rsidR="00000000" w:rsidRPr="0022640E" w:rsidP="0022640E">
      <w:pPr>
        <w:pStyle w:val="Heading1"/>
      </w:pPr>
      <w:bookmarkStart w:id="7" w:name="O_446722"/>
      <w:bookmarkEnd w:id="7"/>
      <w:r w:rsidRPr="0022640E">
        <w:t>Elements and Performance Criteria Pre-Content</w:t>
      </w:r>
    </w:p>
    <w:tbl>
      <w:tblPr>
        <w:tblW w:w="0" w:type="auto"/>
        <w:tblLayout w:type="fixed"/>
        <w:tblCellMar>
          <w:left w:w="62" w:type="dxa"/>
          <w:right w:w="62" w:type="dxa"/>
        </w:tblCellMar>
        <w:tblLook w:val="0000"/>
      </w:tblPr>
      <w:tblGrid>
        <w:gridCol w:w="3369"/>
        <w:gridCol w:w="5670"/>
      </w:tblGrid>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t xml:space="preserve">The Performance Criteria specify the level of performance required to demonstrate achievement of the Element. Terms in italics are elaborated in the Range Statement. </w:t>
            </w:r>
          </w:p>
        </w:tc>
      </w:tr>
    </w:tbl>
    <w:p w:rsidR="00000000" w:rsidRPr="0022640E" w:rsidP="0022640E">
      <w:pPr>
        <w:pStyle w:val="BodyText"/>
      </w:pPr>
    </w:p>
    <w:p w:rsidR="00000000" w:rsidRPr="0022640E" w:rsidP="0022640E">
      <w:pPr>
        <w:pStyle w:val="AllowPageBreak"/>
      </w:pPr>
    </w:p>
    <w:p w:rsidR="00000000" w:rsidRPr="0022640E" w:rsidP="0022640E">
      <w:pPr>
        <w:pStyle w:val="Heading1"/>
      </w:pPr>
      <w:bookmarkStart w:id="8" w:name="O_446721"/>
      <w:bookmarkEnd w:id="8"/>
      <w:r w:rsidRPr="0022640E">
        <w:t>Elements and Performance Criteria</w:t>
      </w:r>
    </w:p>
    <w:tbl>
      <w:tblPr>
        <w:tblW w:w="0" w:type="auto"/>
        <w:tblLayout w:type="fixed"/>
        <w:tblCellMar>
          <w:left w:w="62" w:type="dxa"/>
          <w:right w:w="62" w:type="dxa"/>
        </w:tblCellMar>
        <w:tblLook w:val="0000"/>
      </w:tblPr>
      <w:tblGrid>
        <w:gridCol w:w="3369"/>
        <w:gridCol w:w="5670"/>
      </w:tblGrid>
      <w:tr w:rsidTr="0094066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SpecialBold"/>
              </w:rPr>
              <w:t>PERFORMANCE CRITERIA</w:t>
            </w:r>
          </w:p>
        </w:tc>
      </w:tr>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640E">
            <w:pPr>
              <w:pStyle w:val="List"/>
              <w:rPr>
                <w:lang w:val="en-NZ"/>
              </w:rPr>
            </w:pPr>
            <w:r w:rsidRPr="0022640E">
              <w:t>1.</w:t>
            </w:r>
            <w:r w:rsidRPr="0022640E">
              <w:tab/>
            </w:r>
            <w:r w:rsidRPr="0022640E">
              <w:t xml:space="preserve">Demonstrate commitment to the central philosophies of </w:t>
            </w:r>
            <w:r w:rsidRPr="0022640E">
              <w:rPr>
                <w:rStyle w:val="Emphasis"/>
              </w:rPr>
              <w:t>kinesiology</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t>1.1</w:t>
            </w:r>
            <w:r w:rsidRPr="0022640E">
              <w:tab/>
              <w:t xml:space="preserve">Define kinesiology and the origin and </w:t>
            </w:r>
            <w:r w:rsidRPr="0022640E">
              <w:rPr>
                <w:rStyle w:val="Emphasis"/>
              </w:rPr>
              <w:t>modalities</w:t>
            </w:r>
            <w:r w:rsidRPr="0022640E">
              <w:t xml:space="preserve"> upon which kinesiology is based</w:t>
            </w:r>
          </w:p>
          <w:p w:rsidR="00000000" w:rsidRPr="0022640E" w:rsidP="0022640E">
            <w:pPr>
              <w:pStyle w:val="BodyText"/>
            </w:pPr>
            <w:r w:rsidRPr="0022640E">
              <w:t>1.2</w:t>
            </w:r>
            <w:r w:rsidRPr="0022640E">
              <w:tab/>
              <w:t xml:space="preserve">Provide an overview of the historical development of kinesiology </w:t>
            </w:r>
          </w:p>
          <w:p w:rsidR="00000000" w:rsidRPr="0022640E" w:rsidP="0022640E">
            <w:pPr>
              <w:pStyle w:val="BodyText"/>
            </w:pPr>
            <w:r w:rsidRPr="0022640E">
              <w:t>1.3</w:t>
            </w:r>
            <w:r w:rsidRPr="0022640E">
              <w:tab/>
              <w:t>Identify and explain kinesiolog</w:t>
            </w:r>
            <w:r w:rsidRPr="0022640E">
              <w:t xml:space="preserve">y </w:t>
            </w:r>
            <w:r w:rsidRPr="0022640E">
              <w:rPr>
                <w:rStyle w:val="Emphasis"/>
              </w:rPr>
              <w:t>principles</w:t>
            </w:r>
          </w:p>
          <w:p w:rsidR="00000000" w:rsidP="0022640E">
            <w:pPr>
              <w:pStyle w:val="BodyText"/>
              <w:rPr>
                <w:lang w:val="en-NZ"/>
              </w:rPr>
            </w:pPr>
            <w:r w:rsidRPr="0022640E">
              <w:t>1.4</w:t>
            </w:r>
            <w:r w:rsidRPr="0022640E">
              <w:tab/>
              <w:t>Draw on kinesiology philosophy to interpret imbalances</w:t>
            </w:r>
          </w:p>
        </w:tc>
      </w:tr>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640E">
            <w:pPr>
              <w:pStyle w:val="List"/>
              <w:rPr>
                <w:lang w:val="en-NZ"/>
              </w:rPr>
            </w:pPr>
            <w:r w:rsidRPr="0022640E">
              <w:t>2.</w:t>
            </w:r>
            <w:r w:rsidRPr="0022640E">
              <w:tab/>
              <w:t>Identify and describe the principles and practices of kinesiology</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t xml:space="preserve">2.1 </w:t>
            </w:r>
            <w:r w:rsidRPr="0022640E">
              <w:tab/>
              <w:t>Identify and describe kinesiology assessment techniques</w:t>
            </w:r>
          </w:p>
          <w:p w:rsidR="00000000" w:rsidRPr="0022640E" w:rsidP="0022640E">
            <w:pPr>
              <w:pStyle w:val="BodyText"/>
            </w:pPr>
            <w:r w:rsidRPr="0022640E">
              <w:t>2.2</w:t>
            </w:r>
            <w:r w:rsidRPr="0022640E">
              <w:tab/>
              <w:t>Identify and describe major methods of balance</w:t>
            </w:r>
            <w:r w:rsidRPr="0022640E">
              <w:t xml:space="preserve"> used in kinesiology </w:t>
            </w:r>
          </w:p>
          <w:p w:rsidR="00000000" w:rsidP="0022640E">
            <w:pPr>
              <w:pStyle w:val="BodyText"/>
              <w:rPr>
                <w:lang w:val="en-NZ"/>
              </w:rPr>
            </w:pPr>
            <w:r w:rsidRPr="0022640E">
              <w:t xml:space="preserve">2.3 </w:t>
            </w:r>
            <w:r w:rsidRPr="0022640E">
              <w:tab/>
              <w:t xml:space="preserve">Identify and describe other complimentary health practices </w:t>
            </w:r>
          </w:p>
        </w:tc>
      </w:tr>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640E">
            <w:pPr>
              <w:pStyle w:val="List"/>
              <w:rPr>
                <w:lang w:val="en-NZ"/>
              </w:rPr>
            </w:pPr>
            <w:r w:rsidRPr="0022640E">
              <w:t>3.</w:t>
            </w:r>
            <w:r w:rsidRPr="0022640E">
              <w:tab/>
              <w:t>Develop knowledge of other kinesiology practices</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t>3.1</w:t>
            </w:r>
            <w:r w:rsidRPr="0022640E">
              <w:tab/>
              <w:t xml:space="preserve">Provide information on </w:t>
            </w:r>
            <w:r w:rsidRPr="0022640E">
              <w:rPr>
                <w:rStyle w:val="Emphasis"/>
              </w:rPr>
              <w:t>other complimentary therapies</w:t>
            </w:r>
          </w:p>
          <w:p w:rsidR="00000000" w:rsidRPr="0022640E" w:rsidP="0022640E">
            <w:pPr>
              <w:pStyle w:val="BodyText"/>
            </w:pPr>
            <w:r w:rsidRPr="0022640E">
              <w:t xml:space="preserve">3.2 </w:t>
            </w:r>
            <w:r w:rsidRPr="0022640E">
              <w:tab/>
              <w:t xml:space="preserve">Describe the </w:t>
            </w:r>
            <w:r w:rsidRPr="0022640E">
              <w:rPr>
                <w:rStyle w:val="Emphasis"/>
              </w:rPr>
              <w:t>characteristics between an allopathic and a kinesiological approach</w:t>
            </w:r>
            <w:r w:rsidRPr="0022640E">
              <w:t xml:space="preserve"> to balance</w:t>
            </w:r>
          </w:p>
          <w:p w:rsidR="00000000" w:rsidP="0022640E">
            <w:pPr>
              <w:pStyle w:val="BodyText"/>
              <w:rPr>
                <w:lang w:val="en-NZ"/>
              </w:rPr>
            </w:pPr>
            <w:r w:rsidRPr="0022640E">
              <w:t xml:space="preserve">3.3 </w:t>
            </w:r>
            <w:r w:rsidRPr="0022640E">
              <w:tab/>
              <w:t>Identify the relationship between therapies</w:t>
            </w:r>
          </w:p>
        </w:tc>
      </w:tr>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640E">
            <w:pPr>
              <w:pStyle w:val="List"/>
              <w:rPr>
                <w:lang w:val="en-NZ"/>
              </w:rPr>
            </w:pPr>
            <w:r w:rsidRPr="0022640E">
              <w:t>4.</w:t>
            </w:r>
            <w:r w:rsidRPr="0022640E">
              <w:tab/>
              <w:t>Represent kinesiology framework to the community</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t>4.1</w:t>
            </w:r>
            <w:r w:rsidRPr="0022640E">
              <w:tab/>
              <w:t>Explain the practices and principles of kinesiology in an easily und</w:t>
            </w:r>
            <w:r w:rsidRPr="0022640E">
              <w:t>erstood way</w:t>
            </w:r>
          </w:p>
          <w:p w:rsidR="00000000" w:rsidRPr="0022640E" w:rsidP="0022640E">
            <w:pPr>
              <w:pStyle w:val="BodyText"/>
            </w:pPr>
            <w:r w:rsidRPr="0022640E">
              <w:t>4.2</w:t>
            </w:r>
            <w:r w:rsidRPr="0022640E">
              <w:tab/>
              <w:t xml:space="preserve">Clarify enquiries and provide appropriate information </w:t>
            </w:r>
          </w:p>
          <w:p w:rsidR="00000000" w:rsidRPr="0022640E" w:rsidP="0022640E">
            <w:pPr>
              <w:pStyle w:val="BodyText"/>
            </w:pPr>
            <w:r w:rsidRPr="0022640E">
              <w:t>4.3</w:t>
            </w:r>
            <w:r w:rsidRPr="0022640E">
              <w:tab/>
              <w:t xml:space="preserve">Request client to bring relevant data to the consultation </w:t>
            </w:r>
          </w:p>
          <w:p w:rsidR="00000000" w:rsidP="0022640E">
            <w:pPr>
              <w:pStyle w:val="BodyText"/>
              <w:rPr>
                <w:lang w:val="en-NZ"/>
              </w:rPr>
            </w:pPr>
            <w:r w:rsidRPr="0022640E">
              <w:t>4.4</w:t>
            </w:r>
            <w:r w:rsidRPr="0022640E">
              <w:tab/>
              <w:t>Discuss alternative sources of information/advice with the client</w:t>
            </w:r>
          </w:p>
        </w:tc>
      </w:tr>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640E">
            <w:pPr>
              <w:pStyle w:val="List"/>
              <w:rPr>
                <w:lang w:val="en-NZ"/>
              </w:rPr>
            </w:pPr>
            <w:r w:rsidRPr="0022640E">
              <w:t>5.</w:t>
            </w:r>
            <w:r w:rsidRPr="0022640E">
              <w:tab/>
              <w:t xml:space="preserve">Work within </w:t>
            </w:r>
            <w:r w:rsidRPr="0022640E">
              <w:rPr>
                <w:rStyle w:val="Emphasis"/>
              </w:rPr>
              <w:t>clinic and regulation guidelines</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t xml:space="preserve">5.1 </w:t>
            </w:r>
            <w:r w:rsidRPr="0022640E">
              <w:tab/>
              <w:t xml:space="preserve">Access and follow clinic guidelines </w:t>
            </w:r>
          </w:p>
          <w:p w:rsidR="00000000" w:rsidRPr="0022640E" w:rsidP="0022640E">
            <w:pPr>
              <w:pStyle w:val="BodyText"/>
            </w:pPr>
            <w:r w:rsidRPr="0022640E">
              <w:t xml:space="preserve">5.2 Assess and follow legal and regulatory guidelines </w:t>
            </w:r>
          </w:p>
          <w:p w:rsidR="00000000" w:rsidRPr="0022640E" w:rsidP="0022640E">
            <w:pPr>
              <w:pStyle w:val="BodyText"/>
            </w:pPr>
            <w:r w:rsidRPr="0022640E">
              <w:t xml:space="preserve">5.3 </w:t>
            </w:r>
            <w:r w:rsidRPr="0022640E">
              <w:tab/>
              <w:t xml:space="preserve">Undertake </w:t>
            </w:r>
            <w:r w:rsidRPr="0022640E">
              <w:rPr>
                <w:rStyle w:val="Emphasis"/>
              </w:rPr>
              <w:t>relevant documentation</w:t>
            </w:r>
            <w:r w:rsidRPr="0022640E">
              <w:t xml:space="preserve"> </w:t>
            </w:r>
          </w:p>
        </w:tc>
      </w:tr>
    </w:tbl>
    <w:p w:rsidR="0094066C" w:rsidP="0022640E">
      <w:pPr>
        <w:pStyle w:val="BodyText"/>
      </w:pPr>
    </w:p>
    <w:p w:rsidR="0094066C" w:rsidP="0022640E">
      <w:pPr>
        <w:pStyle w:val="BodyText"/>
      </w:pPr>
    </w:p>
    <w:p w:rsidR="00000000" w:rsidRPr="0022640E" w:rsidP="0022640E">
      <w:pPr>
        <w:pStyle w:val="Heading1"/>
      </w:pPr>
      <w:bookmarkStart w:id="9" w:name="O_446734"/>
      <w:bookmarkEnd w:id="9"/>
      <w:r w:rsidRPr="0022640E">
        <w:t>Required Skills and Knowledge</w:t>
      </w:r>
    </w:p>
    <w:tbl>
      <w:tblPr>
        <w:tblW w:w="0" w:type="auto"/>
        <w:tblLayout w:type="fixed"/>
        <w:tblCellMar>
          <w:left w:w="62" w:type="dxa"/>
          <w:right w:w="62" w:type="dxa"/>
        </w:tblCellMar>
        <w:tblLook w:val="0000"/>
      </w:tblPr>
      <w:tblGrid>
        <w:gridCol w:w="9072"/>
      </w:tblGrid>
      <w:tr w:rsidTr="0094066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SpecialBold"/>
              </w:rPr>
              <w:t>REQUIRED SKILLS AND KNOWLEDGE</w:t>
            </w:r>
          </w:p>
        </w:tc>
      </w:tr>
      <w:tr w:rsidTr="00940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t>This describes the essential skills and knowledge and their level required for this unit.</w:t>
            </w:r>
          </w:p>
        </w:tc>
      </w:tr>
      <w:tr w:rsidTr="00940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rPr>
                <w:rStyle w:val="Emphasis"/>
              </w:rPr>
              <w:t>Essential knowledge</w:t>
            </w:r>
            <w:r w:rsidRPr="0022640E">
              <w:t>:</w:t>
            </w:r>
          </w:p>
          <w:p w:rsidR="00000000" w:rsidRPr="0022640E" w:rsidP="0022640E">
            <w:pPr>
              <w:pStyle w:val="BodyText"/>
            </w:pPr>
            <w:r w:rsidRPr="0022640E">
              <w:t>The candidate must be able to demonstrate essential knowledge required to effectively do the task outlined in elements and performance criteri</w:t>
            </w:r>
            <w:r w:rsidRPr="0022640E">
              <w:t>a of this unit, manage the task and manage contingencies in the context of the identified work role</w:t>
            </w:r>
          </w:p>
          <w:p w:rsidR="00000000" w:rsidRPr="0022640E" w:rsidP="0022640E">
            <w:pPr>
              <w:pStyle w:val="BodyText"/>
            </w:pPr>
            <w:r w:rsidRPr="0022640E">
              <w:t>This includes knowledge of:</w:t>
            </w:r>
          </w:p>
          <w:p w:rsidR="00000000" w:rsidRPr="0022640E" w:rsidP="0022640E">
            <w:pPr>
              <w:pStyle w:val="ListBullet"/>
            </w:pPr>
            <w:r w:rsidRPr="0022640E">
              <w:t>Different forms of recognised modalities of kinesiology</w:t>
            </w:r>
          </w:p>
          <w:p w:rsidR="00000000" w:rsidRPr="0022640E" w:rsidP="0022640E">
            <w:pPr>
              <w:pStyle w:val="ListBullet"/>
            </w:pPr>
            <w:r w:rsidRPr="0022640E">
              <w:t>Kinesiology</w:t>
            </w:r>
          </w:p>
          <w:p w:rsidR="00000000" w:rsidRPr="0022640E" w:rsidP="0022640E">
            <w:pPr>
              <w:pStyle w:val="ListBullet"/>
            </w:pPr>
            <w:r w:rsidRPr="0022640E">
              <w:t>Kinesiology's philosophical approach to health</w:t>
            </w:r>
          </w:p>
          <w:p w:rsidR="00000000" w:rsidRPr="0022640E" w:rsidP="0022640E">
            <w:pPr>
              <w:pStyle w:val="ListBullet"/>
            </w:pPr>
            <w:r w:rsidRPr="0022640E">
              <w:t>WHS requirem</w:t>
            </w:r>
            <w:r w:rsidRPr="0022640E">
              <w:t>ents in the workplace</w:t>
            </w:r>
          </w:p>
          <w:p w:rsidR="00000000" w:rsidRPr="0022640E" w:rsidP="0022640E">
            <w:pPr>
              <w:pStyle w:val="ListBullet"/>
            </w:pPr>
            <w:r w:rsidRPr="0022640E">
              <w:t>The effects of kinesiology on the person</w:t>
            </w:r>
          </w:p>
          <w:p w:rsidR="00000000" w:rsidRPr="0022640E" w:rsidP="0022640E">
            <w:pPr>
              <w:pStyle w:val="ListBullet"/>
            </w:pPr>
            <w:r w:rsidRPr="0022640E">
              <w:t>The ethical issues in complementary and alternative therapies</w:t>
            </w:r>
          </w:p>
          <w:p w:rsidR="00000000" w:rsidRPr="0022640E" w:rsidP="0022640E">
            <w:pPr>
              <w:pStyle w:val="ListBullet"/>
            </w:pPr>
            <w:r w:rsidRPr="0022640E">
              <w:t>The history and development of kinesiology</w:t>
            </w:r>
          </w:p>
          <w:p w:rsidR="00000000" w:rsidP="0022640E">
            <w:pPr>
              <w:pStyle w:val="ListBullet"/>
              <w:rPr>
                <w:lang w:val="en-NZ"/>
              </w:rPr>
            </w:pPr>
            <w:r w:rsidRPr="0022640E">
              <w:t>The range of alternative and complementary therapies</w:t>
            </w:r>
          </w:p>
        </w:tc>
      </w:tr>
      <w:tr w:rsidTr="00940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640E" w:rsidP="0022640E">
            <w:pPr>
              <w:pStyle w:val="BodyText"/>
            </w:pPr>
            <w:r w:rsidRPr="0022640E">
              <w:rPr>
                <w:rStyle w:val="Emphasis"/>
              </w:rPr>
              <w:t>Essential skills</w:t>
            </w:r>
            <w:r w:rsidRPr="0022640E">
              <w:t>:</w:t>
            </w:r>
          </w:p>
          <w:p w:rsidR="00000000" w:rsidRPr="0022640E" w:rsidP="0022640E">
            <w:pPr>
              <w:pStyle w:val="BodyText"/>
            </w:pPr>
            <w:r w:rsidRPr="0022640E">
              <w:t>It is critical that the candidate demonstrate the ability to effectively do the task outlined in elements and performance criteria of this unit, manage the task and manage contingencies in the context of the identified work role</w:t>
            </w:r>
          </w:p>
          <w:p w:rsidR="00000000" w:rsidRPr="0022640E" w:rsidP="0022640E">
            <w:pPr>
              <w:pStyle w:val="BodyText"/>
            </w:pPr>
            <w:r w:rsidRPr="0022640E">
              <w:t>This includes the ability t</w:t>
            </w:r>
            <w:r w:rsidRPr="0022640E">
              <w:t>o:</w:t>
            </w:r>
          </w:p>
          <w:p w:rsidR="00000000" w:rsidRPr="0022640E" w:rsidP="0022640E">
            <w:pPr>
              <w:pStyle w:val="ListBullet"/>
            </w:pPr>
            <w:r w:rsidRPr="0022640E">
              <w:t>Appropriately record details of client session</w:t>
            </w:r>
          </w:p>
          <w:p w:rsidR="00000000" w:rsidRPr="0022640E" w:rsidP="0022640E">
            <w:pPr>
              <w:pStyle w:val="ListBullet"/>
            </w:pPr>
            <w:r w:rsidRPr="0022640E">
              <w:t>Communicate in group and one on one settings</w:t>
            </w:r>
          </w:p>
          <w:p w:rsidR="00000000" w:rsidRPr="0022640E" w:rsidP="0022640E">
            <w:pPr>
              <w:pStyle w:val="ListBullet"/>
            </w:pPr>
            <w:r w:rsidRPr="0022640E">
              <w:t>Communicate with people from diverse cultural and linguistic backgrounds and work through an interpreter if required</w:t>
            </w:r>
          </w:p>
          <w:p w:rsidR="00000000" w:rsidRPr="0022640E" w:rsidP="0022640E">
            <w:pPr>
              <w:pStyle w:val="ListBullet"/>
            </w:pPr>
            <w:r w:rsidRPr="0022640E">
              <w:t>Correctly identify client needs</w:t>
            </w:r>
          </w:p>
          <w:p w:rsidR="00000000" w:rsidRPr="0022640E" w:rsidP="0022640E">
            <w:pPr>
              <w:pStyle w:val="ListBullet"/>
            </w:pPr>
            <w:r w:rsidRPr="0022640E">
              <w:t>Explain rel</w:t>
            </w:r>
            <w:r w:rsidRPr="0022640E">
              <w:t>evant products and services</w:t>
            </w:r>
          </w:p>
          <w:p w:rsidR="00000000" w:rsidRPr="0022640E" w:rsidP="0022640E">
            <w:pPr>
              <w:pStyle w:val="ListBullet"/>
            </w:pPr>
            <w:r w:rsidRPr="0022640E">
              <w:t>Handle complaints effectively</w:t>
            </w:r>
          </w:p>
          <w:p w:rsidR="00000000" w:rsidRPr="0022640E" w:rsidP="0022640E">
            <w:pPr>
              <w:pStyle w:val="ListBullet"/>
            </w:pPr>
            <w:r w:rsidRPr="0022640E">
              <w:t>Provide clients with required information</w:t>
            </w:r>
          </w:p>
          <w:p w:rsidR="00000000" w:rsidRPr="0022640E" w:rsidP="0022640E">
            <w:pPr>
              <w:pStyle w:val="ListBullet"/>
            </w:pPr>
            <w:r w:rsidRPr="0022640E">
              <w:t>Work or model work which demonstrates an understanding of underpinning values and philosophies in the kinesiology framework</w:t>
            </w:r>
          </w:p>
        </w:tc>
      </w:tr>
    </w:tbl>
    <w:p w:rsidR="0094066C" w:rsidP="0022640E">
      <w:pPr>
        <w:pStyle w:val="BodyText"/>
      </w:pPr>
    </w:p>
    <w:p w:rsidR="0094066C" w:rsidP="0022640E">
      <w:pPr>
        <w:pStyle w:val="BodyText"/>
      </w:pPr>
    </w:p>
    <w:p w:rsidR="00000000" w:rsidRPr="0022640E" w:rsidP="0022640E">
      <w:pPr>
        <w:pStyle w:val="Heading1"/>
      </w:pPr>
      <w:bookmarkStart w:id="10" w:name="O_446726"/>
      <w:bookmarkEnd w:id="10"/>
      <w:r w:rsidRPr="0022640E">
        <w:t>Evidence Guide</w:t>
      </w:r>
    </w:p>
    <w:tbl>
      <w:tblPr>
        <w:tblW w:w="0" w:type="auto"/>
        <w:tblLayout w:type="fixed"/>
        <w:tblCellMar>
          <w:left w:w="62" w:type="dxa"/>
          <w:right w:w="62" w:type="dxa"/>
        </w:tblCellMar>
        <w:tblLook w:val="0000"/>
      </w:tblPr>
      <w:tblGrid>
        <w:gridCol w:w="3402"/>
        <w:gridCol w:w="5670"/>
      </w:tblGrid>
      <w:tr w:rsidTr="009406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SpecialBold"/>
              </w:rPr>
              <w:t>EVIDENCE GUIDE</w:t>
            </w:r>
          </w:p>
        </w:tc>
      </w:tr>
      <w:tr w:rsidTr="00940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t>The evidence guide provides advice on assessment and must be read in conjunction with the Performance Criteria, Required Skills and Knowledge, the Range Statement and the Assessment Guidelines for this Training Package.</w:t>
            </w:r>
          </w:p>
        </w:tc>
      </w:tr>
      <w:tr w:rsidTr="00940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Critical aspects for assessment and evidence required to demonstrate this competency unit</w:t>
            </w:r>
            <w:r w:rsidRPr="0022640E">
              <w:t xml:space="preserve">: </w:t>
            </w:r>
            <w:r w:rsidRPr="0022640E">
              <w:br/>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The individual being assessed must provide evidence of specified essential knowledge as well as skills</w:t>
            </w:r>
          </w:p>
          <w:p w:rsidR="00000000" w:rsidRPr="0022640E" w:rsidP="0022640E">
            <w:pPr>
              <w:pStyle w:val="ListBullet"/>
            </w:pPr>
            <w:r w:rsidRPr="0022640E">
              <w:t>Observ</w:t>
            </w:r>
            <w:r w:rsidRPr="0022640E">
              <w:t>ation of performance in the workplace or a simulated workplace (defined as a supervised clinic)</w:t>
            </w:r>
          </w:p>
          <w:p w:rsidR="00000000" w:rsidRPr="0022640E" w:rsidP="0022640E">
            <w:pPr>
              <w:pStyle w:val="ListBullet"/>
            </w:pPr>
            <w:r w:rsidRPr="0022640E">
              <w:t>Consistency of performance should be demonstrated over the required range of situations relevant to the workplace</w:t>
            </w:r>
          </w:p>
          <w:p w:rsidR="00000000" w:rsidRPr="0022640E" w:rsidP="0022640E">
            <w:pPr>
              <w:pStyle w:val="ListBullet"/>
            </w:pPr>
            <w:r w:rsidRPr="0022640E">
              <w:t>Where, for reasons of safety, space, or access</w:t>
            </w:r>
            <w:r w:rsidRPr="0022640E">
              <w:t xml:space="preserve"> to equipment and resources, assessment takes place away from the workplace, the assessment environment should represent workplace conditions as closely as possible</w:t>
            </w:r>
          </w:p>
          <w:p w:rsidR="00000000" w:rsidRPr="0022640E" w:rsidP="0022640E">
            <w:pPr>
              <w:pStyle w:val="ListBullet"/>
            </w:pPr>
            <w:r w:rsidRPr="0022640E">
              <w:t>Assessment must be undertaken by an assessor who is formally recognised by an Australian ki</w:t>
            </w:r>
            <w:r w:rsidRPr="0022640E">
              <w:t>nesiology peak body</w:t>
            </w:r>
          </w:p>
          <w:p w:rsidR="00000000" w:rsidRPr="0022640E" w:rsidP="0022640E">
            <w:pPr>
              <w:pStyle w:val="ListBullet"/>
            </w:pPr>
            <w:r w:rsidRPr="0022640E">
              <w:t>Assessment of sole practitioners must include a range of clinical situations and different client groups covering at minimum, age, culture and gender</w:t>
            </w:r>
          </w:p>
          <w:p w:rsidR="00000000" w:rsidRPr="0022640E" w:rsidP="0022640E">
            <w:pPr>
              <w:pStyle w:val="ListBullet"/>
            </w:pPr>
            <w:r w:rsidRPr="0022640E">
              <w:t>Assessment of sole practitioners must consider their unique workplace context, includi</w:t>
            </w:r>
            <w:r w:rsidRPr="0022640E">
              <w:t>ng:</w:t>
            </w:r>
          </w:p>
          <w:p w:rsidR="00000000" w:rsidRPr="0022640E" w:rsidP="0022640E">
            <w:pPr>
              <w:pStyle w:val="ListBullet2"/>
            </w:pPr>
            <w:r w:rsidRPr="0022640E">
              <w:t>interaction with others in the broader professional community as part of the sole practitioner's workplace</w:t>
            </w:r>
          </w:p>
          <w:p w:rsidR="00000000" w:rsidRPr="0022640E" w:rsidP="0022640E">
            <w:pPr>
              <w:pStyle w:val="ListBullet2"/>
            </w:pPr>
            <w:r w:rsidRPr="0022640E">
              <w:t>scope of practice as detailed in the qualification and component competency units</w:t>
            </w:r>
          </w:p>
          <w:p w:rsidR="00000000" w:rsidRPr="0022640E" w:rsidP="0022640E">
            <w:pPr>
              <w:pStyle w:val="ListBullet2"/>
            </w:pPr>
            <w:r w:rsidRPr="0022640E">
              <w:t>holistic/integrated assessment including:</w:t>
            </w:r>
          </w:p>
          <w:p w:rsidR="00000000" w:rsidRPr="0022640E" w:rsidP="0022640E">
            <w:pPr>
              <w:pStyle w:val="ListBullet3"/>
            </w:pPr>
            <w:r w:rsidRPr="0022640E">
              <w:t xml:space="preserve">working within the </w:t>
            </w:r>
            <w:r w:rsidRPr="0022640E">
              <w:t>practice framework</w:t>
            </w:r>
          </w:p>
          <w:p w:rsidR="00000000" w:rsidRPr="0022640E" w:rsidP="0022640E">
            <w:pPr>
              <w:pStyle w:val="ListBullet3"/>
            </w:pPr>
            <w:r w:rsidRPr="0022640E">
              <w:t>performing a health assessment</w:t>
            </w:r>
          </w:p>
          <w:p w:rsidR="00000000" w:rsidRPr="0022640E" w:rsidP="0022640E">
            <w:pPr>
              <w:pStyle w:val="ListBullet3"/>
            </w:pPr>
            <w:r w:rsidRPr="0022640E">
              <w:t>assessing the client</w:t>
            </w:r>
          </w:p>
          <w:p w:rsidR="00000000" w:rsidRPr="0022640E" w:rsidP="0022640E">
            <w:pPr>
              <w:pStyle w:val="ListBullet3"/>
            </w:pPr>
            <w:r w:rsidRPr="0022640E">
              <w:t>planning treatment</w:t>
            </w:r>
          </w:p>
          <w:p w:rsidR="00000000" w:rsidP="0022640E">
            <w:pPr>
              <w:pStyle w:val="ListBullet3"/>
              <w:rPr>
                <w:lang w:val="en-NZ"/>
              </w:rPr>
            </w:pPr>
            <w:r w:rsidRPr="0022640E">
              <w:t>providing treatment</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Context of and specific resources for assessment</w:t>
            </w:r>
            <w:r w:rsidRPr="0022640E">
              <w:t xml:space="preserve">: </w:t>
            </w:r>
            <w:r w:rsidRPr="0022640E">
              <w:br/>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Resources essential for assessment include:</w:t>
            </w:r>
          </w:p>
          <w:p w:rsidR="00000000" w:rsidRPr="0022640E" w:rsidP="0022640E">
            <w:pPr>
              <w:pStyle w:val="ListBullet2"/>
            </w:pPr>
            <w:r w:rsidRPr="0022640E">
              <w:t>qualified assessor who is also recognised by an Australian kinesiology peak body</w:t>
            </w:r>
          </w:p>
          <w:p w:rsidR="00000000" w:rsidRPr="0022640E" w:rsidP="0022640E">
            <w:pPr>
              <w:pStyle w:val="ListBullet2"/>
            </w:pPr>
            <w:r w:rsidRPr="0022640E">
              <w:t>relevant texts or medical manuals</w:t>
            </w:r>
          </w:p>
          <w:p w:rsidR="00000000" w:rsidRPr="0022640E" w:rsidP="0022640E">
            <w:pPr>
              <w:pStyle w:val="ListBullet2"/>
            </w:pPr>
            <w:r w:rsidRPr="0022640E">
              <w:t>relevant paper-based/video assessment instruments</w:t>
            </w:r>
          </w:p>
          <w:p w:rsidR="00000000" w:rsidP="0022640E">
            <w:pPr>
              <w:pStyle w:val="ListBullet2"/>
              <w:rPr>
                <w:lang w:val="en-NZ"/>
              </w:rPr>
            </w:pPr>
            <w:r w:rsidRPr="0022640E">
              <w:t>appropriate assessment environment</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Method of assessment</w:t>
            </w:r>
            <w:r w:rsidRPr="0022640E">
              <w:t xml:space="preserve"> </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 xml:space="preserve">Observation in the work place </w:t>
            </w:r>
          </w:p>
          <w:p w:rsidR="00000000" w:rsidRPr="0022640E" w:rsidP="0022640E">
            <w:pPr>
              <w:pStyle w:val="ListBullet"/>
            </w:pPr>
            <w:r w:rsidRPr="0022640E">
              <w:t>Written assignments/projects or questioning should be used to assess knowledge</w:t>
            </w:r>
          </w:p>
          <w:p w:rsidR="00000000" w:rsidRPr="0022640E" w:rsidP="0022640E">
            <w:pPr>
              <w:pStyle w:val="ListBullet"/>
            </w:pPr>
            <w:r w:rsidRPr="0022640E">
              <w:t>Case study and scenario as a basis for discussion of issues and strategies to contribute to best practice</w:t>
            </w:r>
          </w:p>
          <w:p w:rsidR="00000000" w:rsidRPr="0022640E" w:rsidP="0022640E">
            <w:pPr>
              <w:pStyle w:val="ListBullet"/>
            </w:pPr>
            <w:r w:rsidRPr="0022640E">
              <w:t xml:space="preserve">Clinical skills involving direct client </w:t>
            </w:r>
            <w:r w:rsidRPr="0022640E">
              <w:t>care are to be assessed initially in a simulated clinical setting. If successful, a second assessment is to be conducted during workplace application under direct supervision</w:t>
            </w:r>
          </w:p>
          <w:p w:rsidR="00000000" w:rsidRPr="0022640E" w:rsidP="0022640E">
            <w:pPr>
              <w:pStyle w:val="ListBullet"/>
            </w:pPr>
            <w:r w:rsidRPr="0022640E">
              <w:t>Questioning</w:t>
            </w:r>
          </w:p>
          <w:p w:rsidR="00000000" w:rsidRPr="0022640E" w:rsidP="0022640E">
            <w:pPr>
              <w:pStyle w:val="ListBullet"/>
            </w:pPr>
            <w:r w:rsidRPr="0022640E">
              <w:t>Role play simulation</w:t>
            </w:r>
          </w:p>
          <w:p w:rsidR="00000000" w:rsidP="0022640E">
            <w:pPr>
              <w:pStyle w:val="ListBullet"/>
              <w:rPr>
                <w:lang w:val="en-NZ"/>
              </w:rPr>
            </w:pPr>
            <w:r w:rsidRPr="0022640E">
              <w:t>Short tests and essays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Access and equity con</w:t>
            </w:r>
            <w:r w:rsidRPr="0022640E">
              <w:rPr>
                <w:rStyle w:val="Emphasis"/>
              </w:rPr>
              <w:t>siderations</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All workers in the health industry should be aware of access and equity issues in relation to their own area of work</w:t>
            </w:r>
          </w:p>
          <w:p w:rsidR="00000000" w:rsidRPr="0022640E" w:rsidP="0022640E">
            <w:pPr>
              <w:pStyle w:val="ListBullet"/>
            </w:pPr>
            <w:r w:rsidRPr="0022640E">
              <w:t xml:space="preserve">All workers should develop their ability to work in a culturally diverse environment </w:t>
            </w:r>
          </w:p>
          <w:p w:rsidR="00000000" w:rsidRPr="0022640E" w:rsidP="0022640E">
            <w:pPr>
              <w:pStyle w:val="ListBullet"/>
            </w:pPr>
            <w:r w:rsidRPr="0022640E">
              <w:t>In recognition of particular health issues facing Aboriginal and Torres Strait Islander communities, workers should be aware of cultural, historical and current issues impacting on health of Aboriginal and Torres Strait Islander people</w:t>
            </w:r>
          </w:p>
          <w:p w:rsidR="00000000" w:rsidP="0022640E">
            <w:pPr>
              <w:pStyle w:val="ListBullet"/>
              <w:rPr>
                <w:lang w:val="en-NZ"/>
              </w:rPr>
            </w:pPr>
            <w:r w:rsidRPr="0022640E">
              <w:t>Assessors and traine</w:t>
            </w:r>
            <w:r w:rsidRPr="0022640E">
              <w:t>rs must take into account relevant access and equity issues, in particular relating to factors impacting on health of Aboriginal and/or Torres Strait Islander clients and communities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BodyText"/>
            </w:pPr>
          </w:p>
        </w:tc>
      </w:tr>
    </w:tbl>
    <w:p w:rsidR="0094066C" w:rsidP="0022640E">
      <w:pPr>
        <w:pStyle w:val="BodyText"/>
      </w:pPr>
    </w:p>
    <w:p w:rsidR="0094066C" w:rsidP="0022640E">
      <w:pPr>
        <w:pStyle w:val="BodyText"/>
      </w:pPr>
    </w:p>
    <w:p w:rsidR="00000000" w:rsidRPr="0022640E" w:rsidP="0022640E">
      <w:pPr>
        <w:pStyle w:val="Heading1"/>
      </w:pPr>
      <w:bookmarkStart w:id="11" w:name="O_446732"/>
      <w:bookmarkEnd w:id="11"/>
      <w:r w:rsidRPr="0022640E">
        <w:t>Range Statement</w:t>
      </w:r>
    </w:p>
    <w:tbl>
      <w:tblPr>
        <w:tblW w:w="0" w:type="auto"/>
        <w:tblLayout w:type="fixed"/>
        <w:tblCellMar>
          <w:left w:w="62" w:type="dxa"/>
          <w:right w:w="62" w:type="dxa"/>
        </w:tblCellMar>
        <w:tblLook w:val="0000"/>
      </w:tblPr>
      <w:tblGrid>
        <w:gridCol w:w="3402"/>
        <w:gridCol w:w="5670"/>
      </w:tblGrid>
      <w:tr w:rsidTr="009406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SpecialBold"/>
              </w:rPr>
              <w:t>RANGE STATEMENT</w:t>
            </w:r>
          </w:p>
        </w:tc>
      </w:tr>
      <w:tr w:rsidTr="00940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t>The Range Statement relates to the unit of competency as a whole.  It allows for different work environments and situations that may affect performance.  Add any essential operating conditions that may be present with training and assessment depending on t</w:t>
            </w:r>
            <w:r w:rsidRPr="0022640E">
              <w:t>he work situation, needs of the candidate, accessibility of the item, and local industry and regional contexts.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Kinesiology may be defined as</w:t>
            </w:r>
            <w:r w:rsidRPr="0022640E">
              <w:t>:</w:t>
            </w:r>
          </w:p>
        </w:tc>
        <w:tc>
          <w:tcPr>
            <w:tcW w:w="5670" w:type="dxa"/>
            <w:tcBorders>
              <w:top w:val="nil"/>
              <w:left w:val="nil"/>
              <w:bottom w:val="nil"/>
              <w:right w:val="nil"/>
            </w:tcBorders>
            <w:tcMar>
              <w:top w:w="0" w:type="dxa"/>
              <w:left w:w="62" w:type="dxa"/>
              <w:bottom w:w="0" w:type="dxa"/>
              <w:right w:w="62" w:type="dxa"/>
            </w:tcMar>
          </w:tcPr>
          <w:p w:rsidR="00000000" w:rsidP="0022640E">
            <w:pPr>
              <w:pStyle w:val="ListBullet"/>
              <w:rPr>
                <w:lang w:val="en-NZ"/>
              </w:rPr>
            </w:pPr>
            <w:r w:rsidRPr="0022640E">
              <w:t xml:space="preserve">Kinesiology is a system of health care that emphasises health maintenance, client </w:t>
            </w:r>
            <w:r w:rsidRPr="0022640E">
              <w:t>education and client responsibility, and identifies causative influences triggering health imbalances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Kinesiology modalities are</w:t>
            </w:r>
            <w:r w:rsidRPr="0022640E">
              <w:t>:</w:t>
            </w:r>
          </w:p>
        </w:tc>
        <w:tc>
          <w:tcPr>
            <w:tcW w:w="5670" w:type="dxa"/>
            <w:tcBorders>
              <w:top w:val="nil"/>
              <w:left w:val="nil"/>
              <w:bottom w:val="nil"/>
              <w:right w:val="nil"/>
            </w:tcBorders>
            <w:tcMar>
              <w:top w:w="0" w:type="dxa"/>
              <w:left w:w="62" w:type="dxa"/>
              <w:bottom w:w="0" w:type="dxa"/>
              <w:right w:w="62" w:type="dxa"/>
            </w:tcMar>
          </w:tcPr>
          <w:p w:rsidR="00000000" w:rsidP="0022640E">
            <w:pPr>
              <w:pStyle w:val="ListBullet"/>
              <w:rPr>
                <w:lang w:val="en-NZ"/>
              </w:rPr>
            </w:pPr>
            <w:r w:rsidRPr="0022640E">
              <w:t>A kinesiology form which is formally recognised by a recognised Australian kinesiology peak body</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Kinesiology principl</w:t>
            </w:r>
            <w:r w:rsidRPr="0022640E">
              <w:rPr>
                <w:rStyle w:val="Emphasis"/>
              </w:rPr>
              <w:t>es 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 xml:space="preserve">Self-responsibility </w:t>
            </w:r>
          </w:p>
          <w:p w:rsidR="00000000" w:rsidRPr="0022640E" w:rsidP="0022640E">
            <w:pPr>
              <w:pStyle w:val="ListBullet"/>
            </w:pPr>
            <w:r w:rsidRPr="0022640E">
              <w:t>The concept of the Triangle of health</w:t>
            </w:r>
          </w:p>
          <w:p w:rsidR="00000000" w:rsidRPr="0022640E" w:rsidP="0022640E">
            <w:pPr>
              <w:pStyle w:val="ListBullet"/>
            </w:pPr>
            <w:r w:rsidRPr="0022640E">
              <w:t>Chinese Law of the Five Elements</w:t>
            </w:r>
          </w:p>
          <w:p w:rsidR="00000000" w:rsidRPr="0022640E" w:rsidP="0022640E">
            <w:pPr>
              <w:pStyle w:val="ListBullet"/>
            </w:pPr>
            <w:r w:rsidRPr="0022640E">
              <w:t>A holistic approach health for self and clients</w:t>
            </w:r>
          </w:p>
          <w:p w:rsidR="00000000" w:rsidRPr="0022640E" w:rsidP="0022640E">
            <w:pPr>
              <w:pStyle w:val="ListBullet"/>
            </w:pPr>
            <w:r w:rsidRPr="0022640E">
              <w:t>Balancing the vital energy of the client</w:t>
            </w:r>
          </w:p>
          <w:p w:rsidR="00000000" w:rsidRPr="0022640E" w:rsidP="0022640E">
            <w:pPr>
              <w:pStyle w:val="ListBullet"/>
            </w:pPr>
            <w:r w:rsidRPr="0022640E">
              <w:t>Relevant code of ethics documents/policies, regulations and guidelines, national, state/territory or local kinesiology Association or organisations</w:t>
            </w:r>
          </w:p>
          <w:p w:rsidR="00000000" w:rsidRPr="0022640E" w:rsidP="0022640E">
            <w:pPr>
              <w:pStyle w:val="ListBullet"/>
            </w:pPr>
            <w:r w:rsidRPr="0022640E">
              <w:t>Relevant national, state/territory or local government regulation and guidelines</w:t>
            </w:r>
          </w:p>
          <w:p w:rsidR="00000000" w:rsidRPr="0022640E" w:rsidP="0022640E">
            <w:pPr>
              <w:pStyle w:val="ListBullet"/>
            </w:pPr>
            <w:r w:rsidRPr="0022640E">
              <w:t>Accepted preventative pract</w:t>
            </w:r>
            <w:r w:rsidRPr="0022640E">
              <w:t>ices adopted by self or peers to minimise safety hazards and risks in the same or similar situations</w:t>
            </w:r>
          </w:p>
          <w:p w:rsidR="00000000" w:rsidRPr="0022640E" w:rsidP="0022640E">
            <w:pPr>
              <w:pStyle w:val="ListBullet"/>
            </w:pPr>
            <w:r w:rsidRPr="0022640E">
              <w:t>Individual responsibility to others regarding the reasonable standard of care</w:t>
            </w:r>
          </w:p>
          <w:p w:rsidR="00000000" w:rsidRPr="0022640E" w:rsidP="0022640E">
            <w:pPr>
              <w:pStyle w:val="ListBullet"/>
            </w:pPr>
            <w:r w:rsidRPr="0022640E">
              <w:t>Delivering the highest professional care to all clients with consideration fo</w:t>
            </w:r>
            <w:r w:rsidRPr="0022640E">
              <w:t>r the medical, ethical, social and religious needs of the client</w:t>
            </w:r>
          </w:p>
          <w:p w:rsidR="00000000" w:rsidRPr="0022640E" w:rsidP="0022640E">
            <w:pPr>
              <w:pStyle w:val="ListBullet"/>
            </w:pPr>
            <w:r w:rsidRPr="0022640E">
              <w:t>Principles of client confidentiality</w:t>
            </w:r>
          </w:p>
          <w:p w:rsidR="00000000" w:rsidRPr="0022640E" w:rsidP="0022640E">
            <w:pPr>
              <w:pStyle w:val="ListBullet"/>
            </w:pPr>
            <w:r w:rsidRPr="0022640E">
              <w:t>Respect of boundary issues such as compliance with kinesiology industry code of ethics and practice in relation to:</w:t>
            </w:r>
          </w:p>
          <w:p w:rsidR="00000000" w:rsidRPr="0022640E" w:rsidP="0022640E">
            <w:pPr>
              <w:pStyle w:val="ListBullet2"/>
            </w:pPr>
            <w:r w:rsidRPr="0022640E">
              <w:t>informed consent</w:t>
            </w:r>
          </w:p>
          <w:p w:rsidR="00000000" w:rsidRPr="0022640E" w:rsidP="0022640E">
            <w:pPr>
              <w:pStyle w:val="ListBullet2"/>
            </w:pPr>
            <w:r w:rsidRPr="0022640E">
              <w:t>hygiene</w:t>
            </w:r>
          </w:p>
          <w:p w:rsidR="00000000" w:rsidRPr="0022640E" w:rsidP="0022640E">
            <w:pPr>
              <w:pStyle w:val="ListBullet2"/>
            </w:pPr>
            <w:r w:rsidRPr="0022640E">
              <w:t>the scope of</w:t>
            </w:r>
            <w:r w:rsidRPr="0022640E">
              <w:t xml:space="preserve"> practitioner/client relationship</w:t>
            </w:r>
          </w:p>
          <w:p w:rsidR="00000000" w:rsidRPr="0022640E" w:rsidP="0022640E">
            <w:pPr>
              <w:pStyle w:val="ListBullet2"/>
            </w:pPr>
            <w:r w:rsidRPr="0022640E">
              <w:t>advertising</w:t>
            </w:r>
          </w:p>
          <w:p w:rsidR="00000000" w:rsidRPr="0022640E" w:rsidP="0022640E">
            <w:pPr>
              <w:pStyle w:val="ListBullet2"/>
            </w:pPr>
            <w:r w:rsidRPr="0022640E">
              <w:t>maintenance of equipment</w:t>
            </w:r>
          </w:p>
          <w:p w:rsidR="00000000" w:rsidRPr="0022640E" w:rsidP="0022640E">
            <w:pPr>
              <w:pStyle w:val="ListBullet2"/>
            </w:pPr>
            <w:r w:rsidRPr="0022640E">
              <w:t>social/cultural morals</w:t>
            </w:r>
          </w:p>
          <w:p w:rsidR="00000000" w:rsidRPr="0022640E" w:rsidP="0022640E">
            <w:pPr>
              <w:pStyle w:val="ListBullet2"/>
            </w:pPr>
            <w:r w:rsidRPr="0022640E">
              <w:t>equal balance of all clients</w:t>
            </w:r>
          </w:p>
          <w:p w:rsidR="00000000" w:rsidRPr="0022640E" w:rsidP="0022640E">
            <w:pPr>
              <w:pStyle w:val="ListBullet2"/>
            </w:pPr>
            <w:r w:rsidRPr="0022640E">
              <w:t>psycho/emotional wellbeing of clients</w:t>
            </w:r>
          </w:p>
          <w:p w:rsidR="00000000" w:rsidRPr="0022640E" w:rsidP="0022640E">
            <w:pPr>
              <w:pStyle w:val="ListBullet2"/>
            </w:pPr>
            <w:r w:rsidRPr="0022640E">
              <w:t>referral of clients who wants personal care outside the scope of the available services</w:t>
            </w:r>
          </w:p>
          <w:p w:rsidR="00000000" w:rsidP="0022640E">
            <w:pPr>
              <w:pStyle w:val="ListBullet2"/>
              <w:rPr>
                <w:lang w:val="en-NZ"/>
              </w:rPr>
            </w:pPr>
            <w:r w:rsidRPr="0022640E">
              <w:t>dealing appropriately with difficult clients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Imbalances may include</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Muscle imbalances</w:t>
            </w:r>
          </w:p>
          <w:p w:rsidR="00000000" w:rsidRPr="0022640E" w:rsidP="0022640E">
            <w:pPr>
              <w:pStyle w:val="ListBullet"/>
            </w:pPr>
            <w:r w:rsidRPr="0022640E">
              <w:t>Physical pain</w:t>
            </w:r>
          </w:p>
          <w:p w:rsidR="00000000" w:rsidRPr="0022640E" w:rsidP="0022640E">
            <w:pPr>
              <w:pStyle w:val="ListBullet"/>
            </w:pPr>
            <w:r w:rsidRPr="0022640E">
              <w:t>Emotional stress</w:t>
            </w:r>
          </w:p>
          <w:p w:rsidR="00000000" w:rsidRPr="0022640E" w:rsidP="0022640E">
            <w:pPr>
              <w:pStyle w:val="ListBullet"/>
            </w:pPr>
            <w:r w:rsidRPr="0022640E">
              <w:t>Structural deviations</w:t>
            </w:r>
          </w:p>
          <w:p w:rsidR="00000000" w:rsidRPr="0022640E" w:rsidP="0022640E">
            <w:pPr>
              <w:pStyle w:val="ListBullet"/>
            </w:pPr>
            <w:r w:rsidRPr="0022640E">
              <w:t>Energetic/vibrational imbalances</w:t>
            </w:r>
          </w:p>
          <w:p w:rsidR="00000000" w:rsidRPr="0022640E" w:rsidP="0022640E">
            <w:pPr>
              <w:pStyle w:val="ListBullet"/>
            </w:pPr>
            <w:r w:rsidRPr="0022640E">
              <w:t>Learning difficulties</w:t>
            </w:r>
          </w:p>
          <w:p w:rsidR="00000000" w:rsidRPr="0022640E" w:rsidP="0022640E">
            <w:pPr>
              <w:pStyle w:val="ListBullet"/>
            </w:pPr>
            <w:r w:rsidRPr="0022640E">
              <w:t>Nutritional/biochemical imbalances</w:t>
            </w:r>
          </w:p>
          <w:p w:rsidR="00000000" w:rsidRPr="0022640E" w:rsidP="0022640E">
            <w:pPr>
              <w:pStyle w:val="ListBullet"/>
            </w:pPr>
            <w:r w:rsidRPr="0022640E">
              <w:t>Sensitivities</w:t>
            </w:r>
          </w:p>
          <w:p w:rsidR="00000000" w:rsidRPr="0022640E" w:rsidP="0022640E">
            <w:pPr>
              <w:pStyle w:val="ListBullet"/>
            </w:pPr>
            <w:r w:rsidRPr="0022640E">
              <w:t>Performance below desired levels</w:t>
            </w:r>
          </w:p>
          <w:p w:rsidR="00000000" w:rsidP="0022640E">
            <w:pPr>
              <w:pStyle w:val="ListBullet"/>
              <w:rPr>
                <w:lang w:val="en-NZ"/>
              </w:rPr>
            </w:pPr>
            <w:r w:rsidRPr="0022640E">
              <w:t>Other health issues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Major methods of kinesiology energy balancing techniques and concepts 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Muscle monitoring:</w:t>
            </w:r>
          </w:p>
          <w:p w:rsidR="00000000" w:rsidRPr="0022640E" w:rsidP="0022640E">
            <w:pPr>
              <w:pStyle w:val="ListBullet2"/>
            </w:pPr>
            <w:r w:rsidRPr="0022640E">
              <w:t>accurate indicator muscle clearing</w:t>
            </w:r>
          </w:p>
          <w:p w:rsidR="00000000" w:rsidRPr="0022640E" w:rsidP="0022640E">
            <w:pPr>
              <w:pStyle w:val="ListBullet2"/>
            </w:pPr>
            <w:r w:rsidRPr="0022640E">
              <w:t>contraindications for muscle monitoring</w:t>
            </w:r>
          </w:p>
          <w:p w:rsidR="00000000" w:rsidRPr="0022640E" w:rsidP="0022640E">
            <w:pPr>
              <w:pStyle w:val="ListBullet2"/>
            </w:pPr>
            <w:r w:rsidRPr="0022640E">
              <w:t>over/under facilitated muscles</w:t>
            </w:r>
          </w:p>
          <w:p w:rsidR="00000000" w:rsidRPr="0022640E" w:rsidP="0022640E">
            <w:pPr>
              <w:pStyle w:val="ListBullet2"/>
            </w:pPr>
            <w:r w:rsidRPr="0022640E">
              <w:t>established clients definition of locked and unlocked muscle monitoring outcomes</w:t>
            </w:r>
          </w:p>
          <w:p w:rsidR="00000000" w:rsidRPr="0022640E" w:rsidP="0022640E">
            <w:pPr>
              <w:pStyle w:val="ListBullet"/>
            </w:pPr>
            <w:r w:rsidRPr="0022640E">
              <w:t>Digital indicators</w:t>
            </w:r>
          </w:p>
          <w:p w:rsidR="00000000" w:rsidRPr="0022640E" w:rsidP="0022640E">
            <w:pPr>
              <w:pStyle w:val="ListBullet2"/>
            </w:pPr>
            <w:r w:rsidRPr="0022640E">
              <w:t>circuit locating</w:t>
            </w:r>
          </w:p>
          <w:p w:rsidR="00000000" w:rsidRPr="0022640E" w:rsidP="0022640E">
            <w:pPr>
              <w:pStyle w:val="ListBullet2"/>
            </w:pPr>
            <w:r w:rsidRPr="0022640E">
              <w:t>circuit retaining mode/pause lock</w:t>
            </w:r>
          </w:p>
          <w:p w:rsidR="00000000" w:rsidRPr="0022640E" w:rsidP="0022640E">
            <w:pPr>
              <w:pStyle w:val="ListBullet2"/>
            </w:pPr>
            <w:r w:rsidRPr="0022640E">
              <w:t>finger/hand modes</w:t>
            </w:r>
          </w:p>
          <w:p w:rsidR="00000000" w:rsidRPr="0022640E" w:rsidP="0022640E">
            <w:pPr>
              <w:pStyle w:val="ListBullet2"/>
            </w:pPr>
            <w:r w:rsidRPr="0022640E">
              <w:t>challenging</w:t>
            </w:r>
          </w:p>
          <w:p w:rsidR="00000000" w:rsidRPr="0022640E" w:rsidP="0022640E">
            <w:pPr>
              <w:pStyle w:val="ListBullet2"/>
            </w:pPr>
            <w:r w:rsidRPr="0022640E">
              <w:t>indicator points</w:t>
            </w:r>
          </w:p>
          <w:p w:rsidR="00000000" w:rsidRPr="0022640E" w:rsidP="0022640E">
            <w:pPr>
              <w:pStyle w:val="ListBullet"/>
            </w:pPr>
            <w:r w:rsidRPr="0022640E">
              <w:t>Pre-checks for optimal e</w:t>
            </w:r>
            <w:r w:rsidRPr="0022640E">
              <w:t>nergy balancing</w:t>
            </w:r>
          </w:p>
          <w:p w:rsidR="00000000" w:rsidRPr="0022640E" w:rsidP="0022640E">
            <w:pPr>
              <w:pStyle w:val="ListBullet2"/>
            </w:pPr>
            <w:r w:rsidRPr="0022640E">
              <w:t>neurological organisation</w:t>
            </w:r>
          </w:p>
          <w:p w:rsidR="00000000" w:rsidRPr="0022640E" w:rsidP="0022640E">
            <w:pPr>
              <w:pStyle w:val="ListBullet2"/>
            </w:pPr>
            <w:r w:rsidRPr="0022640E">
              <w:t>hydration</w:t>
            </w:r>
          </w:p>
          <w:p w:rsidR="00000000" w:rsidRPr="0022640E" w:rsidP="0022640E">
            <w:pPr>
              <w:pStyle w:val="ListBullet2"/>
            </w:pPr>
            <w:r w:rsidRPr="0022640E">
              <w:t>meridian energy flow</w:t>
            </w:r>
          </w:p>
          <w:p w:rsidR="00000000" w:rsidRPr="0022640E" w:rsidP="0022640E">
            <w:pPr>
              <w:pStyle w:val="ListBullet2"/>
            </w:pPr>
            <w:r w:rsidRPr="0022640E">
              <w:t>ionisation</w:t>
            </w:r>
          </w:p>
          <w:p w:rsidR="00000000" w:rsidRPr="0022640E" w:rsidP="0022640E">
            <w:pPr>
              <w:pStyle w:val="ListBullet2"/>
            </w:pPr>
            <w:r w:rsidRPr="0022640E">
              <w:t>centring</w:t>
            </w:r>
          </w:p>
          <w:p w:rsidR="00000000" w:rsidRPr="0022640E" w:rsidP="0022640E">
            <w:pPr>
              <w:pStyle w:val="ListBullet"/>
            </w:pPr>
            <w:r w:rsidRPr="0022640E">
              <w:t>Kinesiology balancing techniques</w:t>
            </w:r>
          </w:p>
          <w:p w:rsidR="00000000" w:rsidRPr="0022640E" w:rsidP="0022640E">
            <w:pPr>
              <w:pStyle w:val="ListBullet2"/>
            </w:pPr>
            <w:r w:rsidRPr="0022640E">
              <w:t>muscle techniques</w:t>
            </w:r>
          </w:p>
          <w:p w:rsidR="00000000" w:rsidRPr="0022640E" w:rsidP="0022640E">
            <w:pPr>
              <w:pStyle w:val="ListBullet2"/>
            </w:pPr>
            <w:r w:rsidRPr="0022640E">
              <w:t>emotional techniques</w:t>
            </w:r>
          </w:p>
          <w:p w:rsidR="00000000" w:rsidRPr="0022640E" w:rsidP="0022640E">
            <w:pPr>
              <w:pStyle w:val="ListBullet2"/>
            </w:pPr>
            <w:r w:rsidRPr="0022640E">
              <w:t>structural techniques</w:t>
            </w:r>
          </w:p>
          <w:p w:rsidR="00000000" w:rsidRPr="0022640E" w:rsidP="0022640E">
            <w:pPr>
              <w:pStyle w:val="ListBullet2"/>
            </w:pPr>
            <w:r w:rsidRPr="0022640E">
              <w:t>vibrational techniques</w:t>
            </w:r>
          </w:p>
          <w:p w:rsidR="00000000" w:rsidRPr="0022640E" w:rsidP="0022640E">
            <w:pPr>
              <w:pStyle w:val="ListBullet2"/>
            </w:pPr>
            <w:r w:rsidRPr="0022640E">
              <w:t>nutritional techniques</w:t>
            </w:r>
          </w:p>
          <w:p w:rsidR="00000000" w:rsidRPr="0022640E" w:rsidP="0022640E">
            <w:pPr>
              <w:pStyle w:val="ListBullet2"/>
            </w:pPr>
            <w:r w:rsidRPr="0022640E">
              <w:t>neurological techniques</w:t>
            </w:r>
          </w:p>
          <w:p w:rsidR="00000000" w:rsidP="0022640E">
            <w:pPr>
              <w:pStyle w:val="ListBullet2"/>
              <w:rPr>
                <w:lang w:val="en-NZ"/>
              </w:rPr>
            </w:pPr>
            <w:r w:rsidRPr="0022640E">
              <w:t>physiological techniques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Complementary health</w:t>
            </w:r>
            <w:r w:rsidRPr="0022640E">
              <w:t xml:space="preserve">  </w:t>
            </w:r>
            <w:r w:rsidRPr="0022640E">
              <w:rPr>
                <w:rStyle w:val="Emphasis"/>
              </w:rPr>
              <w:t>practices</w:t>
            </w:r>
            <w:r w:rsidRPr="0022640E">
              <w:t xml:space="preserve">  </w:t>
            </w:r>
            <w:r w:rsidRPr="0022640E">
              <w:rPr>
                <w:rStyle w:val="Emphasis"/>
              </w:rPr>
              <w:t>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Fresh air</w:t>
            </w:r>
          </w:p>
          <w:p w:rsidR="00000000" w:rsidRPr="0022640E" w:rsidP="0022640E">
            <w:pPr>
              <w:pStyle w:val="ListBullet"/>
            </w:pPr>
            <w:r w:rsidRPr="0022640E">
              <w:t>Pure water</w:t>
            </w:r>
          </w:p>
          <w:p w:rsidR="00000000" w:rsidRPr="0022640E" w:rsidP="0022640E">
            <w:pPr>
              <w:pStyle w:val="ListBullet"/>
            </w:pPr>
            <w:r w:rsidRPr="0022640E">
              <w:t>Fresh whole foods</w:t>
            </w:r>
          </w:p>
          <w:p w:rsidR="00000000" w:rsidRPr="0022640E" w:rsidP="0022640E">
            <w:pPr>
              <w:pStyle w:val="ListBullet"/>
            </w:pPr>
            <w:r w:rsidRPr="0022640E">
              <w:t>Healthy eating plans</w:t>
            </w:r>
          </w:p>
          <w:p w:rsidR="00000000" w:rsidRPr="0022640E" w:rsidP="0022640E">
            <w:pPr>
              <w:pStyle w:val="ListBullet"/>
            </w:pPr>
            <w:r w:rsidRPr="0022640E">
              <w:t>Detoxification</w:t>
            </w:r>
          </w:p>
          <w:p w:rsidR="00000000" w:rsidRPr="0022640E" w:rsidP="0022640E">
            <w:pPr>
              <w:pStyle w:val="ListBullet"/>
            </w:pPr>
            <w:r w:rsidRPr="0022640E">
              <w:t>Herbs</w:t>
            </w:r>
          </w:p>
          <w:p w:rsidR="00000000" w:rsidRPr="0022640E" w:rsidP="0022640E">
            <w:pPr>
              <w:pStyle w:val="ListBullet"/>
            </w:pPr>
            <w:r w:rsidRPr="0022640E">
              <w:t>Sunlight</w:t>
            </w:r>
          </w:p>
          <w:p w:rsidR="00000000" w:rsidRPr="0022640E" w:rsidP="0022640E">
            <w:pPr>
              <w:pStyle w:val="ListBullet"/>
            </w:pPr>
            <w:r w:rsidRPr="0022640E">
              <w:t>Rest and relaxation</w:t>
            </w:r>
          </w:p>
          <w:p w:rsidR="00000000" w:rsidRPr="0022640E" w:rsidP="0022640E">
            <w:pPr>
              <w:pStyle w:val="ListBullet"/>
            </w:pPr>
            <w:r w:rsidRPr="0022640E">
              <w:t xml:space="preserve">Exercise </w:t>
            </w:r>
          </w:p>
          <w:p w:rsidR="00000000" w:rsidRPr="0022640E" w:rsidP="0022640E">
            <w:pPr>
              <w:pStyle w:val="ListBullet"/>
            </w:pPr>
            <w:r w:rsidRPr="0022640E">
              <w:t>Hydrotherapy</w:t>
            </w:r>
          </w:p>
          <w:p w:rsidR="00000000" w:rsidRPr="0022640E" w:rsidP="0022640E">
            <w:pPr>
              <w:pStyle w:val="ListBullet"/>
            </w:pPr>
            <w:r w:rsidRPr="0022640E">
              <w:t>Massage</w:t>
            </w:r>
          </w:p>
          <w:p w:rsidR="00000000" w:rsidRPr="0022640E" w:rsidP="0022640E">
            <w:pPr>
              <w:pStyle w:val="ListBullet"/>
            </w:pPr>
            <w:r w:rsidRPr="0022640E">
              <w:t>Meditation</w:t>
            </w:r>
          </w:p>
          <w:p w:rsidR="00000000" w:rsidRPr="0022640E" w:rsidP="0022640E">
            <w:pPr>
              <w:pStyle w:val="ListBullet"/>
            </w:pPr>
            <w:r w:rsidRPr="0022640E">
              <w:t>Stress management</w:t>
            </w:r>
          </w:p>
          <w:p w:rsidR="00000000" w:rsidRPr="0022640E" w:rsidP="0022640E">
            <w:pPr>
              <w:pStyle w:val="ListBullet"/>
            </w:pPr>
            <w:r w:rsidRPr="0022640E">
              <w:t>Aromatherapy</w:t>
            </w:r>
          </w:p>
          <w:p w:rsidR="00000000" w:rsidRPr="0022640E" w:rsidP="0022640E">
            <w:pPr>
              <w:pStyle w:val="ListBullet"/>
            </w:pPr>
            <w:r w:rsidRPr="0022640E">
              <w:t>Reflexology</w:t>
            </w:r>
          </w:p>
          <w:p w:rsidR="00000000" w:rsidRPr="0022640E" w:rsidP="0022640E">
            <w:pPr>
              <w:pStyle w:val="ListBullet"/>
            </w:pPr>
            <w:r w:rsidRPr="0022640E">
              <w:t>Acupressure</w:t>
            </w:r>
          </w:p>
          <w:p w:rsidR="00000000" w:rsidP="0022640E">
            <w:pPr>
              <w:pStyle w:val="ListBullet"/>
              <w:rPr>
                <w:lang w:val="en-NZ"/>
              </w:rPr>
            </w:pPr>
            <w:r w:rsidRPr="0022640E">
              <w:t>Flower essences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Kinesiology assessment techniques include any method in which the practitioner has been trained to a competent standard and procedure according to any registration requirements</w:t>
            </w:r>
            <w:r w:rsidRPr="0022640E">
              <w:t xml:space="preserve">, </w:t>
            </w:r>
            <w:r w:rsidRPr="0022640E">
              <w:rPr>
                <w:rStyle w:val="Emphasis"/>
              </w:rPr>
              <w:t>and</w:t>
            </w:r>
            <w:r w:rsidRPr="0022640E">
              <w:rPr>
                <w:rStyle w:val="Emphasis"/>
              </w:rPr>
              <w:t xml:space="preserve"> may also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Muscle monitoring</w:t>
            </w:r>
          </w:p>
          <w:p w:rsidR="00000000" w:rsidRPr="0022640E" w:rsidP="0022640E">
            <w:pPr>
              <w:pStyle w:val="ListBullet"/>
            </w:pPr>
            <w:r w:rsidRPr="0022640E">
              <w:t>Observation</w:t>
            </w:r>
          </w:p>
          <w:p w:rsidR="00000000" w:rsidRPr="0022640E" w:rsidP="0022640E">
            <w:pPr>
              <w:pStyle w:val="ListBullet"/>
            </w:pPr>
            <w:r w:rsidRPr="0022640E">
              <w:t>Discussion/ questioning</w:t>
            </w:r>
          </w:p>
          <w:p w:rsidR="00000000" w:rsidRPr="0022640E" w:rsidP="0022640E">
            <w:pPr>
              <w:pStyle w:val="ListBullet"/>
            </w:pPr>
            <w:r w:rsidRPr="0022640E">
              <w:t>Practical muscle monitoring</w:t>
            </w:r>
          </w:p>
          <w:p w:rsidR="00000000" w:rsidRPr="0022640E" w:rsidP="0022640E">
            <w:pPr>
              <w:pStyle w:val="ListBullet"/>
            </w:pPr>
            <w:r w:rsidRPr="0022640E">
              <w:t>Observation of variations of posture</w:t>
            </w:r>
          </w:p>
          <w:p w:rsidR="00000000" w:rsidRPr="0022640E" w:rsidP="0022640E">
            <w:pPr>
              <w:pStyle w:val="ListBullet"/>
            </w:pPr>
            <w:r w:rsidRPr="0022640E">
              <w:t>Listening skills</w:t>
            </w:r>
          </w:p>
          <w:p w:rsidR="00000000" w:rsidP="0022640E">
            <w:pPr>
              <w:pStyle w:val="ListBullet"/>
              <w:rPr>
                <w:lang w:val="en-NZ"/>
              </w:rPr>
            </w:pPr>
            <w:r w:rsidRPr="0022640E">
              <w:t>Procedures which are conducted according to regulatory and legislative requirements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Information on other complementary therapies 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Massage</w:t>
            </w:r>
          </w:p>
          <w:p w:rsidR="00000000" w:rsidRPr="0022640E" w:rsidP="0022640E">
            <w:pPr>
              <w:pStyle w:val="ListBullet"/>
            </w:pPr>
            <w:r w:rsidRPr="0022640E">
              <w:t>Aromatherapy</w:t>
            </w:r>
          </w:p>
          <w:p w:rsidR="00000000" w:rsidRPr="0022640E" w:rsidP="0022640E">
            <w:pPr>
              <w:pStyle w:val="ListBullet"/>
            </w:pPr>
            <w:r w:rsidRPr="0022640E">
              <w:t>Reflexology</w:t>
            </w:r>
          </w:p>
          <w:p w:rsidR="00000000" w:rsidRPr="0022640E" w:rsidP="0022640E">
            <w:pPr>
              <w:pStyle w:val="ListBullet"/>
            </w:pPr>
            <w:r w:rsidRPr="0022640E">
              <w:t>Acupressure/acupuncture</w:t>
            </w:r>
          </w:p>
          <w:p w:rsidR="00000000" w:rsidRPr="0022640E" w:rsidP="0022640E">
            <w:pPr>
              <w:pStyle w:val="ListBullet"/>
            </w:pPr>
            <w:r w:rsidRPr="0022640E">
              <w:t>Naturopathy</w:t>
            </w:r>
          </w:p>
          <w:p w:rsidR="00000000" w:rsidRPr="0022640E" w:rsidP="0022640E">
            <w:pPr>
              <w:pStyle w:val="ListBullet"/>
            </w:pPr>
            <w:r w:rsidRPr="0022640E">
              <w:t>Homeopathy</w:t>
            </w:r>
          </w:p>
          <w:p w:rsidR="00000000" w:rsidRPr="0022640E" w:rsidP="0022640E">
            <w:pPr>
              <w:pStyle w:val="ListBullet"/>
            </w:pPr>
            <w:r w:rsidRPr="0022640E">
              <w:t>Aromatherapy</w:t>
            </w:r>
          </w:p>
          <w:p w:rsidR="00000000" w:rsidRPr="0022640E" w:rsidP="0022640E">
            <w:pPr>
              <w:pStyle w:val="ListBullet"/>
            </w:pPr>
            <w:r w:rsidRPr="0022640E">
              <w:t>Traditional Chinese medicine</w:t>
            </w:r>
          </w:p>
          <w:p w:rsidR="00000000" w:rsidP="0022640E">
            <w:pPr>
              <w:pStyle w:val="ListBullet"/>
              <w:rPr>
                <w:lang w:val="en-NZ"/>
              </w:rPr>
            </w:pPr>
            <w:r w:rsidRPr="0022640E">
              <w:t>Energy therapies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Information on other complementary therapies 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Historical development</w:t>
            </w:r>
          </w:p>
          <w:p w:rsidR="00000000" w:rsidRPr="0022640E" w:rsidP="0022640E">
            <w:pPr>
              <w:pStyle w:val="ListBullet"/>
            </w:pPr>
            <w:r w:rsidRPr="0022640E">
              <w:t>Current availability</w:t>
            </w:r>
          </w:p>
          <w:p w:rsidR="00000000" w:rsidRPr="0022640E" w:rsidP="0022640E">
            <w:pPr>
              <w:pStyle w:val="ListBullet"/>
            </w:pPr>
            <w:r w:rsidRPr="0022640E">
              <w:t>Tools and techniques</w:t>
            </w:r>
          </w:p>
          <w:p w:rsidR="00000000" w:rsidRPr="0022640E" w:rsidP="0022640E">
            <w:pPr>
              <w:pStyle w:val="ListBullet"/>
            </w:pPr>
            <w:r w:rsidRPr="0022640E">
              <w:t>Interactions between different therapies</w:t>
            </w:r>
          </w:p>
          <w:p w:rsidR="00000000" w:rsidRPr="0022640E" w:rsidP="0022640E">
            <w:pPr>
              <w:pStyle w:val="ListBullet"/>
            </w:pPr>
            <w:r w:rsidRPr="0022640E">
              <w:t>When therapies may be used</w:t>
            </w:r>
          </w:p>
          <w:p w:rsidR="00000000" w:rsidP="0022640E">
            <w:pPr>
              <w:pStyle w:val="ListBullet"/>
              <w:rPr>
                <w:lang w:val="en-NZ"/>
              </w:rPr>
            </w:pPr>
            <w:r w:rsidRPr="0022640E">
              <w:t>Underpinning philosophy</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Definition of allopathic and kinesiology</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Allopathic - western medical model in which a disease or an abnormal condition is treated by creating an environment that is antagonistic to it</w:t>
            </w:r>
            <w:r w:rsidRPr="0022640E">
              <w:br/>
              <w:t>ie. a system that emphasises balance of disease</w:t>
            </w:r>
          </w:p>
          <w:p w:rsidR="00000000" w:rsidP="0022640E">
            <w:pPr>
              <w:pStyle w:val="ListBullet"/>
              <w:rPr>
                <w:lang w:val="en-NZ"/>
              </w:rPr>
            </w:pPr>
            <w:r w:rsidRPr="0022640E">
              <w:t xml:space="preserve">Kinesiology - system </w:t>
            </w:r>
            <w:r w:rsidRPr="0022640E">
              <w:t>of health care that emphasises health maintenance, client education and client responsibility, and identifies that causative influences triggering health imbalances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Relationship between therapies 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Contraindications of treatments</w:t>
            </w:r>
          </w:p>
          <w:p w:rsidR="00000000" w:rsidRPr="0022640E" w:rsidP="0022640E">
            <w:pPr>
              <w:pStyle w:val="ListBullet"/>
            </w:pPr>
            <w:r w:rsidRPr="0022640E">
              <w:t>Effects of</w:t>
            </w:r>
            <w:r w:rsidRPr="0022640E">
              <w:t xml:space="preserve"> one approach over or with another</w:t>
            </w:r>
          </w:p>
          <w:p w:rsidR="00000000" w:rsidP="0022640E">
            <w:pPr>
              <w:pStyle w:val="ListBullet"/>
              <w:rPr>
                <w:lang w:val="en-NZ"/>
              </w:rPr>
            </w:pPr>
            <w:r w:rsidRPr="0022640E">
              <w:t>Balances according to stage of condition</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Enquiries may require explanation of</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Definition of kinesiology</w:t>
            </w:r>
          </w:p>
          <w:p w:rsidR="00000000" w:rsidRPr="0022640E" w:rsidP="0022640E">
            <w:pPr>
              <w:pStyle w:val="ListBullet"/>
            </w:pPr>
            <w:r w:rsidRPr="0022640E">
              <w:t xml:space="preserve">Duration of session </w:t>
            </w:r>
          </w:p>
          <w:p w:rsidR="00000000" w:rsidRPr="0022640E" w:rsidP="0022640E">
            <w:pPr>
              <w:pStyle w:val="ListBullet"/>
            </w:pPr>
            <w:r w:rsidRPr="0022640E">
              <w:t>Expected sessions outcomes</w:t>
            </w:r>
          </w:p>
          <w:p w:rsidR="00000000" w:rsidRPr="0022640E" w:rsidP="0022640E">
            <w:pPr>
              <w:pStyle w:val="ListBullet"/>
            </w:pPr>
            <w:r w:rsidRPr="0022640E">
              <w:t>Contra-indications</w:t>
            </w:r>
          </w:p>
          <w:p w:rsidR="00000000" w:rsidRPr="0022640E" w:rsidP="0022640E">
            <w:pPr>
              <w:pStyle w:val="ListBullet"/>
            </w:pPr>
            <w:r w:rsidRPr="0022640E">
              <w:t>Possible approaches to kinesiology session</w:t>
            </w:r>
          </w:p>
          <w:p w:rsidR="00000000" w:rsidRPr="0022640E" w:rsidP="0022640E">
            <w:pPr>
              <w:pStyle w:val="ListBullet"/>
            </w:pPr>
            <w:r w:rsidRPr="0022640E">
              <w:t>Estimated cost of session</w:t>
            </w:r>
          </w:p>
          <w:p w:rsidR="00000000" w:rsidRPr="0022640E" w:rsidP="0022640E">
            <w:pPr>
              <w:pStyle w:val="ListBullet"/>
            </w:pPr>
            <w:r w:rsidRPr="0022640E">
              <w:t>Professional status of practitioner</w:t>
            </w:r>
          </w:p>
          <w:p w:rsidR="00000000" w:rsidRPr="0022640E" w:rsidP="0022640E">
            <w:pPr>
              <w:pStyle w:val="ListBullet"/>
            </w:pPr>
            <w:r w:rsidRPr="0022640E">
              <w:t>Availability of home visits</w:t>
            </w:r>
          </w:p>
          <w:p w:rsidR="00000000" w:rsidRPr="0022640E" w:rsidP="0022640E">
            <w:pPr>
              <w:pStyle w:val="ListBullet"/>
            </w:pPr>
            <w:r w:rsidRPr="0022640E">
              <w:t>Availability of health fund rebates</w:t>
            </w:r>
          </w:p>
          <w:p w:rsidR="00000000" w:rsidRPr="0022640E" w:rsidP="0022640E">
            <w:pPr>
              <w:pStyle w:val="ListBullet"/>
            </w:pPr>
            <w:r w:rsidRPr="0022640E">
              <w:t>After hours service</w:t>
            </w:r>
          </w:p>
          <w:p w:rsidR="00000000" w:rsidRPr="0022640E" w:rsidP="0022640E">
            <w:pPr>
              <w:pStyle w:val="ListBullet"/>
            </w:pPr>
            <w:r w:rsidRPr="0022640E">
              <w:t>Provision for hospital visits</w:t>
            </w:r>
          </w:p>
          <w:p w:rsidR="00000000" w:rsidP="0022640E">
            <w:pPr>
              <w:pStyle w:val="ListBullet"/>
              <w:rPr>
                <w:lang w:val="en-NZ"/>
              </w:rPr>
            </w:pPr>
            <w:r w:rsidRPr="0022640E">
              <w:t>Ongoing balance</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Appropriate information 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Confirmation of appointment date and time</w:t>
            </w:r>
          </w:p>
          <w:p w:rsidR="00000000" w:rsidRPr="0022640E" w:rsidP="0022640E">
            <w:pPr>
              <w:pStyle w:val="ListBullet"/>
            </w:pPr>
            <w:r w:rsidRPr="0022640E">
              <w:t>Clinic location and directions</w:t>
            </w:r>
          </w:p>
          <w:p w:rsidR="00000000" w:rsidRPr="0022640E" w:rsidP="0022640E">
            <w:pPr>
              <w:pStyle w:val="ListBullet"/>
            </w:pPr>
            <w:r w:rsidRPr="0022640E">
              <w:t>Cost of initial consultation</w:t>
            </w:r>
          </w:p>
          <w:p w:rsidR="00000000" w:rsidP="0022640E">
            <w:pPr>
              <w:pStyle w:val="ListBullet"/>
              <w:rPr>
                <w:lang w:val="en-NZ"/>
              </w:rPr>
            </w:pPr>
            <w:r w:rsidRPr="0022640E">
              <w:t>Payment options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Clinic's guidelines 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Procedures and guidelines</w:t>
            </w:r>
          </w:p>
          <w:p w:rsidR="00000000" w:rsidRPr="0022640E" w:rsidP="0022640E">
            <w:pPr>
              <w:pStyle w:val="ListBullet"/>
            </w:pPr>
            <w:r w:rsidRPr="0022640E">
              <w:t>Purpose or mission statement</w:t>
            </w:r>
          </w:p>
          <w:p w:rsidR="00000000" w:rsidRPr="0022640E" w:rsidP="0022640E">
            <w:pPr>
              <w:pStyle w:val="ListBullet"/>
            </w:pPr>
            <w:r w:rsidRPr="0022640E">
              <w:t>Code of ethics and/or practice</w:t>
            </w:r>
          </w:p>
          <w:p w:rsidR="00000000" w:rsidRPr="0022640E" w:rsidP="0022640E">
            <w:pPr>
              <w:pStyle w:val="ListBullet"/>
            </w:pPr>
            <w:r w:rsidRPr="0022640E">
              <w:t>Level of competency and degree of supervision</w:t>
            </w:r>
          </w:p>
          <w:p w:rsidR="00000000" w:rsidP="0022640E">
            <w:pPr>
              <w:pStyle w:val="ListBullet"/>
              <w:rPr>
                <w:lang w:val="en-NZ"/>
              </w:rPr>
            </w:pPr>
            <w:r w:rsidRPr="0022640E">
              <w:t>Partnership/ group decisions and agreed practice</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Legal and regulatory guidelines 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WHS Guidelines</w:t>
            </w:r>
          </w:p>
          <w:p w:rsidR="00000000" w:rsidRPr="0022640E" w:rsidP="0022640E">
            <w:pPr>
              <w:pStyle w:val="ListBullet"/>
            </w:pPr>
            <w:r w:rsidRPr="0022640E">
              <w:t>Anti-discrimination legislation</w:t>
            </w:r>
          </w:p>
          <w:p w:rsidR="00000000" w:rsidRPr="0022640E" w:rsidP="0022640E">
            <w:pPr>
              <w:pStyle w:val="ListBullet"/>
            </w:pPr>
            <w:r w:rsidRPr="0022640E">
              <w:t>Privacy Act</w:t>
            </w:r>
          </w:p>
          <w:p w:rsidR="00000000" w:rsidRPr="0022640E" w:rsidP="0022640E">
            <w:pPr>
              <w:pStyle w:val="ListBullet"/>
            </w:pPr>
            <w:r w:rsidRPr="0022640E">
              <w:t>Infection control</w:t>
            </w:r>
          </w:p>
          <w:p w:rsidR="00000000" w:rsidP="0022640E">
            <w:pPr>
              <w:pStyle w:val="ListBullet"/>
              <w:rPr>
                <w:lang w:val="en-NZ"/>
              </w:rPr>
            </w:pPr>
            <w:r w:rsidRPr="0022640E">
              <w:t xml:space="preserve">National/ State/ Territory/ Local </w:t>
            </w:r>
            <w:r w:rsidRPr="0022640E">
              <w:t>association guidelines</w:t>
            </w: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p>
        </w:tc>
      </w:tr>
      <w:tr w:rsidTr="009406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40E">
            <w:pPr>
              <w:pStyle w:val="BodyText"/>
              <w:rPr>
                <w:lang w:val="en-NZ"/>
              </w:rPr>
            </w:pPr>
            <w:r w:rsidRPr="0022640E">
              <w:rPr>
                <w:rStyle w:val="Emphasis"/>
              </w:rPr>
              <w:t>Relevant documentation may include</w:t>
            </w:r>
            <w:r w:rsidRPr="0022640E">
              <w:t>:</w:t>
            </w:r>
          </w:p>
        </w:tc>
        <w:tc>
          <w:tcPr>
            <w:tcW w:w="5670" w:type="dxa"/>
            <w:tcBorders>
              <w:top w:val="nil"/>
              <w:left w:val="nil"/>
              <w:bottom w:val="nil"/>
              <w:right w:val="nil"/>
            </w:tcBorders>
            <w:tcMar>
              <w:top w:w="0" w:type="dxa"/>
              <w:left w:w="62" w:type="dxa"/>
              <w:bottom w:w="0" w:type="dxa"/>
              <w:right w:w="62" w:type="dxa"/>
            </w:tcMar>
          </w:tcPr>
          <w:p w:rsidR="00000000" w:rsidRPr="0022640E" w:rsidP="0022640E">
            <w:pPr>
              <w:pStyle w:val="ListBullet"/>
            </w:pPr>
            <w:r w:rsidRPr="0022640E">
              <w:t>Nature of enquiry</w:t>
            </w:r>
          </w:p>
          <w:p w:rsidR="00000000" w:rsidRPr="0022640E" w:rsidP="0022640E">
            <w:pPr>
              <w:pStyle w:val="ListBullet"/>
            </w:pPr>
            <w:r w:rsidRPr="0022640E">
              <w:t>Client contact details</w:t>
            </w:r>
          </w:p>
          <w:p w:rsidR="00000000" w:rsidRPr="0022640E" w:rsidP="0022640E">
            <w:pPr>
              <w:pStyle w:val="ListBullet"/>
            </w:pPr>
            <w:r w:rsidRPr="0022640E">
              <w:t>Recording of incidents</w:t>
            </w:r>
          </w:p>
          <w:p w:rsidR="00000000" w:rsidRPr="0022640E" w:rsidP="0022640E">
            <w:pPr>
              <w:pStyle w:val="ListBullet"/>
            </w:pPr>
            <w:r w:rsidRPr="0022640E">
              <w:t>Risk, hazard assessment</w:t>
            </w:r>
          </w:p>
          <w:p w:rsidR="00000000" w:rsidRPr="0022640E" w:rsidP="0022640E">
            <w:pPr>
              <w:pStyle w:val="ListBullet"/>
            </w:pPr>
            <w:r w:rsidRPr="0022640E">
              <w:t>Appointment details</w:t>
            </w:r>
          </w:p>
        </w:tc>
      </w:tr>
    </w:tbl>
    <w:p w:rsidR="0094066C" w:rsidP="0022640E">
      <w:pPr>
        <w:pStyle w:val="BodyText"/>
      </w:pPr>
    </w:p>
    <w:p w:rsidR="0094066C" w:rsidP="0022640E">
      <w:pPr>
        <w:pStyle w:val="BodyText"/>
      </w:pPr>
    </w:p>
    <w:p w:rsidR="00000000" w:rsidRPr="0022640E" w:rsidP="0022640E">
      <w:pPr>
        <w:pStyle w:val="Heading1"/>
      </w:pPr>
      <w:bookmarkStart w:id="12" w:name="O_446739"/>
      <w:bookmarkEnd w:id="12"/>
      <w:r w:rsidRPr="0022640E">
        <w:t>Unit Sector(s)</w:t>
      </w:r>
    </w:p>
    <w:p w:rsidR="00000000" w:rsidRPr="0022640E" w:rsidP="0022640E">
      <w:pPr>
        <w:pStyle w:val="BodyText"/>
      </w:pPr>
      <w:r w:rsidRPr="0022640E">
        <w:t>Not Applicable</w:t>
      </w:r>
    </w:p>
    <w:p w:rsidR="00000000" w:rsidRPr="0022640E" w:rsidP="0022640E"/>
    <w:sectPr w:rsidSect="002264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66C" w:rsidP="00940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6C" w:rsidP="00226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066C" w:rsidP="002264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4066C" w:rsidP="002264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66C" w:rsidP="009406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6C" w:rsidP="0022640E">
    <w:pPr>
      <w:pStyle w:val="Header"/>
      <w:framePr w:wrap="around"/>
    </w:pPr>
    <w:r>
      <w:fldChar w:fldCharType="begin"/>
    </w:r>
    <w:r>
      <w:instrText xml:space="preserve"> TITLE   \* MERGEFORMAT </w:instrText>
    </w:r>
    <w:r>
      <w:fldChar w:fldCharType="separate"/>
    </w:r>
    <w:r>
      <w:t>HLTKIN401C Work within a kinesiology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066C" w:rsidP="002264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247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C7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72D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4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40E"/>
    <w:pPr>
      <w:spacing w:before="360" w:after="60"/>
      <w:outlineLvl w:val="0"/>
    </w:pPr>
    <w:rPr>
      <w:sz w:val="32"/>
    </w:rPr>
  </w:style>
  <w:style w:type="paragraph" w:styleId="Heading2">
    <w:name w:val="heading 2"/>
    <w:basedOn w:val="HeadingBase"/>
    <w:next w:val="BodyText"/>
    <w:link w:val="Heading2Char"/>
    <w:qFormat/>
    <w:rsid w:val="0022640E"/>
    <w:pPr>
      <w:keepLines/>
      <w:spacing w:before="240" w:after="120"/>
      <w:outlineLvl w:val="1"/>
    </w:pPr>
    <w:rPr>
      <w:sz w:val="28"/>
      <w:szCs w:val="40"/>
    </w:rPr>
  </w:style>
  <w:style w:type="paragraph" w:styleId="Heading3">
    <w:name w:val="heading 3"/>
    <w:basedOn w:val="HeadingBase"/>
    <w:next w:val="BodyText"/>
    <w:link w:val="Heading3Char"/>
    <w:qFormat/>
    <w:rsid w:val="0022640E"/>
    <w:pPr>
      <w:spacing w:before="180" w:after="120"/>
      <w:outlineLvl w:val="2"/>
    </w:pPr>
    <w:rPr>
      <w:spacing w:val="-10"/>
      <w:kern w:val="32"/>
    </w:rPr>
  </w:style>
  <w:style w:type="paragraph" w:styleId="Heading4">
    <w:name w:val="heading 4"/>
    <w:basedOn w:val="HeadingBase"/>
    <w:next w:val="BodyText"/>
    <w:link w:val="Heading4Char"/>
    <w:qFormat/>
    <w:rsid w:val="0022640E"/>
    <w:pPr>
      <w:spacing w:before="160" w:after="120"/>
      <w:outlineLvl w:val="3"/>
    </w:pPr>
    <w:rPr>
      <w:sz w:val="22"/>
    </w:rPr>
  </w:style>
  <w:style w:type="paragraph" w:styleId="Heading5">
    <w:name w:val="heading 5"/>
    <w:basedOn w:val="HeadingBase"/>
    <w:next w:val="Normal"/>
    <w:link w:val="Heading5Char"/>
    <w:qFormat/>
    <w:rsid w:val="0022640E"/>
    <w:pPr>
      <w:spacing w:before="80"/>
      <w:outlineLvl w:val="4"/>
    </w:pPr>
    <w:rPr>
      <w:color w:val="918585"/>
      <w:sz w:val="20"/>
    </w:rPr>
  </w:style>
  <w:style w:type="paragraph" w:styleId="Heading6">
    <w:name w:val="heading 6"/>
    <w:basedOn w:val="HeadingBase"/>
    <w:next w:val="Normal"/>
    <w:link w:val="Heading6Char"/>
    <w:qFormat/>
    <w:rsid w:val="0022640E"/>
    <w:pPr>
      <w:spacing w:before="60"/>
      <w:outlineLvl w:val="5"/>
    </w:pPr>
    <w:rPr>
      <w:color w:val="918585"/>
      <w:sz w:val="20"/>
    </w:rPr>
  </w:style>
  <w:style w:type="paragraph" w:styleId="Heading7">
    <w:name w:val="heading 7"/>
    <w:basedOn w:val="Normal"/>
    <w:next w:val="Normal"/>
    <w:link w:val="Heading7Char"/>
    <w:qFormat/>
    <w:rsid w:val="0022640E"/>
    <w:pPr>
      <w:ind w:left="720"/>
      <w:outlineLvl w:val="6"/>
    </w:pPr>
    <w:rPr>
      <w:i/>
    </w:rPr>
  </w:style>
  <w:style w:type="paragraph" w:styleId="Heading8">
    <w:name w:val="heading 8"/>
    <w:basedOn w:val="Normal"/>
    <w:next w:val="Normal"/>
    <w:link w:val="Heading8Char"/>
    <w:qFormat/>
    <w:rsid w:val="0022640E"/>
    <w:pPr>
      <w:ind w:left="720"/>
      <w:outlineLvl w:val="7"/>
    </w:pPr>
    <w:rPr>
      <w:i/>
    </w:rPr>
  </w:style>
  <w:style w:type="paragraph" w:styleId="Heading9">
    <w:name w:val="heading 9"/>
    <w:basedOn w:val="Normal"/>
    <w:next w:val="Normal"/>
    <w:link w:val="Heading9Char"/>
    <w:qFormat/>
    <w:rsid w:val="0022640E"/>
    <w:pPr>
      <w:ind w:left="720"/>
      <w:outlineLvl w:val="8"/>
    </w:pPr>
    <w:rPr>
      <w:i/>
    </w:rPr>
  </w:style>
  <w:style w:type="character" w:default="1" w:styleId="DefaultParagraphFont">
    <w:name w:val="Default Paragraph Font"/>
    <w:uiPriority w:val="1"/>
    <w:unhideWhenUsed/>
    <w:rsid w:val="00226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40E"/>
  </w:style>
  <w:style w:type="character" w:customStyle="1" w:styleId="Heading1Char">
    <w:name w:val="Heading 1 Char"/>
    <w:basedOn w:val="DefaultParagraphFont"/>
    <w:link w:val="Heading1"/>
    <w:rsid w:val="0022640E"/>
    <w:rPr>
      <w:rFonts w:ascii="Times New Roman" w:eastAsia="Times New Roman" w:hAnsi="Times New Roman" w:cs="Times New Roman"/>
      <w:b/>
      <w:sz w:val="32"/>
      <w:szCs w:val="20"/>
      <w:lang w:eastAsia="en-US"/>
    </w:rPr>
  </w:style>
  <w:style w:type="paragraph" w:styleId="BodyText">
    <w:name w:val="Body Text"/>
    <w:basedOn w:val="Normal"/>
    <w:link w:val="BodyTextChar"/>
    <w:rsid w:val="002264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640E"/>
    <w:rPr>
      <w:rFonts w:ascii="Times New Roman" w:eastAsia="Times New Roman" w:hAnsi="Times New Roman" w:cs="Times New Roman"/>
      <w:sz w:val="24"/>
      <w:lang w:val="en-US" w:eastAsia="en-US"/>
    </w:rPr>
  </w:style>
  <w:style w:type="paragraph" w:styleId="Footer">
    <w:name w:val="footer"/>
    <w:basedOn w:val="Normal"/>
    <w:link w:val="FooterChar"/>
    <w:rsid w:val="00226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40E"/>
    <w:rPr>
      <w:rFonts w:ascii="Times New Roman" w:eastAsia="Times New Roman" w:hAnsi="Times New Roman" w:cs="Times New Roman"/>
      <w:sz w:val="16"/>
      <w:lang w:val="en-US" w:eastAsia="en-US"/>
    </w:rPr>
  </w:style>
  <w:style w:type="paragraph" w:styleId="List">
    <w:name w:val="List"/>
    <w:basedOn w:val="BodyText"/>
    <w:next w:val="BodyText"/>
    <w:rsid w:val="0022640E"/>
    <w:pPr>
      <w:tabs>
        <w:tab w:val="left" w:pos="340"/>
      </w:tabs>
      <w:spacing w:before="60" w:after="60"/>
      <w:ind w:left="340" w:hanging="340"/>
    </w:pPr>
  </w:style>
  <w:style w:type="paragraph" w:styleId="ListBullet">
    <w:name w:val="List Bullet"/>
    <w:basedOn w:val="List"/>
    <w:rsid w:val="0022640E"/>
    <w:pPr>
      <w:numPr>
        <w:numId w:val="14"/>
      </w:numPr>
      <w:tabs>
        <w:tab w:val="clear" w:pos="340"/>
      </w:tabs>
      <w:spacing w:before="40" w:after="40"/>
    </w:pPr>
  </w:style>
  <w:style w:type="character" w:customStyle="1" w:styleId="SpecialBold">
    <w:name w:val="Special Bold"/>
    <w:basedOn w:val="DefaultParagraphFont"/>
    <w:rsid w:val="0022640E"/>
    <w:rPr>
      <w:b/>
      <w:spacing w:val="0"/>
    </w:rPr>
  </w:style>
  <w:style w:type="paragraph" w:styleId="ListBullet2">
    <w:name w:val="List Bullet 2"/>
    <w:basedOn w:val="List2"/>
    <w:rsid w:val="0022640E"/>
    <w:pPr>
      <w:numPr>
        <w:numId w:val="15"/>
      </w:numPr>
      <w:tabs>
        <w:tab w:val="clear" w:pos="680"/>
      </w:tabs>
    </w:pPr>
  </w:style>
  <w:style w:type="paragraph" w:styleId="Header">
    <w:name w:val="header"/>
    <w:basedOn w:val="Normal"/>
    <w:link w:val="HeaderChar"/>
    <w:rsid w:val="00226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4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2640E"/>
    <w:rPr>
      <w:i/>
    </w:rPr>
  </w:style>
  <w:style w:type="paragraph" w:customStyle="1" w:styleId="SuperHeading">
    <w:name w:val="SuperHeading"/>
    <w:basedOn w:val="Normal"/>
    <w:rsid w:val="0022640E"/>
    <w:pPr>
      <w:spacing w:before="240" w:after="120"/>
      <w:outlineLvl w:val="0"/>
    </w:pPr>
    <w:rPr>
      <w:rFonts w:ascii="Times New Roman" w:hAnsi="Times New Roman"/>
      <w:b/>
      <w:sz w:val="28"/>
    </w:rPr>
  </w:style>
  <w:style w:type="paragraph" w:customStyle="1" w:styleId="AllowPageBreak">
    <w:name w:val="AllowPageBreak"/>
    <w:rsid w:val="002264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640E"/>
    <w:pPr>
      <w:numPr>
        <w:numId w:val="3"/>
      </w:numPr>
      <w:tabs>
        <w:tab w:val="clear" w:pos="1021"/>
      </w:tabs>
      <w:ind w:left="1037" w:hanging="357"/>
    </w:pPr>
  </w:style>
  <w:style w:type="character" w:customStyle="1" w:styleId="Heading2Char">
    <w:name w:val="Heading 2 Char"/>
    <w:basedOn w:val="DefaultParagraphFont"/>
    <w:link w:val="Heading2"/>
    <w:rsid w:val="00226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4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4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40E"/>
    <w:rPr>
      <w:rFonts w:ascii="Courier New" w:eastAsia="Times New Roman" w:hAnsi="Courier New" w:cs="Times New Roman"/>
      <w:i/>
      <w:szCs w:val="20"/>
      <w:lang w:val="en-US" w:eastAsia="en-US"/>
    </w:rPr>
  </w:style>
  <w:style w:type="paragraph" w:customStyle="1" w:styleId="HeadingBase">
    <w:name w:val="Heading Base"/>
    <w:rsid w:val="00226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40E"/>
    <w:pPr>
      <w:tabs>
        <w:tab w:val="right" w:leader="dot" w:pos="9072"/>
      </w:tabs>
      <w:ind w:left="567"/>
    </w:pPr>
    <w:rPr>
      <w:szCs w:val="22"/>
    </w:rPr>
  </w:style>
  <w:style w:type="paragraph" w:customStyle="1" w:styleId="TOCBase">
    <w:name w:val="TOC Base"/>
    <w:rsid w:val="00226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40E"/>
    <w:pPr>
      <w:tabs>
        <w:tab w:val="right" w:leader="dot" w:pos="9072"/>
      </w:tabs>
      <w:spacing w:before="40" w:after="40"/>
      <w:ind w:left="284"/>
    </w:pPr>
    <w:rPr>
      <w:rFonts w:ascii="Times New Roman" w:hAnsi="Times New Roman"/>
    </w:rPr>
  </w:style>
  <w:style w:type="paragraph" w:styleId="TOC1">
    <w:name w:val="toc 1"/>
    <w:basedOn w:val="TOCBase"/>
    <w:next w:val="Normal"/>
    <w:rsid w:val="002264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40E"/>
    <w:pPr>
      <w:spacing w:before="5040"/>
      <w:jc w:val="center"/>
    </w:pPr>
    <w:rPr>
      <w:sz w:val="48"/>
      <w:szCs w:val="72"/>
      <w:lang w:val="en-US"/>
    </w:rPr>
  </w:style>
  <w:style w:type="character" w:customStyle="1" w:styleId="TitleChar">
    <w:name w:val="Title Char"/>
    <w:basedOn w:val="DefaultParagraphFont"/>
    <w:link w:val="Title"/>
    <w:rsid w:val="00226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40E"/>
    <w:pPr>
      <w:tabs>
        <w:tab w:val="left" w:pos="3600"/>
        <w:tab w:val="left" w:pos="3958"/>
      </w:tabs>
    </w:pPr>
  </w:style>
  <w:style w:type="paragraph" w:customStyle="1" w:styleId="Note">
    <w:name w:val="Note"/>
    <w:basedOn w:val="BodyText"/>
    <w:rsid w:val="00226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40E"/>
    <w:pPr>
      <w:framePr w:wrap="auto" w:hAnchor="text" w:y="6049"/>
    </w:pPr>
    <w:rPr>
      <w:color w:val="000000"/>
      <w:sz w:val="40"/>
    </w:rPr>
  </w:style>
  <w:style w:type="paragraph" w:customStyle="1" w:styleId="TOCTitle">
    <w:name w:val="TOCTitle"/>
    <w:basedOn w:val="Heading1"/>
    <w:rsid w:val="0022640E"/>
    <w:pPr>
      <w:spacing w:after="240"/>
      <w:jc w:val="center"/>
      <w:outlineLvl w:val="9"/>
    </w:pPr>
    <w:rPr>
      <w:caps/>
    </w:rPr>
  </w:style>
  <w:style w:type="paragraph" w:customStyle="1" w:styleId="Version">
    <w:name w:val="Version"/>
    <w:rsid w:val="002264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40E"/>
    <w:pPr>
      <w:keepNext w:val="0"/>
      <w:tabs>
        <w:tab w:val="right" w:pos="4176"/>
      </w:tabs>
      <w:ind w:left="198" w:hanging="198"/>
    </w:pPr>
    <w:rPr>
      <w:rFonts w:ascii="Garamond" w:hAnsi="Garamond"/>
    </w:rPr>
  </w:style>
  <w:style w:type="paragraph" w:styleId="IndexHeading">
    <w:name w:val="index heading"/>
    <w:basedOn w:val="Normal"/>
    <w:next w:val="Index1"/>
    <w:semiHidden/>
    <w:rsid w:val="0022640E"/>
    <w:pPr>
      <w:spacing w:before="120" w:after="120"/>
    </w:pPr>
    <w:rPr>
      <w:rFonts w:ascii="Arial" w:hAnsi="Arial"/>
      <w:b/>
      <w:color w:val="918585"/>
      <w:sz w:val="24"/>
    </w:rPr>
  </w:style>
  <w:style w:type="paragraph" w:customStyle="1" w:styleId="Chapter">
    <w:name w:val="Chapter"/>
    <w:basedOn w:val="Normal"/>
    <w:rsid w:val="0022640E"/>
    <w:pPr>
      <w:spacing w:before="240"/>
    </w:pPr>
    <w:rPr>
      <w:rFonts w:ascii="Times New Roman" w:hAnsi="Times New Roman"/>
      <w:smallCaps/>
      <w:spacing w:val="80"/>
      <w:sz w:val="28"/>
    </w:rPr>
  </w:style>
  <w:style w:type="paragraph" w:customStyle="1" w:styleId="InChapter">
    <w:name w:val="InChapter"/>
    <w:basedOn w:val="Heading3"/>
    <w:rsid w:val="0022640E"/>
    <w:pPr>
      <w:spacing w:after="240"/>
      <w:outlineLvl w:val="9"/>
    </w:pPr>
    <w:rPr>
      <w:noProof/>
    </w:rPr>
  </w:style>
  <w:style w:type="paragraph" w:styleId="Index2">
    <w:name w:val="index 2"/>
    <w:basedOn w:val="Normal"/>
    <w:next w:val="Normal"/>
    <w:semiHidden/>
    <w:rsid w:val="0022640E"/>
    <w:pPr>
      <w:tabs>
        <w:tab w:val="right" w:pos="4176"/>
      </w:tabs>
      <w:ind w:left="568" w:hanging="284"/>
    </w:pPr>
    <w:rPr>
      <w:rFonts w:ascii="Garamond" w:hAnsi="Garamond"/>
    </w:rPr>
  </w:style>
  <w:style w:type="paragraph" w:customStyle="1" w:styleId="Byline">
    <w:name w:val="Byline"/>
    <w:rsid w:val="00226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40E"/>
    <w:pPr>
      <w:tabs>
        <w:tab w:val="clear" w:pos="3600"/>
        <w:tab w:val="clear" w:pos="3958"/>
      </w:tabs>
      <w:jc w:val="right"/>
    </w:pPr>
  </w:style>
  <w:style w:type="paragraph" w:styleId="Caption">
    <w:name w:val="caption"/>
    <w:basedOn w:val="BodyText"/>
    <w:next w:val="Normal"/>
    <w:qFormat/>
    <w:rsid w:val="0022640E"/>
    <w:pPr>
      <w:framePr w:w="2268" w:hSpace="181" w:vSpace="181" w:wrap="around" w:vAnchor="text" w:hAnchor="page" w:x="1135" w:y="285" w:anchorLock="1"/>
    </w:pPr>
    <w:rPr>
      <w:i/>
    </w:rPr>
  </w:style>
  <w:style w:type="paragraph" w:customStyle="1" w:styleId="MiniTOCTitle">
    <w:name w:val="MiniTOCTitle"/>
    <w:basedOn w:val="Heading4"/>
    <w:rsid w:val="0022640E"/>
    <w:pPr>
      <w:spacing w:before="240"/>
      <w:outlineLvl w:val="9"/>
    </w:pPr>
    <w:rPr>
      <w:noProof/>
      <w:sz w:val="24"/>
    </w:rPr>
  </w:style>
  <w:style w:type="paragraph" w:customStyle="1" w:styleId="MiniTOCItem">
    <w:name w:val="MiniTOCItem"/>
    <w:basedOn w:val="ListBullet"/>
    <w:rsid w:val="0022640E"/>
    <w:pPr>
      <w:numPr>
        <w:numId w:val="0"/>
      </w:numPr>
      <w:tabs>
        <w:tab w:val="right" w:leader="dot" w:pos="6521"/>
      </w:tabs>
      <w:spacing w:before="0" w:after="0"/>
    </w:pPr>
  </w:style>
  <w:style w:type="paragraph" w:customStyle="1" w:styleId="TOFTitle">
    <w:name w:val="TOFTitle"/>
    <w:basedOn w:val="TOCTitle"/>
    <w:rsid w:val="0022640E"/>
  </w:style>
  <w:style w:type="paragraph" w:styleId="TableofFigures">
    <w:name w:val="table of figures"/>
    <w:basedOn w:val="Normal"/>
    <w:next w:val="Normal"/>
    <w:semiHidden/>
    <w:rsid w:val="0022640E"/>
    <w:pPr>
      <w:tabs>
        <w:tab w:val="right" w:leader="dot" w:pos="9072"/>
      </w:tabs>
      <w:ind w:left="970" w:hanging="403"/>
    </w:pPr>
    <w:rPr>
      <w:rFonts w:ascii="Times New Roman" w:hAnsi="Times New Roman"/>
      <w:b/>
    </w:rPr>
  </w:style>
  <w:style w:type="paragraph" w:styleId="ListNumber">
    <w:name w:val="List Number"/>
    <w:basedOn w:val="List"/>
    <w:rsid w:val="0022640E"/>
    <w:pPr>
      <w:numPr>
        <w:numId w:val="12"/>
      </w:numPr>
    </w:pPr>
  </w:style>
  <w:style w:type="character" w:customStyle="1" w:styleId="WingdingSymbols">
    <w:name w:val="Wingding Symbols"/>
    <w:rsid w:val="0022640E"/>
    <w:rPr>
      <w:rFonts w:ascii="Wingdings" w:hAnsi="Wingdings"/>
    </w:rPr>
  </w:style>
  <w:style w:type="paragraph" w:customStyle="1" w:styleId="TableHeading">
    <w:name w:val="Table Heading"/>
    <w:basedOn w:val="HeadingBase"/>
    <w:rsid w:val="0022640E"/>
    <w:pPr>
      <w:keepLines/>
      <w:pBdr>
        <w:bottom w:val="single" w:sz="6" w:space="1" w:color="918585"/>
      </w:pBdr>
      <w:spacing w:before="240"/>
    </w:pPr>
  </w:style>
  <w:style w:type="character" w:customStyle="1" w:styleId="HotSpot">
    <w:name w:val="HotSpot"/>
    <w:rsid w:val="0022640E"/>
    <w:rPr>
      <w:color w:val="0033CC"/>
      <w:u w:val="none"/>
    </w:rPr>
  </w:style>
  <w:style w:type="paragraph" w:customStyle="1" w:styleId="BodyTextRight">
    <w:name w:val="Body Text Right"/>
    <w:basedOn w:val="BodyText"/>
    <w:rsid w:val="0022640E"/>
    <w:pPr>
      <w:spacing w:before="0" w:after="0"/>
      <w:jc w:val="right"/>
    </w:pPr>
  </w:style>
  <w:style w:type="paragraph" w:styleId="Index3">
    <w:name w:val="index 3"/>
    <w:basedOn w:val="ListNumber2"/>
    <w:next w:val="Normal"/>
    <w:semiHidden/>
    <w:rsid w:val="0022640E"/>
    <w:pPr>
      <w:numPr>
        <w:numId w:val="0"/>
      </w:numPr>
      <w:tabs>
        <w:tab w:val="right" w:leader="dot" w:pos="4176"/>
      </w:tabs>
    </w:pPr>
  </w:style>
  <w:style w:type="paragraph" w:styleId="ListNumber2">
    <w:name w:val="List Number 2"/>
    <w:basedOn w:val="List2"/>
    <w:rsid w:val="0022640E"/>
    <w:pPr>
      <w:numPr>
        <w:numId w:val="11"/>
      </w:numPr>
      <w:tabs>
        <w:tab w:val="clear" w:pos="1060"/>
      </w:tabs>
    </w:pPr>
  </w:style>
  <w:style w:type="paragraph" w:customStyle="1" w:styleId="MarginNote">
    <w:name w:val="Margin Note"/>
    <w:basedOn w:val="BodyText"/>
    <w:rsid w:val="00226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4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40E"/>
    <w:rPr>
      <w:sz w:val="32"/>
    </w:rPr>
  </w:style>
  <w:style w:type="paragraph" w:customStyle="1" w:styleId="HeadingProcedure">
    <w:name w:val="Heading Procedure"/>
    <w:basedOn w:val="HeadingBase"/>
    <w:next w:val="Normal"/>
    <w:rsid w:val="0022640E"/>
    <w:pPr>
      <w:tabs>
        <w:tab w:val="left" w:pos="0"/>
      </w:tabs>
      <w:spacing w:before="120" w:after="60"/>
    </w:pPr>
    <w:rPr>
      <w:i/>
      <w:color w:val="918585"/>
      <w:sz w:val="22"/>
    </w:rPr>
  </w:style>
  <w:style w:type="paragraph" w:customStyle="1" w:styleId="TableBodyText">
    <w:name w:val="Table Body Text"/>
    <w:basedOn w:val="BodyText"/>
    <w:rsid w:val="0022640E"/>
    <w:pPr>
      <w:spacing w:before="60" w:after="60"/>
    </w:pPr>
  </w:style>
  <w:style w:type="paragraph" w:styleId="ListContinue">
    <w:name w:val="List Continue"/>
    <w:basedOn w:val="List"/>
    <w:rsid w:val="0022640E"/>
    <w:pPr>
      <w:ind w:firstLine="0"/>
    </w:pPr>
  </w:style>
  <w:style w:type="paragraph" w:customStyle="1" w:styleId="ListNote">
    <w:name w:val="List Note"/>
    <w:basedOn w:val="List"/>
    <w:rsid w:val="0022640E"/>
    <w:pPr>
      <w:pBdr>
        <w:top w:val="single" w:sz="6" w:space="2" w:color="918585"/>
        <w:bottom w:val="single" w:sz="6" w:space="2" w:color="918585"/>
      </w:pBdr>
      <w:tabs>
        <w:tab w:val="left" w:pos="1021"/>
      </w:tabs>
      <w:ind w:firstLine="0"/>
    </w:pPr>
  </w:style>
  <w:style w:type="paragraph" w:customStyle="1" w:styleId="Warning">
    <w:name w:val="Warning"/>
    <w:basedOn w:val="BodyText"/>
    <w:rsid w:val="0022640E"/>
    <w:pPr>
      <w:shd w:val="clear" w:color="auto" w:fill="D9D9D9"/>
      <w:tabs>
        <w:tab w:val="left" w:pos="992"/>
      </w:tabs>
      <w:ind w:left="119" w:right="119"/>
    </w:pPr>
    <w:rPr>
      <w:sz w:val="20"/>
    </w:rPr>
  </w:style>
  <w:style w:type="paragraph" w:customStyle="1" w:styleId="MarginIcons">
    <w:name w:val="Margin Icons"/>
    <w:basedOn w:val="BodyText"/>
    <w:rsid w:val="00226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40E"/>
    <w:rPr>
      <w:rFonts w:ascii="Courier New" w:hAnsi="Courier New"/>
    </w:rPr>
  </w:style>
  <w:style w:type="paragraph" w:customStyle="1" w:styleId="NoteBullet">
    <w:name w:val="Note Bullet"/>
    <w:basedOn w:val="Note"/>
    <w:rsid w:val="0022640E"/>
    <w:pPr>
      <w:tabs>
        <w:tab w:val="clear" w:pos="680"/>
      </w:tabs>
      <w:spacing w:before="60" w:after="60"/>
    </w:pPr>
  </w:style>
  <w:style w:type="paragraph" w:customStyle="1" w:styleId="SubHeading2">
    <w:name w:val="SubHeading2"/>
    <w:basedOn w:val="HeadingBase"/>
    <w:rsid w:val="0022640E"/>
    <w:pPr>
      <w:spacing w:before="240" w:after="60"/>
    </w:pPr>
    <w:rPr>
      <w:sz w:val="20"/>
    </w:rPr>
  </w:style>
  <w:style w:type="paragraph" w:customStyle="1" w:styleId="SubHeading1">
    <w:name w:val="SubHeading1"/>
    <w:basedOn w:val="HeadingBase"/>
    <w:rsid w:val="0022640E"/>
    <w:pPr>
      <w:spacing w:before="240" w:after="60"/>
    </w:pPr>
    <w:rPr>
      <w:color w:val="918585"/>
      <w:sz w:val="22"/>
    </w:rPr>
  </w:style>
  <w:style w:type="paragraph" w:customStyle="1" w:styleId="SideHeading">
    <w:name w:val="Side Heading"/>
    <w:basedOn w:val="HeadingBase"/>
    <w:rsid w:val="00226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40E"/>
    <w:pPr>
      <w:numPr>
        <w:numId w:val="13"/>
      </w:numPr>
    </w:pPr>
  </w:style>
  <w:style w:type="paragraph" w:styleId="PlainText">
    <w:name w:val="Plain Text"/>
    <w:basedOn w:val="Normal"/>
    <w:link w:val="PlainTextChar"/>
    <w:rsid w:val="0022640E"/>
    <w:rPr>
      <w:sz w:val="20"/>
    </w:rPr>
  </w:style>
  <w:style w:type="character" w:customStyle="1" w:styleId="PlainTextChar">
    <w:name w:val="Plain Text Char"/>
    <w:basedOn w:val="DefaultParagraphFont"/>
    <w:link w:val="PlainText"/>
    <w:rsid w:val="002264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640E"/>
    <w:rPr>
      <w:b/>
      <w:smallCaps/>
    </w:rPr>
  </w:style>
  <w:style w:type="paragraph" w:customStyle="1" w:styleId="TableListNumber">
    <w:name w:val="Table List Number"/>
    <w:basedOn w:val="ListNumber"/>
    <w:rsid w:val="0022640E"/>
    <w:pPr>
      <w:numPr>
        <w:numId w:val="0"/>
      </w:numPr>
    </w:pPr>
  </w:style>
  <w:style w:type="paragraph" w:styleId="TOC4">
    <w:name w:val="toc 4"/>
    <w:basedOn w:val="TOCBase"/>
    <w:next w:val="Normal"/>
    <w:semiHidden/>
    <w:rsid w:val="0022640E"/>
    <w:pPr>
      <w:tabs>
        <w:tab w:val="right" w:leader="dot" w:pos="9071"/>
      </w:tabs>
      <w:ind w:left="1701"/>
    </w:pPr>
  </w:style>
  <w:style w:type="paragraph" w:customStyle="1" w:styleId="ListAlpha">
    <w:name w:val="List Alpha"/>
    <w:basedOn w:val="List"/>
    <w:rsid w:val="0022640E"/>
    <w:pPr>
      <w:numPr>
        <w:numId w:val="10"/>
      </w:numPr>
    </w:pPr>
  </w:style>
  <w:style w:type="paragraph" w:customStyle="1" w:styleId="ListAlpha2">
    <w:name w:val="List Alpha 2"/>
    <w:basedOn w:val="List2"/>
    <w:rsid w:val="0022640E"/>
    <w:pPr>
      <w:numPr>
        <w:numId w:val="9"/>
      </w:numPr>
    </w:pPr>
  </w:style>
  <w:style w:type="paragraph" w:styleId="List2">
    <w:name w:val="List 2"/>
    <w:basedOn w:val="BodyText"/>
    <w:rsid w:val="0022640E"/>
    <w:pPr>
      <w:tabs>
        <w:tab w:val="left" w:pos="680"/>
      </w:tabs>
      <w:spacing w:before="60" w:after="60"/>
      <w:ind w:left="680" w:hanging="340"/>
    </w:pPr>
  </w:style>
  <w:style w:type="paragraph" w:styleId="List3">
    <w:name w:val="List 3"/>
    <w:basedOn w:val="BodyText"/>
    <w:rsid w:val="0022640E"/>
    <w:pPr>
      <w:tabs>
        <w:tab w:val="left" w:pos="1021"/>
      </w:tabs>
      <w:spacing w:before="60" w:after="60"/>
      <w:ind w:left="1020" w:hanging="340"/>
    </w:pPr>
  </w:style>
  <w:style w:type="paragraph" w:styleId="List4">
    <w:name w:val="List 4"/>
    <w:basedOn w:val="BodyText"/>
    <w:rsid w:val="0022640E"/>
    <w:pPr>
      <w:tabs>
        <w:tab w:val="left" w:pos="1361"/>
      </w:tabs>
      <w:spacing w:before="60" w:after="60"/>
      <w:ind w:left="1361" w:hanging="340"/>
    </w:pPr>
  </w:style>
  <w:style w:type="paragraph" w:styleId="List5">
    <w:name w:val="List 5"/>
    <w:basedOn w:val="BodyText"/>
    <w:rsid w:val="0022640E"/>
    <w:pPr>
      <w:tabs>
        <w:tab w:val="left" w:pos="1701"/>
      </w:tabs>
      <w:spacing w:before="60" w:after="60"/>
      <w:ind w:left="1701" w:hanging="340"/>
    </w:pPr>
  </w:style>
  <w:style w:type="paragraph" w:styleId="ListBullet4">
    <w:name w:val="List Bullet 4"/>
    <w:basedOn w:val="List4"/>
    <w:rsid w:val="0022640E"/>
    <w:pPr>
      <w:numPr>
        <w:numId w:val="4"/>
      </w:numPr>
    </w:pPr>
  </w:style>
  <w:style w:type="paragraph" w:styleId="ListBullet5">
    <w:name w:val="List Bullet 5"/>
    <w:basedOn w:val="List5"/>
    <w:rsid w:val="0022640E"/>
    <w:pPr>
      <w:numPr>
        <w:numId w:val="5"/>
      </w:numPr>
    </w:pPr>
  </w:style>
  <w:style w:type="paragraph" w:styleId="ListContinue2">
    <w:name w:val="List Continue 2"/>
    <w:basedOn w:val="List2"/>
    <w:rsid w:val="0022640E"/>
    <w:pPr>
      <w:ind w:firstLine="0"/>
    </w:pPr>
  </w:style>
  <w:style w:type="paragraph" w:styleId="ListContinue3">
    <w:name w:val="List Continue 3"/>
    <w:basedOn w:val="List3"/>
    <w:rsid w:val="0022640E"/>
    <w:pPr>
      <w:ind w:left="1021" w:firstLine="0"/>
    </w:pPr>
  </w:style>
  <w:style w:type="paragraph" w:styleId="ListContinue4">
    <w:name w:val="List Continue 4"/>
    <w:basedOn w:val="List4"/>
    <w:rsid w:val="0022640E"/>
    <w:pPr>
      <w:ind w:firstLine="0"/>
    </w:pPr>
  </w:style>
  <w:style w:type="paragraph" w:styleId="ListContinue5">
    <w:name w:val="List Continue 5"/>
    <w:basedOn w:val="List5"/>
    <w:rsid w:val="0022640E"/>
    <w:pPr>
      <w:ind w:firstLine="0"/>
    </w:pPr>
  </w:style>
  <w:style w:type="paragraph" w:styleId="ListNumber3">
    <w:name w:val="List Number 3"/>
    <w:basedOn w:val="List3"/>
    <w:rsid w:val="0022640E"/>
    <w:pPr>
      <w:numPr>
        <w:numId w:val="6"/>
      </w:numPr>
    </w:pPr>
  </w:style>
  <w:style w:type="paragraph" w:styleId="ListNumber4">
    <w:name w:val="List Number 4"/>
    <w:basedOn w:val="List4"/>
    <w:rsid w:val="0022640E"/>
    <w:pPr>
      <w:numPr>
        <w:numId w:val="7"/>
      </w:numPr>
    </w:pPr>
  </w:style>
  <w:style w:type="paragraph" w:styleId="ListNumber5">
    <w:name w:val="List Number 5"/>
    <w:basedOn w:val="List5"/>
    <w:rsid w:val="0022640E"/>
    <w:pPr>
      <w:numPr>
        <w:numId w:val="8"/>
      </w:numPr>
    </w:pPr>
  </w:style>
  <w:style w:type="paragraph" w:styleId="BlockText">
    <w:name w:val="Block Text"/>
    <w:basedOn w:val="Normal"/>
    <w:rsid w:val="0022640E"/>
    <w:pPr>
      <w:spacing w:after="120"/>
      <w:ind w:left="1440" w:right="1440"/>
    </w:pPr>
  </w:style>
  <w:style w:type="character" w:customStyle="1" w:styleId="Subscript">
    <w:name w:val="Subscript"/>
    <w:basedOn w:val="DefaultParagraphFont"/>
    <w:rsid w:val="0022640E"/>
    <w:rPr>
      <w:sz w:val="16"/>
      <w:vertAlign w:val="subscript"/>
    </w:rPr>
  </w:style>
  <w:style w:type="character" w:customStyle="1" w:styleId="Superscript">
    <w:name w:val="Superscript"/>
    <w:basedOn w:val="DefaultParagraphFont"/>
    <w:rsid w:val="0022640E"/>
    <w:rPr>
      <w:sz w:val="16"/>
      <w:vertAlign w:val="superscript"/>
    </w:rPr>
  </w:style>
  <w:style w:type="character" w:customStyle="1" w:styleId="Symbols">
    <w:name w:val="Symbols"/>
    <w:basedOn w:val="DefaultParagraphFont"/>
    <w:rsid w:val="0022640E"/>
    <w:rPr>
      <w:rFonts w:ascii="Symbol" w:hAnsi="Symbol"/>
    </w:rPr>
  </w:style>
  <w:style w:type="character" w:customStyle="1" w:styleId="MenuOptions">
    <w:name w:val="Menu Options"/>
    <w:basedOn w:val="DefaultParagraphFont"/>
    <w:rsid w:val="0022640E"/>
    <w:rPr>
      <w:rFonts w:ascii="Arial Narrow" w:hAnsi="Arial Narrow"/>
      <w:smallCaps/>
    </w:rPr>
  </w:style>
  <w:style w:type="character" w:customStyle="1" w:styleId="Buttons">
    <w:name w:val="Buttons"/>
    <w:basedOn w:val="DefaultParagraphFont"/>
    <w:rsid w:val="0022640E"/>
    <w:rPr>
      <w:b/>
    </w:rPr>
  </w:style>
  <w:style w:type="character" w:customStyle="1" w:styleId="Underlined">
    <w:name w:val="Underlined"/>
    <w:basedOn w:val="DefaultParagraphFont"/>
    <w:rsid w:val="0022640E"/>
    <w:rPr>
      <w:u w:val="single"/>
    </w:rPr>
  </w:style>
  <w:style w:type="paragraph" w:customStyle="1" w:styleId="TableBodyTextRight">
    <w:name w:val="Table Body Text Right"/>
    <w:basedOn w:val="TableBodyText"/>
    <w:rsid w:val="0022640E"/>
    <w:pPr>
      <w:widowControl w:val="0"/>
      <w:autoSpaceDE w:val="0"/>
      <w:autoSpaceDN w:val="0"/>
      <w:adjustRightInd w:val="0"/>
      <w:jc w:val="right"/>
    </w:pPr>
    <w:rPr>
      <w:rFonts w:cs="Arial"/>
      <w:szCs w:val="18"/>
    </w:rPr>
  </w:style>
  <w:style w:type="paragraph" w:customStyle="1" w:styleId="CopyrightText">
    <w:name w:val="Copyright Text"/>
    <w:basedOn w:val="BodyText"/>
    <w:rsid w:val="0022640E"/>
    <w:rPr>
      <w:sz w:val="18"/>
    </w:rPr>
  </w:style>
  <w:style w:type="paragraph" w:customStyle="1" w:styleId="BodySmallRight">
    <w:name w:val="Body Small Right"/>
    <w:basedOn w:val="BodyTextRight"/>
    <w:rsid w:val="0022640E"/>
    <w:rPr>
      <w:sz w:val="18"/>
      <w:szCs w:val="18"/>
    </w:rPr>
  </w:style>
  <w:style w:type="paragraph" w:customStyle="1" w:styleId="MarginEdition">
    <w:name w:val="Margin Edition"/>
    <w:basedOn w:val="MarginNote"/>
    <w:rsid w:val="0022640E"/>
    <w:pPr>
      <w:spacing w:before="0" w:after="0"/>
    </w:pPr>
    <w:rPr>
      <w:rFonts w:ascii="Times New Roman" w:hAnsi="Times New Roman"/>
      <w:color w:val="999999"/>
    </w:rPr>
  </w:style>
  <w:style w:type="paragraph" w:customStyle="1" w:styleId="Spacer">
    <w:name w:val="Spacer"/>
    <w:basedOn w:val="Normal"/>
    <w:rsid w:val="0022640E"/>
    <w:rPr>
      <w:sz w:val="2"/>
      <w:szCs w:val="2"/>
    </w:rPr>
  </w:style>
  <w:style w:type="character" w:customStyle="1" w:styleId="Small">
    <w:name w:val="Small"/>
    <w:basedOn w:val="DefaultParagraphFont"/>
    <w:rsid w:val="0022640E"/>
    <w:rPr>
      <w:sz w:val="16"/>
    </w:rPr>
  </w:style>
  <w:style w:type="paragraph" w:customStyle="1" w:styleId="WideTable">
    <w:name w:val="Wide Table"/>
    <w:basedOn w:val="Normal"/>
    <w:rsid w:val="0022640E"/>
    <w:pPr>
      <w:ind w:left="-1418"/>
    </w:pPr>
    <w:rPr>
      <w:sz w:val="2"/>
      <w:szCs w:val="2"/>
    </w:rPr>
  </w:style>
  <w:style w:type="character" w:styleId="PageNumber">
    <w:name w:val="page number"/>
    <w:basedOn w:val="DefaultParagraphFont"/>
    <w:rsid w:val="0022640E"/>
  </w:style>
  <w:style w:type="paragraph" w:styleId="Quote">
    <w:name w:val="Quote"/>
    <w:basedOn w:val="Heading1"/>
    <w:link w:val="QuoteChar"/>
    <w:qFormat/>
    <w:rsid w:val="0022640E"/>
    <w:rPr>
      <w:b w:val="0"/>
      <w:sz w:val="72"/>
      <w:szCs w:val="72"/>
      <w:lang w:val="en-NZ"/>
    </w:rPr>
  </w:style>
  <w:style w:type="character" w:customStyle="1" w:styleId="QuoteChar">
    <w:name w:val="Quote Char"/>
    <w:basedOn w:val="DefaultParagraphFont"/>
    <w:link w:val="Quote"/>
    <w:rsid w:val="00226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40E"/>
    <w:pPr>
      <w:pageBreakBefore/>
    </w:pPr>
  </w:style>
  <w:style w:type="paragraph" w:customStyle="1" w:styleId="Border">
    <w:name w:val="Border"/>
    <w:basedOn w:val="Normal"/>
    <w:qFormat/>
    <w:rsid w:val="00226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40E"/>
    <w:rPr>
      <w:b/>
      <w:bCs/>
      <w:i/>
      <w:iCs/>
      <w:color w:val="auto"/>
    </w:rPr>
  </w:style>
  <w:style w:type="paragraph" w:styleId="IntenseQuote">
    <w:name w:val="Intense Quote"/>
    <w:basedOn w:val="Normal"/>
    <w:next w:val="Normal"/>
    <w:link w:val="IntenseQuoteChar"/>
    <w:uiPriority w:val="30"/>
    <w:qFormat/>
    <w:rsid w:val="00226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4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640E"/>
    <w:rPr>
      <w:smallCaps/>
      <w:color w:val="auto"/>
      <w:u w:val="single"/>
    </w:rPr>
  </w:style>
  <w:style w:type="character" w:styleId="IntenseReference">
    <w:name w:val="Intense Reference"/>
    <w:basedOn w:val="DefaultParagraphFont"/>
    <w:uiPriority w:val="32"/>
    <w:qFormat/>
    <w:rsid w:val="0022640E"/>
    <w:rPr>
      <w:b/>
      <w:bCs/>
      <w:smallCaps/>
      <w:color w:val="auto"/>
      <w:spacing w:val="5"/>
      <w:u w:val="single"/>
    </w:rPr>
  </w:style>
  <w:style w:type="paragraph" w:customStyle="1" w:styleId="2ColumnHeading">
    <w:name w:val="2Column Heading"/>
    <w:basedOn w:val="BodyText"/>
    <w:qFormat/>
    <w:rsid w:val="0022640E"/>
    <w:pPr>
      <w:spacing w:after="60"/>
      <w:ind w:left="-2268"/>
    </w:pPr>
    <w:rPr>
      <w:b/>
    </w:rPr>
  </w:style>
  <w:style w:type="paragraph" w:customStyle="1" w:styleId="Heading1TOC">
    <w:name w:val="Heading1 TOC"/>
    <w:basedOn w:val="Normal"/>
    <w:qFormat/>
    <w:rsid w:val="0022640E"/>
    <w:pPr>
      <w:spacing w:before="240" w:after="120"/>
    </w:pPr>
    <w:rPr>
      <w:rFonts w:ascii="Times New Roman" w:hAnsi="Times New Roman"/>
      <w:b/>
      <w:sz w:val="32"/>
    </w:rPr>
  </w:style>
  <w:style w:type="paragraph" w:customStyle="1" w:styleId="Heading2TOC">
    <w:name w:val="Heading2 TOC"/>
    <w:basedOn w:val="Normal"/>
    <w:qFormat/>
    <w:rsid w:val="0022640E"/>
    <w:pPr>
      <w:spacing w:before="240" w:after="60"/>
    </w:pPr>
    <w:rPr>
      <w:rFonts w:ascii="Times New Roman" w:hAnsi="Times New Roman"/>
      <w:b/>
      <w:sz w:val="28"/>
    </w:rPr>
  </w:style>
  <w:style w:type="character" w:customStyle="1" w:styleId="Underline">
    <w:name w:val="Underline"/>
    <w:basedOn w:val="DefaultParagraphFont"/>
    <w:qFormat/>
    <w:rsid w:val="0022640E"/>
    <w:rPr>
      <w:u w:val="single"/>
    </w:rPr>
  </w:style>
  <w:style w:type="character" w:customStyle="1" w:styleId="BoldandItalics">
    <w:name w:val="Bold and Italics"/>
    <w:qFormat/>
    <w:rsid w:val="0022640E"/>
    <w:rPr>
      <w:b/>
      <w:i/>
      <w:u w:val="none"/>
    </w:rPr>
  </w:style>
  <w:style w:type="paragraph" w:styleId="BalloonText">
    <w:name w:val="Balloon Text"/>
    <w:basedOn w:val="Normal"/>
    <w:link w:val="BalloonTextChar"/>
    <w:rsid w:val="0022640E"/>
    <w:rPr>
      <w:rFonts w:ascii="Tahoma" w:hAnsi="Tahoma" w:cs="Tahoma"/>
      <w:sz w:val="16"/>
      <w:szCs w:val="16"/>
    </w:rPr>
  </w:style>
  <w:style w:type="character" w:customStyle="1" w:styleId="BalloonTextChar">
    <w:name w:val="Balloon Text Char"/>
    <w:basedOn w:val="DefaultParagraphFont"/>
    <w:link w:val="BalloonText"/>
    <w:rsid w:val="002264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4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64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1753</Words>
  <Characters>11499</Characters>
  <Application>Microsoft Office Word</Application>
  <DocSecurity>0</DocSecurity>
  <Lines>481</Lines>
  <Paragraphs>271</Paragraphs>
  <ScaleCrop>false</ScaleCrop>
  <Company>Author-it Software Corporation Ltd.</Company>
  <LinksUpToDate>false</LinksUpToDate>
  <CharactersWithSpaces>13192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HLTKIN401C Work within a kinesiology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2012-05-26T16:56:00Z</dcterms:created>
  <dcterms:modified xsi:type="dcterms:W3CDTF">2012-05-26T16:56:00Z</dcterms:modified>
</cp:coreProperties>
</file>