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F2B" w:rsidP="00586F2B">
      <w:pPr>
        <w:pStyle w:val="Title"/>
      </w:pPr>
      <w:r>
        <w:fldChar w:fldCharType="begin"/>
      </w:r>
      <w:r>
        <w:instrText xml:space="preserve"> TITLE   \* MERGEFORMAT </w:instrText>
      </w:r>
      <w:r>
        <w:fldChar w:fldCharType="separate"/>
      </w:r>
      <w:r>
        <w:t>HLTIN301C Comply with infection control policies and procedures</w:t>
      </w:r>
      <w:r>
        <w:fldChar w:fldCharType="end"/>
      </w:r>
    </w:p>
    <w:p w:rsidR="00586F2B" w:rsidP="00586F2B">
      <w:pPr>
        <w:pStyle w:val="Version"/>
        <w:sectPr w:rsidSect="00BF38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890" w:rsidP="00BF3890">
      <w:pPr>
        <w:pStyle w:val="SuperHeading"/>
      </w:pPr>
      <w:r w:rsidRPr="00BF3890">
        <w:t>HLTIN301C Comply with infection control policies and procedures</w:t>
      </w:r>
    </w:p>
    <w:p w:rsidR="00000000" w:rsidRPr="00BF3890" w:rsidP="00BF3890">
      <w:pPr>
        <w:pStyle w:val="Heading1"/>
      </w:pPr>
      <w:bookmarkStart w:id="1" w:name="O_271255"/>
      <w:bookmarkEnd w:id="1"/>
      <w:r w:rsidRPr="00BF3890">
        <w:t>Modification History</w:t>
      </w:r>
    </w:p>
    <w:p w:rsidR="00000000" w:rsidRPr="00BF3890" w:rsidP="00BF3890">
      <w:pPr>
        <w:pStyle w:val="BodyText"/>
      </w:pPr>
      <w:r w:rsidRPr="00BF3890">
        <w:t>Not Applicable</w:t>
      </w:r>
    </w:p>
    <w:p w:rsidR="00000000" w:rsidRPr="00BF3890" w:rsidP="00BF3890">
      <w:pPr>
        <w:pStyle w:val="AllowPageBreak"/>
      </w:pPr>
    </w:p>
    <w:p w:rsidR="00000000" w:rsidRPr="00BF3890" w:rsidP="00BF3890">
      <w:pPr>
        <w:pStyle w:val="Heading1"/>
      </w:pPr>
      <w:bookmarkStart w:id="2" w:name="O_206122"/>
      <w:bookmarkEnd w:id="2"/>
      <w:r w:rsidRPr="00BF3890">
        <w:t>Unit Descriptor</w:t>
      </w:r>
    </w:p>
    <w:tbl>
      <w:tblPr>
        <w:tblW w:w="0" w:type="auto"/>
        <w:tblLayout w:type="fixed"/>
        <w:tblCellMar>
          <w:left w:w="62" w:type="dxa"/>
          <w:right w:w="62" w:type="dxa"/>
        </w:tblCellMar>
        <w:tblLook w:val="0000"/>
      </w:tblPr>
      <w:tblGrid>
        <w:gridCol w:w="3330"/>
        <w:gridCol w:w="5226"/>
      </w:tblGrid>
      <w:tr w:rsidTr="00586F2B">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This u</w:t>
            </w:r>
            <w:r w:rsidRPr="00BF3890">
              <w:t>nit of competency describes the skills and knowledge required for workers to comply with infection control policies and procedures. All procedures must be carried out in accordance with current infection control guidelines, Australian and New Zealand Stand</w:t>
            </w:r>
            <w:r w:rsidRPr="00BF3890">
              <w:t>ards for maintaining infection control and the policies and procedures of the organisation</w:t>
            </w:r>
          </w:p>
          <w:p w:rsidR="00000000" w:rsidRPr="00BF3890" w:rsidP="00BF3890">
            <w:pPr>
              <w:pStyle w:val="BodyText"/>
            </w:pPr>
            <w:r w:rsidRPr="00BF3890">
              <w:t xml:space="preserve">This unit acknowledges the importance of complying with an effective infection control strategy that ensures the safety of the client (or end-user of health-related </w:t>
            </w:r>
            <w:r w:rsidRPr="00BF3890">
              <w:t>products/services), maintains personal protection and prevents the transmission of infections from person to person</w:t>
            </w:r>
          </w:p>
          <w:p w:rsidR="00000000" w:rsidRPr="00BF3890" w:rsidP="00BF3890">
            <w:pPr>
              <w:pStyle w:val="BodyText"/>
            </w:pPr>
            <w:r w:rsidRPr="00BF3890">
              <w:t xml:space="preserve">All tasks must be carried out in accordance with State or Territory legislative requirements that affect work practices of the organisation </w:t>
            </w:r>
            <w:r w:rsidRPr="00BF3890">
              <w:t>and/or worker</w:t>
            </w:r>
          </w:p>
        </w:tc>
      </w:tr>
    </w:tbl>
    <w:p w:rsidR="00586F2B" w:rsidP="00BF3890">
      <w:pPr>
        <w:pStyle w:val="BodyText"/>
      </w:pPr>
    </w:p>
    <w:p w:rsidR="00586F2B" w:rsidP="00BF3890">
      <w:pPr>
        <w:pStyle w:val="BodyText"/>
      </w:pPr>
    </w:p>
    <w:p w:rsidR="00000000" w:rsidRPr="00BF3890" w:rsidP="00BF3890">
      <w:pPr>
        <w:pStyle w:val="Heading1"/>
      </w:pPr>
      <w:bookmarkStart w:id="3" w:name="O_206124"/>
      <w:bookmarkEnd w:id="3"/>
      <w:r w:rsidRPr="00BF3890">
        <w:t>Application of the Unit</w:t>
      </w:r>
    </w:p>
    <w:tbl>
      <w:tblPr>
        <w:tblW w:w="0" w:type="auto"/>
        <w:tblLayout w:type="fixed"/>
        <w:tblCellMar>
          <w:left w:w="62" w:type="dxa"/>
          <w:right w:w="62" w:type="dxa"/>
        </w:tblCellMar>
        <w:tblLook w:val="0000"/>
      </w:tblPr>
      <w:tblGrid>
        <w:gridCol w:w="3340"/>
        <w:gridCol w:w="5216"/>
      </w:tblGrid>
      <w:tr w:rsidTr="00586F2B">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This unit is applicable to workers who are responsible for following workplace procedures to maintain infection control</w:t>
            </w:r>
          </w:p>
          <w:p w:rsidR="00000000" w:rsidRPr="00BF3890" w:rsidP="00BF3890">
            <w:pPr>
              <w:pStyle w:val="BodyText"/>
            </w:pPr>
            <w:r w:rsidRPr="00BF3890">
              <w:t>Application of this unit should be contextualised to reflect any specific workplace infection risks, hazards and associated infection control practices</w:t>
            </w:r>
          </w:p>
        </w:tc>
      </w:tr>
    </w:tbl>
    <w:p w:rsidR="00586F2B" w:rsidP="00BF3890">
      <w:pPr>
        <w:pStyle w:val="BodyText"/>
      </w:pPr>
    </w:p>
    <w:p w:rsidR="00586F2B" w:rsidP="00BF3890">
      <w:pPr>
        <w:pStyle w:val="BodyText"/>
      </w:pPr>
    </w:p>
    <w:p w:rsidR="00000000" w:rsidRPr="00BF3890" w:rsidP="00BF3890">
      <w:pPr>
        <w:pStyle w:val="Heading1"/>
      </w:pPr>
      <w:bookmarkStart w:id="4" w:name="O_279515"/>
      <w:bookmarkEnd w:id="4"/>
      <w:r w:rsidRPr="00BF3890">
        <w:t>Licensing/Regulatory Information</w:t>
      </w:r>
    </w:p>
    <w:p w:rsidR="00000000" w:rsidRPr="00BF3890" w:rsidP="00BF3890">
      <w:pPr>
        <w:pStyle w:val="BodyText"/>
      </w:pPr>
      <w:r w:rsidRPr="00BF3890">
        <w:t>Not Applicable</w:t>
      </w:r>
    </w:p>
    <w:p w:rsidR="00000000" w:rsidRPr="00BF3890" w:rsidP="00BF3890">
      <w:pPr>
        <w:pStyle w:val="AllowPageBreak"/>
      </w:pPr>
    </w:p>
    <w:p w:rsidR="00000000" w:rsidRPr="00BF3890" w:rsidP="00BF3890">
      <w:pPr>
        <w:pStyle w:val="Heading1"/>
      </w:pPr>
      <w:bookmarkStart w:id="5" w:name="O_284205"/>
      <w:bookmarkEnd w:id="5"/>
      <w:r w:rsidRPr="00BF3890">
        <w:t>Pre-Requisites</w:t>
      </w:r>
    </w:p>
    <w:p w:rsidR="00000000" w:rsidRPr="00BF3890" w:rsidP="00BF3890">
      <w:pPr>
        <w:pStyle w:val="BodyText"/>
      </w:pPr>
      <w:r w:rsidRPr="00BF3890">
        <w:t>Not Applicable</w:t>
      </w:r>
    </w:p>
    <w:p w:rsidR="00000000" w:rsidRPr="00BF3890" w:rsidP="00BF3890">
      <w:pPr>
        <w:pStyle w:val="AllowPageBreak"/>
      </w:pPr>
    </w:p>
    <w:p w:rsidR="00000000" w:rsidRPr="00BF3890" w:rsidP="00BF3890">
      <w:pPr>
        <w:pStyle w:val="Heading1"/>
      </w:pPr>
      <w:bookmarkStart w:id="6" w:name="O_206123"/>
      <w:bookmarkEnd w:id="6"/>
      <w:r w:rsidRPr="00BF3890">
        <w:t>Employability Skills Information</w:t>
      </w:r>
    </w:p>
    <w:tbl>
      <w:tblPr>
        <w:tblW w:w="0" w:type="auto"/>
        <w:tblLayout w:type="fixed"/>
        <w:tblCellMar>
          <w:left w:w="62" w:type="dxa"/>
          <w:right w:w="62" w:type="dxa"/>
        </w:tblCellMar>
        <w:tblLook w:val="0000"/>
      </w:tblPr>
      <w:tblGrid>
        <w:gridCol w:w="3320"/>
        <w:gridCol w:w="5236"/>
      </w:tblGrid>
      <w:tr w:rsidTr="00586F2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This unit contains Employability Skills</w:t>
            </w:r>
          </w:p>
        </w:tc>
      </w:tr>
    </w:tbl>
    <w:p w:rsidR="00586F2B" w:rsidP="00BF3890">
      <w:pPr>
        <w:pStyle w:val="BodyText"/>
      </w:pPr>
    </w:p>
    <w:p w:rsidR="00586F2B" w:rsidP="00BF3890">
      <w:pPr>
        <w:pStyle w:val="BodyText"/>
      </w:pPr>
    </w:p>
    <w:p w:rsidR="00000000" w:rsidRPr="00BF3890" w:rsidP="00BF3890">
      <w:pPr>
        <w:pStyle w:val="Heading1"/>
      </w:pPr>
      <w:bookmarkStart w:id="7" w:name="O_289301"/>
      <w:bookmarkEnd w:id="7"/>
      <w:r w:rsidRPr="00BF3890">
        <w:t>Elements and Performance Criteria Pre-Content</w:t>
      </w:r>
    </w:p>
    <w:tbl>
      <w:tblPr>
        <w:tblW w:w="0" w:type="auto"/>
        <w:tblLayout w:type="fixed"/>
        <w:tblCellMar>
          <w:left w:w="62" w:type="dxa"/>
          <w:right w:w="62" w:type="dxa"/>
        </w:tblCellMar>
        <w:tblLook w:val="0000"/>
      </w:tblPr>
      <w:tblGrid>
        <w:gridCol w:w="3369"/>
        <w:gridCol w:w="5702"/>
      </w:tblGrid>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 xml:space="preserve">The Performance Criteria specify the level of performance required to demonstrate achievement of the Element. Terms in italics are elaborated in the Range Statement. </w:t>
            </w:r>
          </w:p>
        </w:tc>
      </w:tr>
    </w:tbl>
    <w:p w:rsidR="00000000" w:rsidRPr="00BF3890" w:rsidP="00BF3890">
      <w:pPr>
        <w:pStyle w:val="BodyText"/>
      </w:pPr>
    </w:p>
    <w:p w:rsidR="00000000" w:rsidRPr="00BF3890" w:rsidP="00BF3890">
      <w:pPr>
        <w:pStyle w:val="AllowPageBreak"/>
      </w:pPr>
    </w:p>
    <w:p w:rsidR="00000000" w:rsidRPr="00BF3890" w:rsidP="00BF3890">
      <w:pPr>
        <w:pStyle w:val="Heading1"/>
      </w:pPr>
      <w:bookmarkStart w:id="8" w:name="O_235968"/>
      <w:bookmarkEnd w:id="8"/>
      <w:r w:rsidRPr="00BF3890">
        <w:t>Elements and Performance Criteria</w:t>
      </w:r>
    </w:p>
    <w:tbl>
      <w:tblPr>
        <w:tblW w:w="0" w:type="auto"/>
        <w:tblLayout w:type="fixed"/>
        <w:tblCellMar>
          <w:left w:w="62" w:type="dxa"/>
          <w:right w:w="62" w:type="dxa"/>
        </w:tblCellMar>
        <w:tblLook w:val="0000"/>
      </w:tblPr>
      <w:tblGrid>
        <w:gridCol w:w="3369"/>
        <w:gridCol w:w="5702"/>
      </w:tblGrid>
      <w:tr w:rsidTr="00586F2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PERFORMANCE CRITERIA</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1.</w:t>
            </w:r>
            <w:r w:rsidRPr="00BF3890">
              <w:tab/>
            </w:r>
            <w:r w:rsidRPr="00BF3890">
              <w:t>Follow infection control guidelines</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1.1</w:t>
            </w:r>
            <w:r w:rsidRPr="00BF3890">
              <w:tab/>
              <w:t xml:space="preserve">Demonstrate the application of </w:t>
            </w:r>
            <w:r w:rsidRPr="00BF3890">
              <w:rPr>
                <w:rStyle w:val="Emphasis"/>
              </w:rPr>
              <w:t>standard precautions</w:t>
            </w:r>
            <w:r w:rsidRPr="00BF3890">
              <w:t xml:space="preserve"> to prevent the spread of infection in accordance with organisation requirements</w:t>
            </w:r>
          </w:p>
          <w:p w:rsidR="00000000" w:rsidRPr="00BF3890" w:rsidP="00BF3890">
            <w:pPr>
              <w:pStyle w:val="BodyText"/>
            </w:pPr>
            <w:r w:rsidRPr="00BF3890">
              <w:t>1.2</w:t>
            </w:r>
            <w:r w:rsidRPr="00BF3890">
              <w:tab/>
              <w:t xml:space="preserve">Demonstrate the application of </w:t>
            </w:r>
            <w:r w:rsidRPr="00BF3890">
              <w:rPr>
                <w:rStyle w:val="Emphasis"/>
              </w:rPr>
              <w:t>additional precautions</w:t>
            </w:r>
            <w:r w:rsidRPr="00BF3890">
              <w:t xml:space="preserve"> when standard precautions </w:t>
            </w:r>
            <w:r w:rsidRPr="00BF3890">
              <w:t>alone may not be sufficient to prevent transmission of infection</w:t>
            </w:r>
          </w:p>
          <w:p w:rsidR="00000000" w:rsidP="00BF3890">
            <w:pPr>
              <w:pStyle w:val="BodyText"/>
              <w:rPr>
                <w:lang w:val="en-NZ"/>
              </w:rPr>
            </w:pPr>
            <w:r w:rsidRPr="00BF3890">
              <w:t>1.3</w:t>
            </w:r>
            <w:r w:rsidRPr="00BF3890">
              <w:tab/>
            </w:r>
            <w:r w:rsidRPr="00BF3890">
              <w:rPr>
                <w:rStyle w:val="Emphasis"/>
              </w:rPr>
              <w:t>Minimise contamination</w:t>
            </w:r>
            <w:r w:rsidRPr="00BF3890">
              <w:t xml:space="preserve"> of materials, equipment and instruments by aerosols and splatter</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2.</w:t>
            </w:r>
            <w:r w:rsidRPr="00BF3890">
              <w:tab/>
              <w:t>Identify and respond to infection risks</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2.1</w:t>
            </w:r>
            <w:r w:rsidRPr="00BF3890">
              <w:tab/>
              <w:t xml:space="preserve">Identify </w:t>
            </w:r>
            <w:r w:rsidRPr="00BF3890">
              <w:rPr>
                <w:rStyle w:val="Emphasis"/>
              </w:rPr>
              <w:t>infection risks</w:t>
            </w:r>
            <w:r w:rsidRPr="00BF3890">
              <w:t xml:space="preserve"> and implement an appropriate response within own role and responsibility</w:t>
            </w:r>
          </w:p>
          <w:p w:rsidR="00000000" w:rsidRPr="00BF3890" w:rsidP="00BF3890">
            <w:pPr>
              <w:pStyle w:val="BodyText"/>
            </w:pPr>
            <w:r w:rsidRPr="00BF3890">
              <w:t>2.2</w:t>
            </w:r>
            <w:r w:rsidRPr="00BF3890">
              <w:tab/>
              <w:t>Document and report activities and tasks that put clients and/or other workers at risk</w:t>
            </w:r>
          </w:p>
          <w:p w:rsidR="00000000" w:rsidRPr="00BF3890" w:rsidP="00BF3890">
            <w:pPr>
              <w:pStyle w:val="BodyText"/>
            </w:pPr>
            <w:r w:rsidRPr="00BF3890">
              <w:t>2.3</w:t>
            </w:r>
            <w:r w:rsidRPr="00BF3890">
              <w:tab/>
              <w:t xml:space="preserve">Respond appropriately to situations that pose an infection risk in accordance with the </w:t>
            </w:r>
            <w:r w:rsidRPr="00BF3890">
              <w:t>policies and procedures of the organisation</w:t>
            </w:r>
          </w:p>
          <w:p w:rsidR="00000000" w:rsidRPr="00BF3890" w:rsidP="00BF3890">
            <w:pPr>
              <w:pStyle w:val="BodyText"/>
            </w:pPr>
            <w:r w:rsidRPr="00BF3890">
              <w:t>2.4</w:t>
            </w:r>
            <w:r w:rsidRPr="00BF3890">
              <w:tab/>
              <w:t xml:space="preserve">Follow </w:t>
            </w:r>
            <w:r w:rsidRPr="00BF3890">
              <w:rPr>
                <w:rStyle w:val="Emphasis"/>
              </w:rPr>
              <w:t>procedures for risk control</w:t>
            </w:r>
            <w:r w:rsidRPr="00BF3890">
              <w:t xml:space="preserve"> and risk containment for specific risks</w:t>
            </w:r>
          </w:p>
          <w:p w:rsidR="00000000" w:rsidRPr="00BF3890" w:rsidP="00BF3890">
            <w:pPr>
              <w:pStyle w:val="BodyText"/>
            </w:pPr>
            <w:r w:rsidRPr="00BF3890">
              <w:t>2.5</w:t>
            </w:r>
            <w:r w:rsidRPr="00BF3890">
              <w:tab/>
              <w:t xml:space="preserve">Follow </w:t>
            </w:r>
            <w:r w:rsidRPr="00BF3890">
              <w:rPr>
                <w:rStyle w:val="Emphasis"/>
              </w:rPr>
              <w:t>protocols for care following exposure to blood or other body fluids</w:t>
            </w:r>
            <w:r w:rsidRPr="00BF3890">
              <w:t xml:space="preserve"> as required </w:t>
            </w:r>
          </w:p>
          <w:p w:rsidR="00000000" w:rsidRPr="00BF3890" w:rsidP="00BF3890">
            <w:pPr>
              <w:pStyle w:val="BodyText"/>
            </w:pPr>
            <w:r w:rsidRPr="00BF3890">
              <w:t>2.6</w:t>
            </w:r>
            <w:r w:rsidRPr="00BF3890">
              <w:tab/>
              <w:t>Place appropriate signs when and wher</w:t>
            </w:r>
            <w:r w:rsidRPr="00BF3890">
              <w:t>e appropriate</w:t>
            </w:r>
          </w:p>
          <w:p w:rsidR="00000000" w:rsidP="00BF3890">
            <w:pPr>
              <w:pStyle w:val="BodyText"/>
              <w:rPr>
                <w:lang w:val="en-NZ"/>
              </w:rPr>
            </w:pPr>
            <w:r w:rsidRPr="00BF3890">
              <w:t>2.7</w:t>
            </w:r>
            <w:r w:rsidRPr="00BF3890">
              <w:tab/>
              <w:t>Remove spills in accordance with the policies and procedures of the organisation</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3.</w:t>
            </w:r>
            <w:r w:rsidRPr="00BF3890">
              <w:tab/>
              <w:t>Maintain personal hygiene</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3.1</w:t>
            </w:r>
            <w:r w:rsidRPr="00BF3890">
              <w:tab/>
              <w:t>Maintain hand hygiene by washing hands before and after client contact and/or after any activity likely to cause contami</w:t>
            </w:r>
            <w:r w:rsidRPr="00BF3890">
              <w:t>nation</w:t>
            </w:r>
          </w:p>
          <w:p w:rsidR="00000000" w:rsidRPr="00BF3890" w:rsidP="00BF3890">
            <w:pPr>
              <w:pStyle w:val="BodyText"/>
            </w:pPr>
            <w:r w:rsidRPr="00BF3890">
              <w:t>3.2</w:t>
            </w:r>
            <w:r w:rsidRPr="00BF3890">
              <w:tab/>
              <w:t xml:space="preserve">Follow </w:t>
            </w:r>
            <w:r w:rsidRPr="00BF3890">
              <w:rPr>
                <w:rStyle w:val="Emphasis"/>
              </w:rPr>
              <w:t>handwashing procedures</w:t>
            </w:r>
          </w:p>
          <w:p w:rsidR="00000000" w:rsidRPr="00BF3890" w:rsidP="00BF3890">
            <w:pPr>
              <w:pStyle w:val="BodyText"/>
            </w:pPr>
            <w:r w:rsidRPr="00BF3890">
              <w:t>3.3</w:t>
            </w:r>
            <w:r w:rsidRPr="00BF3890">
              <w:tab/>
              <w:t xml:space="preserve">Implement </w:t>
            </w:r>
            <w:r w:rsidRPr="00BF3890">
              <w:rPr>
                <w:rStyle w:val="Emphasis"/>
              </w:rPr>
              <w:t>hand care</w:t>
            </w:r>
            <w:r w:rsidRPr="00BF3890">
              <w:t xml:space="preserve"> procedures</w:t>
            </w:r>
          </w:p>
          <w:p w:rsidR="00000000" w:rsidP="00BF3890">
            <w:pPr>
              <w:pStyle w:val="BodyText"/>
              <w:rPr>
                <w:lang w:val="en-NZ"/>
              </w:rPr>
            </w:pPr>
            <w:r w:rsidRPr="00BF3890">
              <w:t>3.4</w:t>
            </w:r>
            <w:r w:rsidRPr="00BF3890">
              <w:tab/>
              <w:t>Cover cuts and abrasions with water-proof dressings and change as necessary</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4.</w:t>
            </w:r>
            <w:r w:rsidRPr="00BF3890">
              <w:tab/>
              <w:t>Use personal protective equipment</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4.1</w:t>
            </w:r>
            <w:r w:rsidRPr="00BF3890">
              <w:tab/>
              <w:t xml:space="preserve">Wear personal </w:t>
            </w:r>
            <w:r w:rsidRPr="00BF3890">
              <w:rPr>
                <w:rStyle w:val="Emphasis"/>
              </w:rPr>
              <w:t>protective clothing and equipment</w:t>
            </w:r>
            <w:r w:rsidRPr="00BF3890">
              <w:t xml:space="preserve"> that complies with Australian/New Zealand Standards, and is appropriate for the intended use</w:t>
            </w:r>
          </w:p>
          <w:p w:rsidR="00000000" w:rsidP="00BF3890">
            <w:pPr>
              <w:pStyle w:val="BodyText"/>
              <w:rPr>
                <w:lang w:val="en-NZ"/>
              </w:rPr>
            </w:pPr>
            <w:r w:rsidRPr="00BF3890">
              <w:t>4.2</w:t>
            </w:r>
            <w:r w:rsidRPr="00BF3890">
              <w:tab/>
              <w:t>Change protective clothing and gowns/aprons daily, more frequently if soiled and where appropriate, after each client contact</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5.</w:t>
            </w:r>
            <w:r w:rsidRPr="00BF3890">
              <w:tab/>
              <w:t>Limit contamination</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5.1</w:t>
            </w:r>
            <w:r w:rsidRPr="00BF3890">
              <w:tab/>
              <w:t>D</w:t>
            </w:r>
            <w:r w:rsidRPr="00BF3890">
              <w:t>emarcate and maintain clean and contaminated zones in all aspects of health care work</w:t>
            </w:r>
          </w:p>
          <w:p w:rsidR="00000000" w:rsidRPr="00BF3890" w:rsidP="00BF3890">
            <w:pPr>
              <w:pStyle w:val="BodyText"/>
            </w:pPr>
            <w:r w:rsidRPr="00BF3890">
              <w:t>5.2</w:t>
            </w:r>
            <w:r w:rsidRPr="00BF3890">
              <w:tab/>
              <w:t xml:space="preserve">Confine records, materials and medicaments to a well-designated </w:t>
            </w:r>
            <w:r w:rsidRPr="00BF3890">
              <w:rPr>
                <w:rStyle w:val="Emphasis"/>
              </w:rPr>
              <w:t>clean zone</w:t>
            </w:r>
          </w:p>
          <w:p w:rsidR="00000000" w:rsidP="00BF3890">
            <w:pPr>
              <w:pStyle w:val="BodyText"/>
              <w:rPr>
                <w:lang w:val="en-NZ"/>
              </w:rPr>
            </w:pPr>
            <w:r w:rsidRPr="00BF3890">
              <w:t>5.3</w:t>
            </w:r>
            <w:r w:rsidRPr="00BF3890">
              <w:tab/>
              <w:t xml:space="preserve">Confine contaminated instruments and equipment to a well-designated </w:t>
            </w:r>
            <w:r w:rsidRPr="00BF3890">
              <w:rPr>
                <w:rStyle w:val="Emphasis"/>
              </w:rPr>
              <w:t>contaminated zone</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6.</w:t>
            </w:r>
            <w:r w:rsidRPr="00BF3890">
              <w:tab/>
              <w:t>Handle, package, label, store, transport and dispose of clinical and other waste</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6.1</w:t>
            </w:r>
            <w:r w:rsidRPr="00BF3890">
              <w:tab/>
              <w:t>Wear appropriate personal protective clothing and equipment in accordance with occupational health and safety policies and procedures when handling waste</w:t>
            </w:r>
          </w:p>
          <w:p w:rsidR="00000000" w:rsidRPr="00BF3890" w:rsidP="00BF3890">
            <w:pPr>
              <w:pStyle w:val="BodyText"/>
            </w:pPr>
            <w:r w:rsidRPr="00BF3890">
              <w:t>6.2</w:t>
            </w:r>
            <w:r w:rsidRPr="00BF3890">
              <w:tab/>
              <w:t>Separat</w:t>
            </w:r>
            <w:r w:rsidRPr="00BF3890">
              <w:t>e waste at the point where it has been generated and dispose of into waste containers that are colour coded and identified</w:t>
            </w:r>
          </w:p>
          <w:p w:rsidR="00000000" w:rsidRPr="00BF3890" w:rsidP="00BF3890">
            <w:pPr>
              <w:pStyle w:val="BodyText"/>
            </w:pPr>
            <w:r w:rsidRPr="00BF3890">
              <w:t>6.3</w:t>
            </w:r>
            <w:r w:rsidRPr="00BF3890">
              <w:tab/>
              <w:t>Store clinical or related waste in an area that is accessible only to authorised persons</w:t>
            </w:r>
          </w:p>
          <w:p w:rsidR="00000000" w:rsidRPr="00BF3890" w:rsidP="00BF3890">
            <w:pPr>
              <w:pStyle w:val="BodyText"/>
            </w:pPr>
            <w:r w:rsidRPr="00BF3890">
              <w:t>6.4</w:t>
            </w:r>
            <w:r w:rsidRPr="00BF3890">
              <w:tab/>
            </w:r>
            <w:r w:rsidRPr="00BF3890">
              <w:t>Handle, package, label, store, transport and dispose of waste appropriately to minimise potential for contact with the waste and to reduce the risk to the environment from accidental release</w:t>
            </w:r>
          </w:p>
          <w:p w:rsidR="00000000" w:rsidP="00BF3890">
            <w:pPr>
              <w:pStyle w:val="BodyText"/>
              <w:rPr>
                <w:lang w:val="en-NZ"/>
              </w:rPr>
            </w:pPr>
            <w:r w:rsidRPr="00BF3890">
              <w:t>6.5</w:t>
            </w:r>
            <w:r w:rsidRPr="00BF3890">
              <w:tab/>
              <w:t>Dispose of waste safely in accordance with policies and proce</w:t>
            </w:r>
            <w:r w:rsidRPr="00BF3890">
              <w:t>dures of the organisation and legislative requirements</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3890">
            <w:pPr>
              <w:pStyle w:val="List"/>
              <w:rPr>
                <w:lang w:val="en-NZ"/>
              </w:rPr>
            </w:pPr>
            <w:r w:rsidRPr="00BF3890">
              <w:t>7.</w:t>
            </w:r>
            <w:r w:rsidRPr="00BF3890">
              <w:tab/>
              <w:t>Clean environmental surfaces</w:t>
            </w: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t>7.1</w:t>
            </w:r>
            <w:r w:rsidRPr="00BF3890">
              <w:tab/>
              <w:t xml:space="preserve">Wear personal protective clothing and equipment during </w:t>
            </w:r>
            <w:r w:rsidRPr="00BF3890">
              <w:rPr>
                <w:rStyle w:val="Emphasis"/>
              </w:rPr>
              <w:t>cleaning procedures</w:t>
            </w:r>
          </w:p>
          <w:p w:rsidR="00000000" w:rsidRPr="00BF3890" w:rsidP="00BF3890">
            <w:pPr>
              <w:pStyle w:val="BodyText"/>
            </w:pPr>
            <w:r w:rsidRPr="00BF3890">
              <w:t>7.2</w:t>
            </w:r>
            <w:r w:rsidRPr="00BF3890">
              <w:tab/>
              <w:t>Remove all dust, dirt and physical debris from work surfaces</w:t>
            </w:r>
          </w:p>
          <w:p w:rsidR="00000000" w:rsidRPr="00BF3890" w:rsidP="00BF3890">
            <w:pPr>
              <w:pStyle w:val="BodyText"/>
            </w:pPr>
            <w:r w:rsidRPr="00BF3890">
              <w:t>7.3</w:t>
            </w:r>
            <w:r w:rsidRPr="00BF3890">
              <w:tab/>
              <w:t>Clean all work su</w:t>
            </w:r>
            <w:r w:rsidRPr="00BF3890">
              <w:t>rfaces with a neutral detergent and warm water solution before and after each session or when visibly soiled</w:t>
            </w:r>
          </w:p>
          <w:p w:rsidR="00000000" w:rsidRPr="00BF3890" w:rsidP="00BF3890">
            <w:pPr>
              <w:pStyle w:val="BodyText"/>
            </w:pPr>
            <w:r w:rsidRPr="00BF3890">
              <w:t>7.4</w:t>
            </w:r>
            <w:r w:rsidRPr="00BF3890">
              <w:tab/>
              <w:t>Decontaminate equipment requiring special processing in accordance with quality management systems to ensure full compliance with cleaning, dis</w:t>
            </w:r>
            <w:r w:rsidRPr="00BF3890">
              <w:t>infection and sterilisation protocols</w:t>
            </w:r>
          </w:p>
          <w:p w:rsidR="00000000" w:rsidRPr="00BF3890" w:rsidP="00BF3890">
            <w:pPr>
              <w:pStyle w:val="BodyText"/>
            </w:pPr>
            <w:r w:rsidRPr="00BF3890">
              <w:t>7.5</w:t>
            </w:r>
            <w:r w:rsidRPr="00BF3890">
              <w:tab/>
              <w:t>Dry all work surfaces before and after use</w:t>
            </w:r>
          </w:p>
          <w:p w:rsidR="00000000" w:rsidRPr="00BF3890" w:rsidP="00BF3890">
            <w:pPr>
              <w:pStyle w:val="BodyText"/>
            </w:pPr>
            <w:r w:rsidRPr="00BF3890">
              <w:t>7.6</w:t>
            </w:r>
            <w:r w:rsidRPr="00BF3890">
              <w:tab/>
              <w:t xml:space="preserve">Replace surface covers where applicable </w:t>
            </w:r>
          </w:p>
          <w:p w:rsidR="00000000" w:rsidP="00BF3890">
            <w:pPr>
              <w:pStyle w:val="BodyText"/>
              <w:rPr>
                <w:lang w:val="en-NZ"/>
              </w:rPr>
            </w:pPr>
            <w:r w:rsidRPr="00BF3890">
              <w:t>7.7</w:t>
            </w:r>
            <w:r w:rsidRPr="00BF3890">
              <w:tab/>
              <w:t>Maintain and store cleaning equipment</w:t>
            </w:r>
          </w:p>
        </w:tc>
      </w:tr>
      <w:tr w:rsidTr="00586F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F3890" w:rsidP="00BF3890">
            <w:pPr>
              <w:pStyle w:val="BodyText"/>
            </w:pPr>
          </w:p>
        </w:tc>
      </w:tr>
    </w:tbl>
    <w:p w:rsidR="00586F2B" w:rsidP="00BF3890">
      <w:pPr>
        <w:pStyle w:val="BodyText"/>
      </w:pPr>
    </w:p>
    <w:p w:rsidR="00586F2B" w:rsidP="00BF3890">
      <w:pPr>
        <w:pStyle w:val="BodyText"/>
      </w:pPr>
    </w:p>
    <w:p w:rsidR="00000000" w:rsidRPr="00BF3890" w:rsidP="00BF3890">
      <w:pPr>
        <w:pStyle w:val="Heading1"/>
      </w:pPr>
      <w:bookmarkStart w:id="9" w:name="O_259918"/>
      <w:bookmarkEnd w:id="9"/>
      <w:r w:rsidRPr="00BF3890">
        <w:t>Required Skills and Knowledge</w:t>
      </w:r>
    </w:p>
    <w:tbl>
      <w:tblPr>
        <w:tblW w:w="0" w:type="auto"/>
        <w:tblLayout w:type="fixed"/>
        <w:tblCellMar>
          <w:left w:w="62" w:type="dxa"/>
          <w:right w:w="62" w:type="dxa"/>
        </w:tblCellMar>
        <w:tblLook w:val="0000"/>
      </w:tblPr>
      <w:tblGrid>
        <w:gridCol w:w="9072"/>
      </w:tblGrid>
      <w:tr w:rsidTr="00586F2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REQUIRED SKILLS AND KNOWLEDGE</w:t>
            </w:r>
          </w:p>
        </w:tc>
      </w:tr>
      <w:tr w:rsidTr="00586F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t>To demonstrate competence for this unit the worker must acquire the essential knowledge and skills described:</w:t>
            </w:r>
          </w:p>
        </w:tc>
      </w:tr>
      <w:tr w:rsidTr="00586F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rPr>
                <w:rStyle w:val="Emphasis"/>
              </w:rPr>
              <w:t>Essential knowledge</w:t>
            </w:r>
            <w:r w:rsidRPr="00BF3890">
              <w:t>:</w:t>
            </w:r>
          </w:p>
          <w:p w:rsidR="00000000" w:rsidRPr="00BF3890" w:rsidP="00BF3890">
            <w:pPr>
              <w:pStyle w:val="BodyText"/>
            </w:pPr>
            <w:r w:rsidRPr="00BF3890">
              <w:t>The candidate must be able to demonstrate essential knowledge required to effectively do the task outlined in elements</w:t>
            </w:r>
            <w:r w:rsidRPr="00BF3890">
              <w:t xml:space="preserve"> and performance criteria of this unit, manage the task and manage contingencies in the context of the identified work role</w:t>
            </w:r>
          </w:p>
          <w:p w:rsidR="00000000" w:rsidRPr="00BF3890" w:rsidP="00BF3890">
            <w:pPr>
              <w:pStyle w:val="BodyText"/>
            </w:pPr>
            <w:r w:rsidRPr="00BF3890">
              <w:t>This includes knowledge of:</w:t>
            </w:r>
          </w:p>
          <w:p w:rsidR="00000000" w:rsidRPr="00BF3890" w:rsidP="00BF3890">
            <w:pPr>
              <w:pStyle w:val="ListBullet"/>
            </w:pPr>
            <w:r w:rsidRPr="00BF3890">
              <w:t xml:space="preserve">Additional precautions </w:t>
            </w:r>
          </w:p>
          <w:p w:rsidR="00000000" w:rsidRPr="00BF3890" w:rsidP="00BF3890">
            <w:pPr>
              <w:pStyle w:val="ListBullet"/>
            </w:pPr>
            <w:r w:rsidRPr="00BF3890">
              <w:t>Aspects of infectious diseases including:</w:t>
            </w:r>
          </w:p>
          <w:p w:rsidR="00000000" w:rsidRPr="00BF3890" w:rsidP="00BF3890">
            <w:pPr>
              <w:pStyle w:val="ListBullet2"/>
            </w:pPr>
            <w:r w:rsidRPr="00BF3890">
              <w:t>opportunistic organisms</w:t>
            </w:r>
          </w:p>
          <w:p w:rsidR="00000000" w:rsidRPr="00BF3890" w:rsidP="00BF3890">
            <w:pPr>
              <w:pStyle w:val="ListBullet2"/>
            </w:pPr>
            <w:r w:rsidRPr="00BF3890">
              <w:t>pathogens</w:t>
            </w:r>
          </w:p>
          <w:p w:rsidR="00000000" w:rsidRPr="00BF3890" w:rsidP="00BF3890">
            <w:pPr>
              <w:pStyle w:val="ListBullet"/>
            </w:pPr>
            <w:r w:rsidRPr="00BF3890">
              <w:t>Basic microbiology including:</w:t>
            </w:r>
          </w:p>
          <w:p w:rsidR="00000000" w:rsidRPr="00BF3890" w:rsidP="00BF3890">
            <w:pPr>
              <w:pStyle w:val="ListBullet2"/>
            </w:pPr>
            <w:r w:rsidRPr="00BF3890">
              <w:t>bacteria and bacterial spores</w:t>
            </w:r>
          </w:p>
          <w:p w:rsidR="00000000" w:rsidRPr="00BF3890" w:rsidP="00BF3890">
            <w:pPr>
              <w:pStyle w:val="ListBullet2"/>
            </w:pPr>
            <w:r w:rsidRPr="00BF3890">
              <w:t>fungi</w:t>
            </w:r>
          </w:p>
          <w:p w:rsidR="00000000" w:rsidRPr="00BF3890" w:rsidP="00BF3890">
            <w:pPr>
              <w:pStyle w:val="ListBullet2"/>
            </w:pPr>
            <w:r w:rsidRPr="00BF3890">
              <w:t>viruses</w:t>
            </w:r>
          </w:p>
          <w:p w:rsidR="00000000" w:rsidRPr="00BF3890" w:rsidP="00BF3890">
            <w:pPr>
              <w:pStyle w:val="ListBullet"/>
            </w:pPr>
            <w:r w:rsidRPr="00BF3890">
              <w:t>Clean and sterile techniques</w:t>
            </w:r>
          </w:p>
          <w:p w:rsidR="00000000" w:rsidRPr="00BF3890" w:rsidP="00BF3890">
            <w:pPr>
              <w:pStyle w:val="ListBullet"/>
            </w:pPr>
            <w:r w:rsidRPr="00BF3890">
              <w:t xml:space="preserve">Disease transmission: </w:t>
            </w:r>
          </w:p>
          <w:p w:rsidR="00000000" w:rsidRPr="00BF3890" w:rsidP="00BF3890">
            <w:pPr>
              <w:pStyle w:val="ListBullet2"/>
            </w:pPr>
            <w:r w:rsidRPr="00BF3890">
              <w:t>paths of transmission including direct contact, aerosols and penetrating injuries</w:t>
            </w:r>
          </w:p>
          <w:p w:rsidR="00000000" w:rsidRPr="00BF3890" w:rsidP="00BF3890">
            <w:pPr>
              <w:pStyle w:val="ListBullet2"/>
            </w:pPr>
            <w:r w:rsidRPr="00BF3890">
              <w:t>risk of acquisition</w:t>
            </w:r>
          </w:p>
          <w:p w:rsidR="00000000" w:rsidRPr="00BF3890" w:rsidP="00BF3890">
            <w:pPr>
              <w:pStyle w:val="ListBullet2"/>
            </w:pPr>
            <w:r w:rsidRPr="00BF3890">
              <w:t>sources of infecting microorganisms including persons who are carriers, in the incubation phase of the disease or those who are acutely ill</w:t>
            </w:r>
          </w:p>
          <w:p w:rsidR="00000000" w:rsidRPr="00BF3890" w:rsidP="00BF3890">
            <w:pPr>
              <w:pStyle w:val="ListBullet"/>
            </w:pPr>
            <w:r w:rsidRPr="00BF3890">
              <w:t>Effective hand hygiene:</w:t>
            </w:r>
          </w:p>
          <w:p w:rsidR="00000000" w:rsidRPr="00BF3890" w:rsidP="00BF3890">
            <w:pPr>
              <w:pStyle w:val="ListBullet2"/>
            </w:pPr>
            <w:r w:rsidRPr="00BF3890">
              <w:t>procedures for routine handwash</w:t>
            </w:r>
          </w:p>
          <w:p w:rsidR="00000000" w:rsidRPr="00BF3890" w:rsidP="00BF3890">
            <w:pPr>
              <w:pStyle w:val="ListBullet2"/>
            </w:pPr>
            <w:r w:rsidRPr="00BF3890">
              <w:t>procedures for surgical handwash</w:t>
            </w:r>
          </w:p>
          <w:p w:rsidR="00000000" w:rsidRPr="00BF3890" w:rsidP="00BF3890">
            <w:pPr>
              <w:pStyle w:val="ListBullet2"/>
            </w:pPr>
            <w:r w:rsidRPr="00BF3890">
              <w:t>when hands must be washed</w:t>
            </w:r>
          </w:p>
          <w:p w:rsidR="00000000" w:rsidRPr="00BF3890" w:rsidP="00BF3890">
            <w:pPr>
              <w:pStyle w:val="ListBullet"/>
            </w:pPr>
            <w:r w:rsidRPr="00BF3890">
              <w:t>Good personal hygiene practice including hand care</w:t>
            </w:r>
          </w:p>
          <w:p w:rsidR="00000000" w:rsidRPr="00BF3890" w:rsidP="00BF3890">
            <w:pPr>
              <w:pStyle w:val="ListBullet"/>
            </w:pPr>
            <w:r w:rsidRPr="00BF3890">
              <w:t>Identification and management of infectious risks in the workplace</w:t>
            </w:r>
          </w:p>
          <w:p w:rsidR="00000000" w:rsidRPr="00BF3890" w:rsidP="00BF3890">
            <w:pPr>
              <w:pStyle w:val="ListBullet"/>
            </w:pPr>
            <w:r w:rsidRPr="00BF3890">
              <w:t xml:space="preserve">Organisation requirements relating to immunisation, where applicable </w:t>
            </w:r>
          </w:p>
          <w:p w:rsidR="00000000" w:rsidRPr="00BF3890" w:rsidP="00BF3890">
            <w:pPr>
              <w:pStyle w:val="ListBullet"/>
            </w:pPr>
            <w:r w:rsidRPr="00BF3890">
              <w:t>Personal protective equipment:</w:t>
            </w:r>
          </w:p>
          <w:p w:rsidR="00000000" w:rsidRPr="00BF3890" w:rsidP="00BF3890">
            <w:pPr>
              <w:pStyle w:val="ListBullet2"/>
            </w:pPr>
            <w:r w:rsidRPr="00BF3890">
              <w:t>guidelines for glove use</w:t>
            </w:r>
          </w:p>
          <w:p w:rsidR="00000000" w:rsidRPr="00BF3890" w:rsidP="00BF3890">
            <w:pPr>
              <w:pStyle w:val="ListBullet2"/>
            </w:pPr>
            <w:r w:rsidRPr="00BF3890">
              <w:t>guideline</w:t>
            </w:r>
            <w:r w:rsidRPr="00BF3890">
              <w:t>s for wearing gowns and waterproof aprons</w:t>
            </w:r>
          </w:p>
          <w:p w:rsidR="00000000" w:rsidRPr="00BF3890" w:rsidP="00BF3890">
            <w:pPr>
              <w:pStyle w:val="ListBullet2"/>
            </w:pPr>
            <w:r w:rsidRPr="00BF3890">
              <w:t>guidelines for wearing masks as required</w:t>
            </w:r>
          </w:p>
          <w:p w:rsidR="00000000" w:rsidRPr="00BF3890" w:rsidP="00BF3890">
            <w:pPr>
              <w:pStyle w:val="ListBullet2"/>
            </w:pPr>
            <w:r w:rsidRPr="00BF3890">
              <w:t>guidelines for wearing protective glasses</w:t>
            </w:r>
          </w:p>
          <w:p w:rsidR="00000000" w:rsidRPr="00BF3890" w:rsidP="00BF3890">
            <w:pPr>
              <w:pStyle w:val="ListBullet"/>
            </w:pPr>
            <w:r w:rsidRPr="00BF3890">
              <w:t>Standard precautions</w:t>
            </w:r>
          </w:p>
          <w:p w:rsidR="00000000" w:rsidRPr="00BF3890" w:rsidP="00BF3890">
            <w:pPr>
              <w:pStyle w:val="ListBullet"/>
            </w:pPr>
            <w:r w:rsidRPr="00BF3890">
              <w:t>Susceptible hosts including persons who are immune suppressed, have chronic diseases such as diabetes and the very young or very old</w:t>
            </w:r>
          </w:p>
          <w:p w:rsidR="00000000" w:rsidRPr="00BF3890" w:rsidP="00BF3890">
            <w:pPr>
              <w:pStyle w:val="ListBullet"/>
            </w:pPr>
            <w:r w:rsidRPr="00BF3890">
              <w:t>Surface cleaning:</w:t>
            </w:r>
          </w:p>
          <w:p w:rsidR="00000000" w:rsidRPr="00BF3890" w:rsidP="00BF3890">
            <w:pPr>
              <w:pStyle w:val="ListBullet2"/>
            </w:pPr>
            <w:r w:rsidRPr="00BF3890">
              <w:t>cleaning procedures at the start and end of the day</w:t>
            </w:r>
          </w:p>
          <w:p w:rsidR="00000000" w:rsidRPr="00BF3890" w:rsidP="00BF3890">
            <w:pPr>
              <w:pStyle w:val="ListBullet2"/>
            </w:pPr>
            <w:r w:rsidRPr="00BF3890">
              <w:t>managing a blood or body fluid spill</w:t>
            </w:r>
          </w:p>
          <w:p w:rsidR="00000000" w:rsidRPr="00BF3890" w:rsidP="00BF3890">
            <w:pPr>
              <w:pStyle w:val="ListBullet2"/>
            </w:pPr>
            <w:r w:rsidRPr="00BF3890">
              <w:t>routine surface</w:t>
            </w:r>
            <w:r w:rsidRPr="00BF3890">
              <w:t xml:space="preserve"> cleaning</w:t>
            </w:r>
          </w:p>
          <w:p w:rsidR="00000000" w:rsidRPr="00BF3890" w:rsidP="00BF3890">
            <w:pPr>
              <w:pStyle w:val="ListBullet"/>
            </w:pPr>
            <w:r w:rsidRPr="00BF3890">
              <w:t>Sharps handling and disposal techniques</w:t>
            </w:r>
          </w:p>
          <w:p w:rsidR="00000000" w:rsidP="00BF3890">
            <w:pPr>
              <w:pStyle w:val="ListBullet"/>
              <w:rPr>
                <w:lang w:val="en-NZ"/>
              </w:rPr>
            </w:pPr>
            <w:r w:rsidRPr="00BF3890">
              <w:t>The organisation's infection control policies and procedures</w:t>
            </w:r>
          </w:p>
        </w:tc>
      </w:tr>
      <w:tr w:rsidTr="00586F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3890" w:rsidP="00BF3890">
            <w:pPr>
              <w:pStyle w:val="BodyText"/>
            </w:pPr>
            <w:r w:rsidRPr="00BF3890">
              <w:rPr>
                <w:rStyle w:val="Emphasis"/>
              </w:rPr>
              <w:t>Essential skills</w:t>
            </w:r>
            <w:r w:rsidRPr="00BF3890">
              <w:t>:</w:t>
            </w:r>
          </w:p>
          <w:p w:rsidR="00000000" w:rsidRPr="00BF3890" w:rsidP="00BF3890">
            <w:pPr>
              <w:pStyle w:val="BodyText"/>
            </w:pPr>
            <w:r w:rsidRPr="00BF3890">
              <w:t>It is critical that the candidate demonstrate the ability to:</w:t>
            </w:r>
          </w:p>
          <w:p w:rsidR="00000000" w:rsidRPr="00BF3890" w:rsidP="00BF3890">
            <w:pPr>
              <w:pStyle w:val="ListBullet"/>
            </w:pPr>
            <w:r w:rsidRPr="00BF3890">
              <w:t>Consistently apply handwash</w:t>
            </w:r>
            <w:r w:rsidRPr="00BF3890">
              <w:t>ing, personal hygiene and personal protection protocols</w:t>
            </w:r>
          </w:p>
          <w:p w:rsidR="00000000" w:rsidRPr="00BF3890" w:rsidP="00BF3890">
            <w:pPr>
              <w:pStyle w:val="ListBullet"/>
            </w:pPr>
            <w:r w:rsidRPr="00BF3890">
              <w:t>Consistently apply clean and sterile techniques</w:t>
            </w:r>
          </w:p>
          <w:p w:rsidR="00000000" w:rsidRPr="00BF3890" w:rsidP="00BF3890">
            <w:pPr>
              <w:pStyle w:val="ListBullet"/>
            </w:pPr>
            <w:r w:rsidRPr="00BF3890">
              <w:t>Consistently apply protocols to limit contamination</w:t>
            </w:r>
          </w:p>
          <w:p w:rsidR="00000000" w:rsidRPr="00BF3890" w:rsidP="00BF3890">
            <w:pPr>
              <w:pStyle w:val="BodyText"/>
            </w:pPr>
          </w:p>
          <w:p w:rsidR="00000000" w:rsidRPr="00BF3890" w:rsidP="00BF3890">
            <w:pPr>
              <w:pStyle w:val="BodyText"/>
            </w:pPr>
            <w:r w:rsidRPr="00BF3890">
              <w:t>In addition, the candidate must be able to effectively do the task outlined in elements and perform</w:t>
            </w:r>
            <w:r w:rsidRPr="00BF3890">
              <w:t>ance criteria of this unit, manage the task and manage contingencies in the context of the identified work role</w:t>
            </w:r>
          </w:p>
          <w:p w:rsidR="00000000" w:rsidRPr="00BF3890" w:rsidP="00BF3890">
            <w:pPr>
              <w:pStyle w:val="BodyText"/>
            </w:pPr>
            <w:r w:rsidRPr="00BF3890">
              <w:t>This includes the ability to:</w:t>
            </w:r>
          </w:p>
          <w:p w:rsidR="00000000" w:rsidRPr="00BF3890" w:rsidP="00BF3890">
            <w:pPr>
              <w:pStyle w:val="ListBullet"/>
            </w:pPr>
            <w:r w:rsidRPr="00BF3890">
              <w:t>Apply standard precautions:</w:t>
            </w:r>
          </w:p>
          <w:p w:rsidR="00000000" w:rsidRPr="00BF3890" w:rsidP="00BF3890">
            <w:pPr>
              <w:pStyle w:val="ListBullet2"/>
            </w:pPr>
            <w:r w:rsidRPr="00BF3890">
              <w:t xml:space="preserve">consistently ensure instruments used for invasive procedures are sterile at time of </w:t>
            </w:r>
            <w:r w:rsidRPr="00BF3890">
              <w:t>use (where appropriate)</w:t>
            </w:r>
          </w:p>
          <w:p w:rsidR="00000000" w:rsidRPr="00BF3890" w:rsidP="00BF3890">
            <w:pPr>
              <w:pStyle w:val="ListBullet2"/>
            </w:pPr>
            <w:r w:rsidRPr="00BF3890">
              <w:t>consistently follow the procedure for washing and drying hands</w:t>
            </w:r>
          </w:p>
          <w:p w:rsidR="00000000" w:rsidRPr="00BF3890" w:rsidP="00BF3890">
            <w:pPr>
              <w:pStyle w:val="ListBullet2"/>
            </w:pPr>
            <w:r w:rsidRPr="00BF3890">
              <w:t>consistently limit contamination</w:t>
            </w:r>
          </w:p>
          <w:p w:rsidR="00000000" w:rsidRPr="00BF3890" w:rsidP="00BF3890">
            <w:pPr>
              <w:pStyle w:val="ListBullet2"/>
            </w:pPr>
            <w:r w:rsidRPr="00BF3890">
              <w:t>consistently maintain clean surfaces and manage blood and body fluid spills</w:t>
            </w:r>
          </w:p>
          <w:p w:rsidR="00000000" w:rsidRPr="00BF3890" w:rsidP="00BF3890">
            <w:pPr>
              <w:pStyle w:val="ListBullet2"/>
            </w:pPr>
            <w:r w:rsidRPr="00BF3890">
              <w:t>consistently protect materials, equipment and instruments from contamination until required for use</w:t>
            </w:r>
          </w:p>
          <w:p w:rsidR="00000000" w:rsidRPr="00BF3890" w:rsidP="00BF3890">
            <w:pPr>
              <w:pStyle w:val="ListBullet2"/>
            </w:pPr>
            <w:r w:rsidRPr="00BF3890">
              <w:t>consistently put into practice clean and sterile techniques</w:t>
            </w:r>
          </w:p>
          <w:p w:rsidR="00000000" w:rsidRPr="00BF3890" w:rsidP="00BF3890">
            <w:pPr>
              <w:pStyle w:val="ListBullet2"/>
            </w:pPr>
            <w:r w:rsidRPr="00BF3890">
              <w:t>consistently use personal protective equipment</w:t>
            </w:r>
          </w:p>
          <w:p w:rsidR="00000000" w:rsidRPr="00BF3890" w:rsidP="00BF3890">
            <w:pPr>
              <w:pStyle w:val="ListBullet"/>
            </w:pPr>
            <w:r w:rsidRPr="00BF3890">
              <w:t>Apply additional precautions when standard preca</w:t>
            </w:r>
            <w:r w:rsidRPr="00BF3890">
              <w:t>utions are not sufficient</w:t>
            </w:r>
          </w:p>
          <w:p w:rsidR="00000000" w:rsidP="00BF3890">
            <w:pPr>
              <w:pStyle w:val="ListBullet"/>
              <w:rPr>
                <w:lang w:val="en-NZ"/>
              </w:rPr>
            </w:pPr>
            <w:r w:rsidRPr="00BF3890">
              <w:t>Take into account opportunities to address waste minimisation, environmental responsibility and sustainable practice issues</w:t>
            </w:r>
          </w:p>
        </w:tc>
      </w:tr>
      <w:tr w:rsidTr="00586F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3890" w:rsidP="00BF3890">
            <w:pPr>
              <w:pStyle w:val="BodyText"/>
            </w:pPr>
          </w:p>
        </w:tc>
      </w:tr>
    </w:tbl>
    <w:p w:rsidR="00586F2B" w:rsidP="00BF3890">
      <w:pPr>
        <w:pStyle w:val="BodyText"/>
      </w:pPr>
    </w:p>
    <w:p w:rsidR="00586F2B" w:rsidP="00BF3890">
      <w:pPr>
        <w:pStyle w:val="BodyText"/>
      </w:pPr>
    </w:p>
    <w:p w:rsidR="00000000" w:rsidRPr="00BF3890" w:rsidP="00BF3890">
      <w:pPr>
        <w:pStyle w:val="Heading1"/>
      </w:pPr>
      <w:bookmarkStart w:id="10" w:name="O_243952"/>
      <w:bookmarkEnd w:id="10"/>
      <w:r w:rsidRPr="00BF3890">
        <w:t>Evidence Guide</w:t>
      </w:r>
    </w:p>
    <w:tbl>
      <w:tblPr>
        <w:tblW w:w="0" w:type="auto"/>
        <w:tblLayout w:type="fixed"/>
        <w:tblCellMar>
          <w:left w:w="62" w:type="dxa"/>
          <w:right w:w="62" w:type="dxa"/>
        </w:tblCellMar>
        <w:tblLook w:val="0000"/>
      </w:tblPr>
      <w:tblGrid>
        <w:gridCol w:w="3402"/>
        <w:gridCol w:w="5670"/>
      </w:tblGrid>
      <w:tr w:rsidTr="00586F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EVIDENCE GUIDE</w:t>
            </w:r>
          </w:p>
        </w:tc>
      </w:tr>
      <w:tr w:rsidTr="00586F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Critical aspects for assessment and evidence required to demonstrate this competency unit</w:t>
            </w:r>
            <w:r w:rsidRPr="00BF3890">
              <w:t xml:space="preserve">: </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Observation of workplace performance is preferred for assessment of this unit</w:t>
            </w:r>
          </w:p>
          <w:p w:rsidR="00000000" w:rsidRPr="00BF3890" w:rsidP="00BF3890">
            <w:pPr>
              <w:pStyle w:val="ListBullet"/>
            </w:pPr>
            <w:r w:rsidRPr="00BF3890">
              <w:t xml:space="preserve">The individual being assessed must provide evidence of specified essential knowledge </w:t>
            </w:r>
            <w:r w:rsidRPr="00BF3890">
              <w:t>as well as skills</w:t>
            </w:r>
          </w:p>
          <w:p w:rsidR="00000000" w:rsidRPr="00BF3890" w:rsidP="00BF3890">
            <w:pPr>
              <w:pStyle w:val="ListBullet"/>
            </w:pPr>
            <w:r w:rsidRPr="00BF3890">
              <w:t>The assessee must demonstrate compliance with the organisation's infection control policy as it relates to specific job role</w:t>
            </w:r>
          </w:p>
          <w:p w:rsidR="00000000" w:rsidP="00BF3890">
            <w:pPr>
              <w:pStyle w:val="ListBullet"/>
              <w:rPr>
                <w:lang w:val="en-NZ"/>
              </w:rPr>
            </w:pPr>
            <w:r w:rsidRPr="00BF3890">
              <w:t>Consistency of performance should be demonstrated over the required range of workplace situations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Context of and specific resources for assessment</w:t>
            </w:r>
            <w:r w:rsidRPr="00BF3890">
              <w:t xml:space="preserve">: </w:t>
            </w:r>
            <w:r w:rsidRPr="00BF3890">
              <w:br/>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Assessment should replicate workplace conditions as far as possible</w:t>
            </w:r>
          </w:p>
          <w:p w:rsidR="00000000" w:rsidP="00BF3890">
            <w:pPr>
              <w:pStyle w:val="ListBullet"/>
              <w:rPr>
                <w:lang w:val="en-NZ"/>
              </w:rPr>
            </w:pPr>
            <w:r w:rsidRPr="00BF3890">
              <w:t xml:space="preserve">Where, for reasons of safety, access to equipment and resources and space, assessment takes place away from the workplace, simulations </w:t>
            </w:r>
            <w:r w:rsidRPr="00BF3890">
              <w:t>should be used to represent workplace conditions as closely as possible</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Evidence of essential knowledge and understanding may be provided by:</w:t>
            </w:r>
          </w:p>
          <w:p w:rsidR="00000000" w:rsidRPr="00BF3890" w:rsidP="00BF3890">
            <w:pPr>
              <w:pStyle w:val="ListBullet2"/>
            </w:pPr>
            <w:r w:rsidRPr="00BF3890">
              <w:t>traditional or online (computer-based) assessment</w:t>
            </w:r>
          </w:p>
          <w:p w:rsidR="00000000" w:rsidRPr="00BF3890" w:rsidP="00BF3890">
            <w:pPr>
              <w:pStyle w:val="ListBullet2"/>
            </w:pPr>
            <w:r w:rsidRPr="00BF3890">
              <w:t>written assignments/projects</w:t>
            </w:r>
          </w:p>
          <w:p w:rsidR="00000000" w:rsidRPr="00BF3890" w:rsidP="00BF3890">
            <w:pPr>
              <w:pStyle w:val="ListBullet"/>
            </w:pPr>
            <w:r w:rsidRPr="00BF3890">
              <w:t>Case study and scenario as a basis for discussion of issues and strategies to contribute to best practice</w:t>
            </w:r>
          </w:p>
          <w:p w:rsidR="00000000" w:rsidRPr="00BF3890" w:rsidP="00BF3890">
            <w:pPr>
              <w:pStyle w:val="ListBullet"/>
            </w:pPr>
            <w:r w:rsidRPr="00BF3890">
              <w:t>Questioning</w:t>
            </w:r>
          </w:p>
          <w:p w:rsidR="00000000" w:rsidRPr="00BF3890" w:rsidP="00BF3890">
            <w:pPr>
              <w:pStyle w:val="ListBullet"/>
            </w:pPr>
            <w:r w:rsidRPr="00BF3890">
              <w:t>Staff and/or client feedback</w:t>
            </w:r>
          </w:p>
          <w:p w:rsidR="00000000" w:rsidRPr="00BF3890" w:rsidP="00BF3890">
            <w:pPr>
              <w:pStyle w:val="ListBullet"/>
            </w:pPr>
            <w:r w:rsidRPr="00BF3890">
              <w:t>Supporting statement of supervisor</w:t>
            </w:r>
          </w:p>
          <w:p w:rsidR="00000000" w:rsidRPr="00BF3890" w:rsidP="00BF3890">
            <w:pPr>
              <w:pStyle w:val="ListBullet"/>
            </w:pPr>
            <w:r w:rsidRPr="00BF3890">
              <w:t xml:space="preserve">Authenticated evidence of relevant work experience and/or formal/informal </w:t>
            </w:r>
            <w:r w:rsidRPr="00BF3890">
              <w:t>learning</w:t>
            </w:r>
          </w:p>
          <w:p w:rsidR="00000000" w:rsidP="00BF3890">
            <w:pPr>
              <w:pStyle w:val="ListBullet"/>
              <w:rPr>
                <w:lang w:val="en-NZ"/>
              </w:rPr>
            </w:pPr>
            <w:r w:rsidRPr="00BF3890">
              <w:t>Role play/simulation</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Access and equity considerations</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All workers in the health industry should be aware of access and equity issues in relation to their own area of work</w:t>
            </w:r>
          </w:p>
          <w:p w:rsidR="00000000" w:rsidRPr="00BF3890" w:rsidP="00BF3890">
            <w:pPr>
              <w:pStyle w:val="ListBullet"/>
            </w:pPr>
            <w:r w:rsidRPr="00BF3890">
              <w:t xml:space="preserve">All workers should develop their ability to work in a culturally diverse environment </w:t>
            </w:r>
          </w:p>
          <w:p w:rsidR="00000000" w:rsidRPr="00BF3890" w:rsidP="00BF3890">
            <w:pPr>
              <w:pStyle w:val="ListBullet"/>
            </w:pPr>
            <w:r w:rsidRPr="00BF3890">
              <w:t>In recognition of particular health issues facing Aboriginal and Torres Strait Islander communities, workers should be aware of cultural, historical and current issues im</w:t>
            </w:r>
            <w:r w:rsidRPr="00BF3890">
              <w:t>pacting on health of Aboriginal and Torres Strait Islander people</w:t>
            </w:r>
          </w:p>
          <w:p w:rsidR="00000000" w:rsidP="00BF3890">
            <w:pPr>
              <w:pStyle w:val="ListBullet"/>
              <w:rPr>
                <w:lang w:val="en-NZ"/>
              </w:rPr>
            </w:pPr>
            <w:r w:rsidRPr="00BF3890">
              <w:t>Assessors and trainers must take into account relevant access and equity issues, in particular relating to factors impacting on health of Aboriginal and/or Torres Strait Islander clients and</w:t>
            </w:r>
            <w:r w:rsidRPr="00BF3890">
              <w:t xml:space="preserve"> communities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BodyText"/>
            </w:pPr>
          </w:p>
        </w:tc>
      </w:tr>
    </w:tbl>
    <w:p w:rsidR="00586F2B" w:rsidP="00BF3890">
      <w:pPr>
        <w:pStyle w:val="BodyText"/>
      </w:pPr>
    </w:p>
    <w:p w:rsidR="00586F2B" w:rsidP="00BF3890">
      <w:pPr>
        <w:pStyle w:val="BodyText"/>
      </w:pPr>
    </w:p>
    <w:p w:rsidR="00000000" w:rsidRPr="00BF3890" w:rsidP="00BF3890">
      <w:pPr>
        <w:pStyle w:val="Heading1"/>
      </w:pPr>
      <w:bookmarkStart w:id="11" w:name="O_251935"/>
      <w:bookmarkEnd w:id="11"/>
      <w:r w:rsidRPr="00BF3890">
        <w:t>Range Statement</w:t>
      </w:r>
    </w:p>
    <w:tbl>
      <w:tblPr>
        <w:tblW w:w="0" w:type="auto"/>
        <w:tblLayout w:type="fixed"/>
        <w:tblCellMar>
          <w:left w:w="62" w:type="dxa"/>
          <w:right w:w="62" w:type="dxa"/>
        </w:tblCellMar>
        <w:tblLook w:val="0000"/>
      </w:tblPr>
      <w:tblGrid>
        <w:gridCol w:w="3402"/>
        <w:gridCol w:w="5670"/>
      </w:tblGrid>
      <w:tr w:rsidTr="00586F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SpecialBold"/>
              </w:rPr>
              <w:t>RANGE STATEMENT</w:t>
            </w:r>
          </w:p>
        </w:tc>
      </w:tr>
      <w:tr w:rsidTr="00586F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t xml:space="preserve">The Range Statement relates to the unit of competency as a whole.  It allows for different work environments and situations that may affect performance.  </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Standard precautions include</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Aseptic technique</w:t>
            </w:r>
          </w:p>
          <w:p w:rsidR="00000000" w:rsidRPr="00BF3890" w:rsidP="00BF3890">
            <w:pPr>
              <w:pStyle w:val="ListBullet"/>
            </w:pPr>
            <w:r w:rsidRPr="00BF3890">
              <w:t>Personal hygiene practices especially washing and drying hands (eg. before and after client contact)</w:t>
            </w:r>
          </w:p>
          <w:p w:rsidR="00000000" w:rsidRPr="00BF3890" w:rsidP="00BF3890">
            <w:pPr>
              <w:pStyle w:val="ListBullet"/>
            </w:pPr>
            <w:r w:rsidRPr="00BF3890">
              <w:t>Use of personal protective equipment</w:t>
            </w:r>
          </w:p>
          <w:p w:rsidR="00000000" w:rsidRPr="00BF3890" w:rsidP="00BF3890">
            <w:pPr>
              <w:pStyle w:val="ListBullet"/>
            </w:pPr>
            <w:r w:rsidRPr="00BF3890">
              <w:t>Techniques to limit contamination</w:t>
            </w:r>
          </w:p>
          <w:p w:rsidR="00000000" w:rsidRPr="00BF3890" w:rsidP="00BF3890">
            <w:pPr>
              <w:pStyle w:val="ListBullet"/>
            </w:pPr>
            <w:r w:rsidRPr="00BF3890">
              <w:t>Surface cleaning and management of blood and body fluid spills</w:t>
            </w:r>
          </w:p>
          <w:p w:rsidR="00000000" w:rsidRPr="00BF3890" w:rsidP="00BF3890">
            <w:pPr>
              <w:pStyle w:val="ListBullet"/>
            </w:pPr>
            <w:r w:rsidRPr="00BF3890">
              <w:t>Safe handling of sharps</w:t>
            </w:r>
          </w:p>
          <w:p w:rsidR="00000000" w:rsidRPr="00BF3890" w:rsidP="00BF3890">
            <w:pPr>
              <w:pStyle w:val="ListBullet"/>
            </w:pPr>
            <w:r w:rsidRPr="00BF3890">
              <w:t>Safe disposal of sharps and other clinical waste</w:t>
            </w:r>
          </w:p>
          <w:p w:rsidR="00000000" w:rsidP="00BF3890">
            <w:pPr>
              <w:pStyle w:val="ListBullet"/>
              <w:rPr>
                <w:lang w:val="en-NZ"/>
              </w:rPr>
            </w:pPr>
            <w:r w:rsidRPr="00BF3890">
              <w:t>Appropriate reprocessing and storage of reusable instruments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Additional precautions may include</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Special ventilatio</w:t>
            </w:r>
            <w:r w:rsidRPr="00BF3890">
              <w:t>n requirements</w:t>
            </w:r>
          </w:p>
          <w:p w:rsidR="00000000" w:rsidRPr="00BF3890" w:rsidP="00BF3890">
            <w:pPr>
              <w:pStyle w:val="ListBullet"/>
            </w:pPr>
            <w:r w:rsidRPr="00BF3890">
              <w:t>Additional use of personal protective equipment</w:t>
            </w:r>
          </w:p>
          <w:p w:rsidR="00000000" w:rsidRPr="00BF3890" w:rsidP="00BF3890">
            <w:pPr>
              <w:pStyle w:val="ListBullet"/>
            </w:pPr>
            <w:r w:rsidRPr="00BF3890">
              <w:t>Dedicated equipment (eg. to each client or as appropriate to work function)</w:t>
            </w:r>
          </w:p>
          <w:p w:rsidR="00000000" w:rsidP="00BF3890">
            <w:pPr>
              <w:pStyle w:val="ListBullet"/>
              <w:rPr>
                <w:lang w:val="en-NZ"/>
              </w:rPr>
            </w:pPr>
            <w:r w:rsidRPr="00BF3890">
              <w:t>Use of a special facility</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Minimising contamination may include but is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Protecting materials, equipment and instruments from contamination until required for use</w:t>
            </w:r>
          </w:p>
          <w:p w:rsidR="00000000" w:rsidRPr="00BF3890" w:rsidP="00BF3890">
            <w:pPr>
              <w:pStyle w:val="ListBullet"/>
            </w:pPr>
            <w:r w:rsidRPr="00BF3890">
              <w:t>Ensuring instruments used for invasive procedures are sterile at time of use</w:t>
            </w:r>
          </w:p>
          <w:p w:rsidR="00000000" w:rsidP="00BF3890">
            <w:pPr>
              <w:pStyle w:val="ListBullet"/>
              <w:rPr>
                <w:lang w:val="en-NZ"/>
              </w:rPr>
            </w:pPr>
            <w:r w:rsidRPr="00BF3890">
              <w:t>Cleaning all environmental surfaces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Infection risks may include but are not limited t</w:t>
            </w:r>
            <w:r w:rsidRPr="00BF3890">
              <w:rPr>
                <w:rStyle w:val="Emphasis"/>
              </w:rPr>
              <w:t>o</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Sharps injury</w:t>
            </w:r>
          </w:p>
          <w:p w:rsidR="00000000" w:rsidRPr="00BF3890" w:rsidP="00BF3890">
            <w:pPr>
              <w:pStyle w:val="ListBullet"/>
            </w:pPr>
            <w:r w:rsidRPr="00BF3890">
              <w:t>Waste</w:t>
            </w:r>
          </w:p>
          <w:p w:rsidR="00000000" w:rsidRPr="00BF3890" w:rsidP="00BF3890">
            <w:pPr>
              <w:pStyle w:val="ListBullet"/>
            </w:pPr>
            <w:r w:rsidRPr="00BF3890">
              <w:t>Discarded sharps</w:t>
            </w:r>
          </w:p>
          <w:p w:rsidR="00000000" w:rsidRPr="00BF3890" w:rsidP="00BF3890">
            <w:pPr>
              <w:pStyle w:val="ListBullet"/>
            </w:pPr>
            <w:r w:rsidRPr="00BF3890">
              <w:t>Human waste and human tissues</w:t>
            </w:r>
          </w:p>
          <w:p w:rsidR="00000000" w:rsidRPr="00BF3890" w:rsidP="00BF3890">
            <w:pPr>
              <w:pStyle w:val="ListBullet"/>
            </w:pPr>
            <w:r w:rsidRPr="00BF3890">
              <w:t>Related waste</w:t>
            </w:r>
          </w:p>
          <w:p w:rsidR="00000000" w:rsidRPr="00BF3890" w:rsidP="00BF3890">
            <w:pPr>
              <w:pStyle w:val="ListBullet"/>
            </w:pPr>
            <w:r w:rsidRPr="00BF3890">
              <w:t>General waste</w:t>
            </w:r>
          </w:p>
          <w:p w:rsidR="00000000" w:rsidRPr="00BF3890" w:rsidP="00BF3890">
            <w:pPr>
              <w:pStyle w:val="ListBullet"/>
            </w:pPr>
            <w:r w:rsidRPr="00BF3890">
              <w:t>Inhalation of aerosols</w:t>
            </w:r>
          </w:p>
          <w:p w:rsidR="00000000" w:rsidRPr="00BF3890" w:rsidP="00BF3890">
            <w:pPr>
              <w:pStyle w:val="ListBullet"/>
            </w:pPr>
            <w:r w:rsidRPr="00BF3890">
              <w:t>Contact with blood and other body substances</w:t>
            </w:r>
          </w:p>
          <w:p w:rsidR="00000000" w:rsidRPr="00BF3890" w:rsidP="00BF3890">
            <w:pPr>
              <w:pStyle w:val="ListBullet"/>
            </w:pPr>
            <w:r w:rsidRPr="00BF3890">
              <w:t>Personal contact with infectious materials, substances and/or clients</w:t>
            </w:r>
          </w:p>
          <w:p w:rsidR="00000000" w:rsidRPr="00BF3890" w:rsidP="00BF3890">
            <w:pPr>
              <w:pStyle w:val="ListBullet"/>
            </w:pPr>
            <w:r w:rsidRPr="00BF3890">
              <w:t>Stock including food which has passed 'use-by' dates</w:t>
            </w:r>
          </w:p>
          <w:p w:rsidR="00000000" w:rsidP="00BF3890">
            <w:pPr>
              <w:pStyle w:val="ListBullet"/>
              <w:rPr>
                <w:lang w:val="en-NZ"/>
              </w:rPr>
            </w:pPr>
            <w:r w:rsidRPr="00BF3890">
              <w:t>Animals, insects and vermin</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Procedures for risk control</w:t>
            </w:r>
            <w:r w:rsidRPr="00BF3890">
              <w:t xml:space="preserve"> </w:t>
            </w:r>
            <w:r w:rsidRPr="00BF3890">
              <w:rPr>
                <w:rStyle w:val="Emphasis"/>
              </w:rPr>
              <w:t>may include but are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Eliminating a hazardous process</w:t>
            </w:r>
          </w:p>
          <w:p w:rsidR="00000000" w:rsidRPr="00BF3890" w:rsidP="00BF3890">
            <w:pPr>
              <w:pStyle w:val="ListBullet"/>
            </w:pPr>
            <w:r w:rsidRPr="00BF3890">
              <w:t>Using personal protective equipment appropriately</w:t>
            </w:r>
          </w:p>
          <w:p w:rsidR="00000000" w:rsidRPr="00BF3890" w:rsidP="00BF3890">
            <w:pPr>
              <w:pStyle w:val="ListBullet"/>
            </w:pPr>
            <w:r w:rsidRPr="00BF3890">
              <w:t>Changing a system of work to reduce a hazard.</w:t>
            </w:r>
          </w:p>
          <w:p w:rsidR="00000000" w:rsidRPr="00BF3890" w:rsidP="00BF3890">
            <w:pPr>
              <w:pStyle w:val="ListBullet"/>
            </w:pPr>
            <w:r w:rsidRPr="00BF3890">
              <w:t>Isolating the hazard</w:t>
            </w:r>
          </w:p>
          <w:p w:rsidR="00000000" w:rsidRPr="00BF3890" w:rsidP="00BF3890">
            <w:pPr>
              <w:pStyle w:val="ListBullet"/>
            </w:pPr>
            <w:r w:rsidRPr="00BF3890">
              <w:t>Using protective devices to decrease exposure</w:t>
            </w:r>
          </w:p>
          <w:p w:rsidR="00000000" w:rsidRPr="00BF3890" w:rsidP="00BF3890">
            <w:pPr>
              <w:pStyle w:val="ListBullet"/>
            </w:pPr>
            <w:r w:rsidRPr="00BF3890">
              <w:t>Using safe handling techniques</w:t>
            </w:r>
          </w:p>
          <w:p w:rsidR="00000000" w:rsidRPr="00BF3890" w:rsidP="00BF3890">
            <w:pPr>
              <w:pStyle w:val="ListBullet"/>
            </w:pPr>
            <w:r w:rsidRPr="00BF3890">
              <w:t>Following infection control policies and procedures</w:t>
            </w:r>
          </w:p>
          <w:p w:rsidR="00000000" w:rsidP="00BF3890">
            <w:pPr>
              <w:pStyle w:val="ListBullet"/>
              <w:rPr>
                <w:lang w:val="en-NZ"/>
              </w:rPr>
            </w:pPr>
            <w:r w:rsidRPr="00BF3890">
              <w:t>Procedures to minimise the risk of exposure to blood and bod</w:t>
            </w:r>
            <w:r w:rsidRPr="00BF3890">
              <w:t>y fluids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Protocols for care following exposure to blood or other body fluids may include but are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Immediate care following:</w:t>
            </w:r>
          </w:p>
          <w:p w:rsidR="00000000" w:rsidRPr="00BF3890" w:rsidP="00BF3890">
            <w:pPr>
              <w:pStyle w:val="ListBullet2"/>
            </w:pPr>
            <w:r w:rsidRPr="00BF3890">
              <w:t>A sharps injury</w:t>
            </w:r>
          </w:p>
          <w:p w:rsidR="00000000" w:rsidRPr="00BF3890" w:rsidP="00BF3890">
            <w:pPr>
              <w:pStyle w:val="ListBullet2"/>
            </w:pPr>
            <w:r w:rsidRPr="00BF3890">
              <w:t>A splash of blood or other body fluids</w:t>
            </w:r>
          </w:p>
          <w:p w:rsidR="00000000" w:rsidRPr="00BF3890" w:rsidP="00BF3890">
            <w:pPr>
              <w:pStyle w:val="ListBullet"/>
            </w:pPr>
            <w:r w:rsidRPr="00BF3890">
              <w:t>Post exposure care</w:t>
            </w:r>
          </w:p>
          <w:p w:rsidR="00000000" w:rsidRPr="00BF3890" w:rsidP="00BF3890">
            <w:pPr>
              <w:pStyle w:val="ListBullet"/>
            </w:pPr>
            <w:r w:rsidRPr="00BF3890">
              <w:t>Record keeping and notification</w:t>
            </w:r>
          </w:p>
          <w:p w:rsidR="00000000" w:rsidP="00BF3890">
            <w:pPr>
              <w:pStyle w:val="ListBullet"/>
              <w:rPr>
                <w:lang w:val="en-NZ"/>
              </w:rPr>
            </w:pPr>
            <w:r w:rsidRPr="00BF3890">
              <w:t>Legal requirements for the notification of all work related occurrences of injury, disease or illness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Hand hygiene procedures may include</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Routine handwash</w:t>
            </w:r>
          </w:p>
          <w:p w:rsidR="00000000" w:rsidRPr="00BF3890" w:rsidP="00BF3890">
            <w:pPr>
              <w:pStyle w:val="ListBullet"/>
            </w:pPr>
            <w:r w:rsidRPr="00BF3890">
              <w:t>Surgical handwash</w:t>
            </w:r>
          </w:p>
          <w:p w:rsidR="00000000" w:rsidP="00BF3890">
            <w:pPr>
              <w:pStyle w:val="ListBullet"/>
              <w:rPr>
                <w:lang w:val="en-NZ"/>
              </w:rPr>
            </w:pPr>
            <w:r w:rsidRPr="00BF3890">
              <w:t>Use of antiseptic w</w:t>
            </w:r>
            <w:r w:rsidRPr="00BF3890">
              <w:t>ipes and alcohol based preparations in specific situations where waterless hand hygiene is acceptable</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Hand care may include but is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Suitable water-based hand creams that are registered on the Australian Register of Therapeutic Goods</w:t>
            </w:r>
          </w:p>
          <w:p w:rsidR="00000000" w:rsidRPr="00BF3890" w:rsidP="00BF3890">
            <w:pPr>
              <w:pStyle w:val="ListBullet"/>
            </w:pPr>
            <w:r w:rsidRPr="00BF3890">
              <w:t>Usi</w:t>
            </w:r>
            <w:r w:rsidRPr="00BF3890">
              <w:t>ng warm water for handwashing</w:t>
            </w:r>
          </w:p>
          <w:p w:rsidR="00000000" w:rsidRPr="00BF3890" w:rsidP="00BF3890">
            <w:pPr>
              <w:pStyle w:val="ListBullet"/>
            </w:pPr>
            <w:r w:rsidRPr="00BF3890">
              <w:t>Drying hands thoroughly after handwashing</w:t>
            </w:r>
          </w:p>
          <w:p w:rsidR="00000000" w:rsidP="00BF3890">
            <w:pPr>
              <w:pStyle w:val="ListBullet"/>
              <w:rPr>
                <w:lang w:val="en-NZ"/>
              </w:rPr>
            </w:pPr>
            <w:r w:rsidRPr="00BF3890">
              <w:t>Wearing heavy-duty utility gloves when handling irritant chemicals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Protective clothing and equipment may include but are not limited to</w:t>
            </w:r>
            <w:r w:rsidRPr="00BF3890">
              <w:t xml:space="preserve"> :</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Gowns and waterproof aprons that comply with Australian/New Zealand standards</w:t>
            </w:r>
          </w:p>
          <w:p w:rsidR="00000000" w:rsidRPr="00BF3890" w:rsidP="00BF3890">
            <w:pPr>
              <w:pStyle w:val="ListBullet"/>
            </w:pPr>
            <w:r w:rsidRPr="00BF3890">
              <w:t>Examination gloves and surgical gloves that comply with current Australian/New Zealand standards</w:t>
            </w:r>
          </w:p>
          <w:p w:rsidR="00000000" w:rsidRPr="00BF3890" w:rsidP="00BF3890">
            <w:pPr>
              <w:pStyle w:val="ListBullet"/>
            </w:pPr>
            <w:r w:rsidRPr="00BF3890">
              <w:t>Glasses, goggles or face-shields</w:t>
            </w:r>
          </w:p>
          <w:p w:rsidR="00000000" w:rsidRPr="00BF3890" w:rsidP="00BF3890">
            <w:pPr>
              <w:pStyle w:val="ListBullet"/>
            </w:pPr>
            <w:r w:rsidRPr="00BF3890">
              <w:t>Surgical face masks that comply with current Aus</w:t>
            </w:r>
            <w:r w:rsidRPr="00BF3890">
              <w:t>tralian/New Zealand standards</w:t>
            </w:r>
          </w:p>
          <w:p w:rsidR="00000000" w:rsidRPr="00BF3890" w:rsidP="00BF3890">
            <w:pPr>
              <w:pStyle w:val="ListBullet"/>
            </w:pPr>
            <w:r w:rsidRPr="00BF3890">
              <w:t>Footwear to protect from dropped sharps and other contaminated items</w:t>
            </w:r>
          </w:p>
          <w:p w:rsidR="00000000" w:rsidP="00BF3890">
            <w:pPr>
              <w:pStyle w:val="ListBullet"/>
              <w:rPr>
                <w:lang w:val="en-NZ"/>
              </w:rPr>
            </w:pPr>
            <w:r w:rsidRPr="00BF3890">
              <w:t>Guidelines for latex allergic clients and staff</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Clean zone includes but is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Storage areas for materials, medicaments, equipment</w:t>
            </w:r>
          </w:p>
          <w:p w:rsidR="00000000" w:rsidRPr="00BF3890" w:rsidP="00BF3890">
            <w:pPr>
              <w:pStyle w:val="ListBullet"/>
            </w:pPr>
            <w:r w:rsidRPr="00BF3890">
              <w:t>Sterile storage areas</w:t>
            </w:r>
          </w:p>
          <w:p w:rsidR="00000000" w:rsidP="00BF3890">
            <w:pPr>
              <w:pStyle w:val="ListBullet"/>
              <w:rPr>
                <w:lang w:val="en-NZ"/>
              </w:rPr>
            </w:pPr>
            <w:r w:rsidRPr="00BF3890">
              <w:t>Administration areas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Contaminated zone includes but is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Area used for items that have become contaminated during use</w:t>
            </w:r>
          </w:p>
          <w:p w:rsidR="00000000" w:rsidP="00BF3890">
            <w:pPr>
              <w:pStyle w:val="ListBullet"/>
              <w:rPr>
                <w:lang w:val="en-NZ"/>
              </w:rPr>
            </w:pPr>
            <w:r w:rsidRPr="00BF3890">
              <w:t>Receiving area for contaminated instruments in the instrument reprocessing centre</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Waste may include but is not limited to</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Clinical waste:</w:t>
            </w:r>
          </w:p>
          <w:p w:rsidR="00000000" w:rsidRPr="00BF3890" w:rsidP="00BF3890">
            <w:pPr>
              <w:pStyle w:val="ListBullet2"/>
            </w:pPr>
            <w:r w:rsidRPr="00BF3890">
              <w:t>discarded sharps</w:t>
            </w:r>
          </w:p>
          <w:p w:rsidR="00000000" w:rsidRPr="00BF3890" w:rsidP="00BF3890">
            <w:pPr>
              <w:pStyle w:val="ListBullet2"/>
            </w:pPr>
            <w:r w:rsidRPr="00BF3890">
              <w:t>human tissues</w:t>
            </w:r>
          </w:p>
          <w:p w:rsidR="00000000" w:rsidRPr="00BF3890" w:rsidP="00BF3890">
            <w:pPr>
              <w:pStyle w:val="ListBullet2"/>
            </w:pPr>
            <w:r w:rsidRPr="00BF3890">
              <w:t>laboratory waste</w:t>
            </w:r>
          </w:p>
          <w:p w:rsidR="00000000" w:rsidRPr="00BF3890" w:rsidP="00BF3890">
            <w:pPr>
              <w:pStyle w:val="ListBullet2"/>
            </w:pPr>
            <w:r w:rsidRPr="00BF3890">
              <w:t>any other waste as specified by the workplace</w:t>
            </w:r>
          </w:p>
          <w:p w:rsidR="00000000" w:rsidRPr="00BF3890" w:rsidP="00BF3890">
            <w:pPr>
              <w:pStyle w:val="ListBullet"/>
            </w:pPr>
            <w:r w:rsidRPr="00BF3890">
              <w:t>Related waste:</w:t>
            </w:r>
          </w:p>
          <w:p w:rsidR="00000000" w:rsidRPr="00BF3890" w:rsidP="00BF3890">
            <w:pPr>
              <w:pStyle w:val="ListBullet2"/>
            </w:pPr>
            <w:r w:rsidRPr="00BF3890">
              <w:t>radiographic waste</w:t>
            </w:r>
          </w:p>
          <w:p w:rsidR="00000000" w:rsidRPr="00BF3890" w:rsidP="00BF3890">
            <w:pPr>
              <w:pStyle w:val="ListBullet2"/>
            </w:pPr>
            <w:r w:rsidRPr="00BF3890">
              <w:t>chemical and amalgam waste</w:t>
            </w:r>
          </w:p>
          <w:p w:rsidR="00000000" w:rsidRPr="00BF3890" w:rsidP="00BF3890">
            <w:pPr>
              <w:pStyle w:val="ListBullet2"/>
            </w:pPr>
            <w:r w:rsidRPr="00BF3890">
              <w:t>cytotoxic waste</w:t>
            </w:r>
          </w:p>
          <w:p w:rsidR="00000000" w:rsidRPr="00BF3890" w:rsidP="00BF3890">
            <w:pPr>
              <w:pStyle w:val="ListBullet2"/>
            </w:pPr>
            <w:r w:rsidRPr="00BF3890">
              <w:t>pharmaceutical waste</w:t>
            </w:r>
          </w:p>
          <w:p w:rsidR="00000000" w:rsidRPr="00BF3890" w:rsidP="00BF3890">
            <w:pPr>
              <w:pStyle w:val="ListBullet2"/>
            </w:pPr>
            <w:r w:rsidRPr="00BF3890">
              <w:t>radioactive waste</w:t>
            </w:r>
          </w:p>
          <w:p w:rsidR="00000000" w:rsidP="00BF3890">
            <w:pPr>
              <w:pStyle w:val="ListBullet"/>
              <w:rPr>
                <w:lang w:val="en-NZ"/>
              </w:rPr>
            </w:pPr>
            <w:r w:rsidRPr="00BF3890">
              <w:t>General waste</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Disposal of waste requirements may include</w:t>
            </w:r>
            <w:r w:rsidRPr="00BF3890">
              <w:t>:</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Disposal in accordance with:</w:t>
            </w:r>
          </w:p>
          <w:p w:rsidR="00000000" w:rsidRPr="00BF3890" w:rsidP="00BF3890">
            <w:pPr>
              <w:pStyle w:val="ListBullet2"/>
            </w:pPr>
            <w:r w:rsidRPr="00BF3890">
              <w:t>Environment Protection (Waste Management) Policy</w:t>
            </w:r>
          </w:p>
          <w:p w:rsidR="00000000" w:rsidRPr="00BF3890" w:rsidP="00BF3890">
            <w:pPr>
              <w:pStyle w:val="ListBullet2"/>
            </w:pPr>
            <w:r w:rsidRPr="00BF3890">
              <w:t>Environment Protection (Waste Management) Regulations</w:t>
            </w:r>
          </w:p>
          <w:p w:rsidR="00000000" w:rsidRPr="00BF3890" w:rsidP="00BF3890">
            <w:pPr>
              <w:pStyle w:val="ListBullet2"/>
            </w:pPr>
            <w:r w:rsidRPr="00BF3890">
              <w:t>Australian and New Zealand standards</w:t>
            </w:r>
          </w:p>
          <w:p w:rsidR="00000000" w:rsidP="00BF3890">
            <w:pPr>
              <w:pStyle w:val="ListBullet2"/>
              <w:rPr>
                <w:lang w:val="en-NZ"/>
              </w:rPr>
            </w:pPr>
            <w:r w:rsidRPr="00BF3890">
              <w:t>Organisation policies and procedures</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3890">
            <w:pPr>
              <w:pStyle w:val="BodyText"/>
              <w:rPr>
                <w:lang w:val="en-NZ"/>
              </w:rPr>
            </w:pPr>
            <w:r w:rsidRPr="00BF3890">
              <w:rPr>
                <w:rStyle w:val="Emphasis"/>
              </w:rPr>
              <w:t>Cleaning procedures</w:t>
            </w:r>
            <w:r w:rsidRPr="00BF3890">
              <w:t xml:space="preserve"> </w:t>
            </w:r>
            <w:r w:rsidRPr="00BF3890">
              <w:rPr>
                <w:rStyle w:val="Emphasis"/>
              </w:rPr>
              <w:t>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ListBullet"/>
            </w:pPr>
            <w:r w:rsidRPr="00BF3890">
              <w:t>Damp dusting benches, equipment and shelving</w:t>
            </w:r>
          </w:p>
          <w:p w:rsidR="00000000" w:rsidRPr="00BF3890" w:rsidP="00BF3890">
            <w:pPr>
              <w:pStyle w:val="ListBullet"/>
            </w:pPr>
            <w:r w:rsidRPr="00BF3890">
              <w:t>Maintaining the interior of drawers and cupboards in a clean and tidy state</w:t>
            </w:r>
          </w:p>
          <w:p w:rsidR="00000000" w:rsidRPr="00BF3890" w:rsidP="00BF3890">
            <w:pPr>
              <w:pStyle w:val="ListBullet"/>
            </w:pPr>
            <w:r w:rsidRPr="00BF3890">
              <w:t>Cleaning floors daily using a mop and water and detergent</w:t>
            </w:r>
          </w:p>
          <w:p w:rsidR="00000000" w:rsidRPr="00BF3890" w:rsidP="00BF3890">
            <w:pPr>
              <w:pStyle w:val="ListBullet"/>
            </w:pPr>
            <w:r w:rsidRPr="00BF3890">
              <w:t>Storing cleaning equipment clean and dry</w:t>
            </w:r>
          </w:p>
          <w:p w:rsidR="00000000" w:rsidP="00BF3890">
            <w:pPr>
              <w:pStyle w:val="ListBullet"/>
              <w:rPr>
                <w:lang w:val="en-NZ"/>
              </w:rPr>
            </w:pPr>
            <w:r w:rsidRPr="00BF3890">
              <w:t>Managing the removal of a small blood or body fluid spill</w:t>
            </w:r>
          </w:p>
        </w:tc>
      </w:tr>
      <w:tr w:rsidTr="00586F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3890" w:rsidP="00BF3890">
            <w:pPr>
              <w:pStyle w:val="BodyText"/>
            </w:pPr>
          </w:p>
        </w:tc>
      </w:tr>
    </w:tbl>
    <w:p w:rsidR="00586F2B" w:rsidP="00BF3890">
      <w:pPr>
        <w:pStyle w:val="BodyText"/>
      </w:pPr>
    </w:p>
    <w:p w:rsidR="00586F2B" w:rsidP="00BF3890">
      <w:pPr>
        <w:pStyle w:val="BodyText"/>
      </w:pPr>
    </w:p>
    <w:p w:rsidR="00000000" w:rsidRPr="00BF3890" w:rsidP="00BF3890">
      <w:pPr>
        <w:pStyle w:val="Heading1"/>
      </w:pPr>
      <w:bookmarkStart w:id="12" w:name="O_295161"/>
      <w:bookmarkEnd w:id="12"/>
      <w:r w:rsidRPr="00BF3890">
        <w:t>Unit Sector(s)</w:t>
      </w:r>
    </w:p>
    <w:p w:rsidR="00000000" w:rsidRPr="00BF3890" w:rsidP="00BF3890">
      <w:pPr>
        <w:pStyle w:val="BodyText"/>
      </w:pPr>
      <w:r w:rsidRPr="00BF3890">
        <w:t>Not Applicable</w:t>
      </w:r>
    </w:p>
    <w:p w:rsidR="00000000" w:rsidRPr="00BF3890" w:rsidP="00BF3890"/>
    <w:sectPr w:rsidSect="00BF38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F2B" w:rsidP="00586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F2B" w:rsidP="00BF3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6F2B" w:rsidP="00BF38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86F2B" w:rsidP="00BF38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90" w:rsidRPr="00586F2B" w:rsidP="00586F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F2B" w:rsidP="00BF3890">
    <w:pPr>
      <w:pStyle w:val="Header"/>
      <w:framePr w:wrap="around"/>
    </w:pPr>
    <w:r>
      <w:fldChar w:fldCharType="begin"/>
    </w:r>
    <w:r>
      <w:instrText xml:space="preserve"> TITLE   \* MERGEFORMAT </w:instrText>
    </w:r>
    <w:r>
      <w:fldChar w:fldCharType="separate"/>
    </w:r>
    <w:r>
      <w:t>HLTIN301C Comply with infection control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6F2B" w:rsidP="00BF38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EAB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47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03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8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890"/>
    <w:pPr>
      <w:spacing w:before="360" w:after="60"/>
      <w:outlineLvl w:val="0"/>
    </w:pPr>
    <w:rPr>
      <w:sz w:val="32"/>
    </w:rPr>
  </w:style>
  <w:style w:type="paragraph" w:styleId="Heading2">
    <w:name w:val="heading 2"/>
    <w:basedOn w:val="HeadingBase"/>
    <w:next w:val="BodyText"/>
    <w:link w:val="Heading2Char"/>
    <w:qFormat/>
    <w:rsid w:val="00BF3890"/>
    <w:pPr>
      <w:keepLines/>
      <w:spacing w:before="240" w:after="120"/>
      <w:outlineLvl w:val="1"/>
    </w:pPr>
    <w:rPr>
      <w:sz w:val="28"/>
      <w:szCs w:val="40"/>
    </w:rPr>
  </w:style>
  <w:style w:type="paragraph" w:styleId="Heading3">
    <w:name w:val="heading 3"/>
    <w:basedOn w:val="HeadingBase"/>
    <w:next w:val="BodyText"/>
    <w:link w:val="Heading3Char"/>
    <w:qFormat/>
    <w:rsid w:val="00BF3890"/>
    <w:pPr>
      <w:spacing w:before="180" w:after="120"/>
      <w:outlineLvl w:val="2"/>
    </w:pPr>
    <w:rPr>
      <w:spacing w:val="-10"/>
      <w:kern w:val="32"/>
    </w:rPr>
  </w:style>
  <w:style w:type="paragraph" w:styleId="Heading4">
    <w:name w:val="heading 4"/>
    <w:basedOn w:val="HeadingBase"/>
    <w:next w:val="BodyText"/>
    <w:link w:val="Heading4Char"/>
    <w:qFormat/>
    <w:rsid w:val="00BF3890"/>
    <w:pPr>
      <w:spacing w:before="160" w:after="120"/>
      <w:outlineLvl w:val="3"/>
    </w:pPr>
    <w:rPr>
      <w:sz w:val="22"/>
    </w:rPr>
  </w:style>
  <w:style w:type="paragraph" w:styleId="Heading5">
    <w:name w:val="heading 5"/>
    <w:basedOn w:val="HeadingBase"/>
    <w:next w:val="Normal"/>
    <w:link w:val="Heading5Char"/>
    <w:qFormat/>
    <w:rsid w:val="00BF3890"/>
    <w:pPr>
      <w:spacing w:before="80"/>
      <w:outlineLvl w:val="4"/>
    </w:pPr>
    <w:rPr>
      <w:color w:val="918585"/>
      <w:sz w:val="20"/>
    </w:rPr>
  </w:style>
  <w:style w:type="paragraph" w:styleId="Heading6">
    <w:name w:val="heading 6"/>
    <w:basedOn w:val="HeadingBase"/>
    <w:next w:val="Normal"/>
    <w:link w:val="Heading6Char"/>
    <w:qFormat/>
    <w:rsid w:val="00BF3890"/>
    <w:pPr>
      <w:spacing w:before="60"/>
      <w:outlineLvl w:val="5"/>
    </w:pPr>
    <w:rPr>
      <w:color w:val="918585"/>
      <w:sz w:val="20"/>
    </w:rPr>
  </w:style>
  <w:style w:type="paragraph" w:styleId="Heading7">
    <w:name w:val="heading 7"/>
    <w:basedOn w:val="Normal"/>
    <w:next w:val="Normal"/>
    <w:link w:val="Heading7Char"/>
    <w:qFormat/>
    <w:rsid w:val="00BF3890"/>
    <w:pPr>
      <w:ind w:left="720"/>
      <w:outlineLvl w:val="6"/>
    </w:pPr>
    <w:rPr>
      <w:i/>
    </w:rPr>
  </w:style>
  <w:style w:type="paragraph" w:styleId="Heading8">
    <w:name w:val="heading 8"/>
    <w:basedOn w:val="Normal"/>
    <w:next w:val="Normal"/>
    <w:link w:val="Heading8Char"/>
    <w:qFormat/>
    <w:rsid w:val="00BF3890"/>
    <w:pPr>
      <w:ind w:left="720"/>
      <w:outlineLvl w:val="7"/>
    </w:pPr>
    <w:rPr>
      <w:i/>
    </w:rPr>
  </w:style>
  <w:style w:type="paragraph" w:styleId="Heading9">
    <w:name w:val="heading 9"/>
    <w:basedOn w:val="Normal"/>
    <w:next w:val="Normal"/>
    <w:link w:val="Heading9Char"/>
    <w:qFormat/>
    <w:rsid w:val="00BF3890"/>
    <w:pPr>
      <w:ind w:left="720"/>
      <w:outlineLvl w:val="8"/>
    </w:pPr>
    <w:rPr>
      <w:i/>
    </w:rPr>
  </w:style>
  <w:style w:type="character" w:default="1" w:styleId="DefaultParagraphFont">
    <w:name w:val="Default Paragraph Font"/>
    <w:uiPriority w:val="1"/>
    <w:unhideWhenUsed/>
    <w:rsid w:val="00BF3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890"/>
  </w:style>
  <w:style w:type="character" w:customStyle="1" w:styleId="Heading1Char">
    <w:name w:val="Heading 1 Char"/>
    <w:link w:val="Heading1"/>
    <w:rsid w:val="00BF3890"/>
    <w:rPr>
      <w:rFonts w:ascii="Times New Roman" w:eastAsia="Times New Roman" w:hAnsi="Times New Roman" w:cs="Times New Roman"/>
      <w:b/>
      <w:sz w:val="32"/>
      <w:szCs w:val="20"/>
      <w:lang w:eastAsia="en-US"/>
    </w:rPr>
  </w:style>
  <w:style w:type="paragraph" w:styleId="BodyText">
    <w:name w:val="Body Text"/>
    <w:basedOn w:val="Normal"/>
    <w:link w:val="BodyTextChar"/>
    <w:rsid w:val="00BF3890"/>
    <w:pPr>
      <w:spacing w:before="120" w:after="120"/>
      <w:contextualSpacing/>
    </w:pPr>
    <w:rPr>
      <w:rFonts w:ascii="Times New Roman" w:hAnsi="Times New Roman"/>
      <w:sz w:val="24"/>
      <w:szCs w:val="22"/>
    </w:rPr>
  </w:style>
  <w:style w:type="character" w:customStyle="1" w:styleId="BodyTextChar">
    <w:name w:val="Body Text Char"/>
    <w:link w:val="BodyText"/>
    <w:rsid w:val="00BF3890"/>
    <w:rPr>
      <w:rFonts w:ascii="Times New Roman" w:eastAsia="Times New Roman" w:hAnsi="Times New Roman" w:cs="Times New Roman"/>
      <w:sz w:val="24"/>
      <w:lang w:val="en-US" w:eastAsia="en-US"/>
    </w:rPr>
  </w:style>
  <w:style w:type="paragraph" w:styleId="Footer">
    <w:name w:val="footer"/>
    <w:basedOn w:val="Normal"/>
    <w:link w:val="FooterChar"/>
    <w:rsid w:val="00BF3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3890"/>
    <w:rPr>
      <w:rFonts w:ascii="Times New Roman" w:eastAsia="Times New Roman" w:hAnsi="Times New Roman" w:cs="Times New Roman"/>
      <w:sz w:val="16"/>
      <w:lang w:val="en-US" w:eastAsia="en-US"/>
    </w:rPr>
  </w:style>
  <w:style w:type="paragraph" w:styleId="List">
    <w:name w:val="List"/>
    <w:basedOn w:val="BodyText"/>
    <w:next w:val="BodyText"/>
    <w:rsid w:val="00BF3890"/>
    <w:pPr>
      <w:tabs>
        <w:tab w:val="left" w:pos="340"/>
      </w:tabs>
      <w:spacing w:before="60" w:after="60"/>
      <w:ind w:left="340" w:hanging="340"/>
    </w:pPr>
  </w:style>
  <w:style w:type="paragraph" w:styleId="ListBullet">
    <w:name w:val="List Bullet"/>
    <w:basedOn w:val="List"/>
    <w:rsid w:val="00BF3890"/>
    <w:pPr>
      <w:numPr>
        <w:numId w:val="13"/>
      </w:numPr>
      <w:tabs>
        <w:tab w:val="clear" w:pos="340"/>
      </w:tabs>
      <w:spacing w:before="40" w:after="40"/>
    </w:pPr>
  </w:style>
  <w:style w:type="character" w:customStyle="1" w:styleId="SpecialBold">
    <w:name w:val="Special Bold"/>
    <w:rsid w:val="00BF3890"/>
    <w:rPr>
      <w:b/>
      <w:spacing w:val="0"/>
    </w:rPr>
  </w:style>
  <w:style w:type="paragraph" w:styleId="ListBullet2">
    <w:name w:val="List Bullet 2"/>
    <w:basedOn w:val="List2"/>
    <w:rsid w:val="00BF3890"/>
    <w:pPr>
      <w:numPr>
        <w:numId w:val="14"/>
      </w:numPr>
      <w:tabs>
        <w:tab w:val="clear" w:pos="680"/>
      </w:tabs>
    </w:pPr>
  </w:style>
  <w:style w:type="character" w:styleId="Emphasis">
    <w:name w:val="Emphasis"/>
    <w:qFormat/>
    <w:rsid w:val="00BF3890"/>
    <w:rPr>
      <w:i/>
    </w:rPr>
  </w:style>
  <w:style w:type="paragraph" w:customStyle="1" w:styleId="SuperHeading">
    <w:name w:val="SuperHeading"/>
    <w:basedOn w:val="Normal"/>
    <w:rsid w:val="00BF3890"/>
    <w:pPr>
      <w:spacing w:before="240" w:after="120"/>
      <w:outlineLvl w:val="0"/>
    </w:pPr>
    <w:rPr>
      <w:rFonts w:ascii="Times New Roman" w:hAnsi="Times New Roman"/>
      <w:b/>
      <w:sz w:val="28"/>
    </w:rPr>
  </w:style>
  <w:style w:type="paragraph" w:customStyle="1" w:styleId="AllowPageBreak">
    <w:name w:val="AllowPageBreak"/>
    <w:rsid w:val="00BF3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F3890"/>
    <w:rPr>
      <w:rFonts w:ascii="Times New Roman" w:eastAsia="Times New Roman" w:hAnsi="Times New Roman" w:cs="Times New Roman"/>
      <w:b/>
      <w:sz w:val="28"/>
      <w:szCs w:val="40"/>
      <w:lang w:eastAsia="en-US"/>
    </w:rPr>
  </w:style>
  <w:style w:type="character" w:customStyle="1" w:styleId="Heading3Char">
    <w:name w:val="Heading 3 Char"/>
    <w:link w:val="Heading3"/>
    <w:rsid w:val="00BF38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3890"/>
    <w:rPr>
      <w:rFonts w:ascii="Times New Roman" w:eastAsia="Times New Roman" w:hAnsi="Times New Roman" w:cs="Times New Roman"/>
      <w:b/>
      <w:szCs w:val="20"/>
      <w:lang w:eastAsia="en-US"/>
    </w:rPr>
  </w:style>
  <w:style w:type="character" w:customStyle="1" w:styleId="Heading5Char">
    <w:name w:val="Heading 5 Char"/>
    <w:link w:val="Heading5"/>
    <w:rsid w:val="00BF38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3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8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8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890"/>
    <w:rPr>
      <w:rFonts w:ascii="Courier New" w:eastAsia="Times New Roman" w:hAnsi="Courier New" w:cs="Times New Roman"/>
      <w:i/>
      <w:szCs w:val="20"/>
      <w:lang w:val="en-US" w:eastAsia="en-US"/>
    </w:rPr>
  </w:style>
  <w:style w:type="paragraph" w:customStyle="1" w:styleId="HeadingBase">
    <w:name w:val="Heading Base"/>
    <w:rsid w:val="00BF3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890"/>
    <w:pPr>
      <w:tabs>
        <w:tab w:val="right" w:leader="dot" w:pos="9072"/>
      </w:tabs>
      <w:ind w:left="567"/>
    </w:pPr>
    <w:rPr>
      <w:szCs w:val="22"/>
    </w:rPr>
  </w:style>
  <w:style w:type="paragraph" w:customStyle="1" w:styleId="TOCBase">
    <w:name w:val="TOC Base"/>
    <w:rsid w:val="00BF3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890"/>
    <w:pPr>
      <w:tabs>
        <w:tab w:val="right" w:leader="dot" w:pos="9072"/>
      </w:tabs>
      <w:spacing w:before="40" w:after="40"/>
      <w:ind w:left="284"/>
    </w:pPr>
    <w:rPr>
      <w:rFonts w:ascii="Times New Roman" w:hAnsi="Times New Roman"/>
    </w:rPr>
  </w:style>
  <w:style w:type="paragraph" w:styleId="TOC1">
    <w:name w:val="toc 1"/>
    <w:basedOn w:val="TOCBase"/>
    <w:next w:val="Normal"/>
    <w:rsid w:val="00BF38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890"/>
    <w:pPr>
      <w:spacing w:before="5040"/>
      <w:jc w:val="center"/>
    </w:pPr>
    <w:rPr>
      <w:sz w:val="48"/>
      <w:szCs w:val="72"/>
      <w:lang w:val="en-US"/>
    </w:rPr>
  </w:style>
  <w:style w:type="character" w:customStyle="1" w:styleId="TitleChar">
    <w:name w:val="Title Char"/>
    <w:link w:val="Title"/>
    <w:rsid w:val="00BF3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890"/>
    <w:pPr>
      <w:tabs>
        <w:tab w:val="left" w:pos="3600"/>
        <w:tab w:val="left" w:pos="3958"/>
      </w:tabs>
    </w:pPr>
  </w:style>
  <w:style w:type="paragraph" w:customStyle="1" w:styleId="Note">
    <w:name w:val="Note"/>
    <w:basedOn w:val="BodyText"/>
    <w:rsid w:val="00BF3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890"/>
    <w:pPr>
      <w:framePr w:wrap="auto" w:hAnchor="text" w:y="6049"/>
    </w:pPr>
    <w:rPr>
      <w:color w:val="000000"/>
      <w:sz w:val="40"/>
    </w:rPr>
  </w:style>
  <w:style w:type="paragraph" w:customStyle="1" w:styleId="TOCTitle">
    <w:name w:val="TOCTitle"/>
    <w:basedOn w:val="Heading1"/>
    <w:rsid w:val="00BF3890"/>
    <w:pPr>
      <w:spacing w:after="240"/>
      <w:jc w:val="center"/>
      <w:outlineLvl w:val="9"/>
    </w:pPr>
    <w:rPr>
      <w:caps/>
    </w:rPr>
  </w:style>
  <w:style w:type="paragraph" w:customStyle="1" w:styleId="Version">
    <w:name w:val="Version"/>
    <w:rsid w:val="00BF3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890"/>
    <w:pPr>
      <w:keepNext w:val="0"/>
      <w:tabs>
        <w:tab w:val="right" w:pos="4176"/>
      </w:tabs>
      <w:ind w:left="198" w:hanging="198"/>
    </w:pPr>
    <w:rPr>
      <w:rFonts w:ascii="Garamond" w:hAnsi="Garamond"/>
    </w:rPr>
  </w:style>
  <w:style w:type="paragraph" w:styleId="IndexHeading">
    <w:name w:val="index heading"/>
    <w:basedOn w:val="Normal"/>
    <w:next w:val="Index1"/>
    <w:semiHidden/>
    <w:rsid w:val="00BF3890"/>
    <w:pPr>
      <w:spacing w:before="120" w:after="120"/>
    </w:pPr>
    <w:rPr>
      <w:rFonts w:ascii="Arial" w:hAnsi="Arial"/>
      <w:b/>
      <w:color w:val="918585"/>
      <w:sz w:val="24"/>
    </w:rPr>
  </w:style>
  <w:style w:type="paragraph" w:styleId="Header">
    <w:name w:val="header"/>
    <w:basedOn w:val="Normal"/>
    <w:link w:val="HeaderChar"/>
    <w:rsid w:val="00BF3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3890"/>
    <w:rPr>
      <w:rFonts w:ascii="Times New Roman" w:eastAsia="Times New Roman" w:hAnsi="Times New Roman" w:cs="Times New Roman"/>
      <w:sz w:val="16"/>
      <w:szCs w:val="20"/>
      <w:lang w:val="en-GB" w:eastAsia="en-US"/>
    </w:rPr>
  </w:style>
  <w:style w:type="paragraph" w:customStyle="1" w:styleId="Chapter">
    <w:name w:val="Chapter"/>
    <w:basedOn w:val="Normal"/>
    <w:rsid w:val="00BF3890"/>
    <w:pPr>
      <w:spacing w:before="240"/>
    </w:pPr>
    <w:rPr>
      <w:rFonts w:ascii="Times New Roman" w:hAnsi="Times New Roman"/>
      <w:smallCaps/>
      <w:spacing w:val="80"/>
      <w:sz w:val="28"/>
    </w:rPr>
  </w:style>
  <w:style w:type="paragraph" w:customStyle="1" w:styleId="InChapter">
    <w:name w:val="InChapter"/>
    <w:basedOn w:val="Heading3"/>
    <w:rsid w:val="00BF3890"/>
    <w:pPr>
      <w:spacing w:after="240"/>
      <w:outlineLvl w:val="9"/>
    </w:pPr>
    <w:rPr>
      <w:noProof/>
    </w:rPr>
  </w:style>
  <w:style w:type="paragraph" w:styleId="Index2">
    <w:name w:val="index 2"/>
    <w:basedOn w:val="Normal"/>
    <w:next w:val="Normal"/>
    <w:semiHidden/>
    <w:rsid w:val="00BF3890"/>
    <w:pPr>
      <w:tabs>
        <w:tab w:val="right" w:pos="4176"/>
      </w:tabs>
      <w:ind w:left="568" w:hanging="284"/>
    </w:pPr>
    <w:rPr>
      <w:rFonts w:ascii="Garamond" w:hAnsi="Garamond"/>
    </w:rPr>
  </w:style>
  <w:style w:type="paragraph" w:customStyle="1" w:styleId="Byline">
    <w:name w:val="Byline"/>
    <w:rsid w:val="00BF3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890"/>
    <w:pPr>
      <w:tabs>
        <w:tab w:val="clear" w:pos="3600"/>
        <w:tab w:val="clear" w:pos="3958"/>
      </w:tabs>
      <w:jc w:val="right"/>
    </w:pPr>
  </w:style>
  <w:style w:type="paragraph" w:styleId="Caption">
    <w:name w:val="caption"/>
    <w:basedOn w:val="BodyText"/>
    <w:next w:val="Normal"/>
    <w:qFormat/>
    <w:rsid w:val="00BF3890"/>
    <w:pPr>
      <w:framePr w:w="2268" w:hSpace="181" w:vSpace="181" w:wrap="around" w:vAnchor="text" w:hAnchor="page" w:x="1135" w:y="285" w:anchorLock="1"/>
    </w:pPr>
    <w:rPr>
      <w:i/>
    </w:rPr>
  </w:style>
  <w:style w:type="paragraph" w:customStyle="1" w:styleId="MiniTOCTitle">
    <w:name w:val="MiniTOCTitle"/>
    <w:basedOn w:val="Heading4"/>
    <w:rsid w:val="00BF3890"/>
    <w:pPr>
      <w:spacing w:before="240"/>
      <w:outlineLvl w:val="9"/>
    </w:pPr>
    <w:rPr>
      <w:noProof/>
      <w:sz w:val="24"/>
    </w:rPr>
  </w:style>
  <w:style w:type="paragraph" w:customStyle="1" w:styleId="MiniTOCItem">
    <w:name w:val="MiniTOCItem"/>
    <w:basedOn w:val="ListBullet"/>
    <w:rsid w:val="00BF3890"/>
    <w:pPr>
      <w:numPr>
        <w:numId w:val="0"/>
      </w:numPr>
      <w:tabs>
        <w:tab w:val="right" w:leader="dot" w:pos="6521"/>
      </w:tabs>
      <w:spacing w:before="0" w:after="0"/>
    </w:pPr>
  </w:style>
  <w:style w:type="paragraph" w:customStyle="1" w:styleId="TOFTitle">
    <w:name w:val="TOFTitle"/>
    <w:basedOn w:val="TOCTitle"/>
    <w:rsid w:val="00BF3890"/>
  </w:style>
  <w:style w:type="paragraph" w:styleId="TableofFigures">
    <w:name w:val="table of figures"/>
    <w:basedOn w:val="Normal"/>
    <w:next w:val="Normal"/>
    <w:semiHidden/>
    <w:rsid w:val="00BF3890"/>
    <w:pPr>
      <w:tabs>
        <w:tab w:val="right" w:leader="dot" w:pos="9072"/>
      </w:tabs>
      <w:ind w:left="970" w:hanging="403"/>
    </w:pPr>
    <w:rPr>
      <w:rFonts w:ascii="Times New Roman" w:hAnsi="Times New Roman"/>
      <w:b/>
    </w:rPr>
  </w:style>
  <w:style w:type="paragraph" w:styleId="ListNumber">
    <w:name w:val="List Number"/>
    <w:basedOn w:val="List"/>
    <w:rsid w:val="00BF3890"/>
    <w:pPr>
      <w:numPr>
        <w:numId w:val="11"/>
      </w:numPr>
    </w:pPr>
  </w:style>
  <w:style w:type="character" w:customStyle="1" w:styleId="WingdingSymbols">
    <w:name w:val="Wingding Symbols"/>
    <w:rsid w:val="00BF3890"/>
    <w:rPr>
      <w:rFonts w:ascii="Wingdings" w:hAnsi="Wingdings"/>
    </w:rPr>
  </w:style>
  <w:style w:type="paragraph" w:customStyle="1" w:styleId="TableHeading">
    <w:name w:val="Table Heading"/>
    <w:basedOn w:val="HeadingBase"/>
    <w:rsid w:val="00BF3890"/>
    <w:pPr>
      <w:keepLines/>
      <w:pBdr>
        <w:bottom w:val="single" w:sz="6" w:space="1" w:color="918585"/>
      </w:pBdr>
      <w:spacing w:before="240"/>
    </w:pPr>
  </w:style>
  <w:style w:type="character" w:customStyle="1" w:styleId="HotSpot">
    <w:name w:val="HotSpot"/>
    <w:rsid w:val="00BF3890"/>
    <w:rPr>
      <w:color w:val="0033CC"/>
      <w:u w:val="none"/>
    </w:rPr>
  </w:style>
  <w:style w:type="paragraph" w:customStyle="1" w:styleId="BodyTextRight">
    <w:name w:val="Body Text Right"/>
    <w:basedOn w:val="BodyText"/>
    <w:rsid w:val="00BF3890"/>
    <w:pPr>
      <w:spacing w:before="0" w:after="0"/>
      <w:jc w:val="right"/>
    </w:pPr>
  </w:style>
  <w:style w:type="paragraph" w:styleId="Index3">
    <w:name w:val="index 3"/>
    <w:basedOn w:val="ListNumber2"/>
    <w:next w:val="Normal"/>
    <w:semiHidden/>
    <w:rsid w:val="00BF3890"/>
    <w:pPr>
      <w:numPr>
        <w:numId w:val="0"/>
      </w:numPr>
      <w:tabs>
        <w:tab w:val="right" w:leader="dot" w:pos="4176"/>
      </w:tabs>
    </w:pPr>
  </w:style>
  <w:style w:type="paragraph" w:styleId="ListNumber2">
    <w:name w:val="List Number 2"/>
    <w:basedOn w:val="List2"/>
    <w:rsid w:val="00BF3890"/>
    <w:pPr>
      <w:numPr>
        <w:numId w:val="10"/>
      </w:numPr>
      <w:tabs>
        <w:tab w:val="clear" w:pos="1060"/>
      </w:tabs>
    </w:pPr>
  </w:style>
  <w:style w:type="paragraph" w:customStyle="1" w:styleId="MarginNote">
    <w:name w:val="Margin Note"/>
    <w:basedOn w:val="BodyText"/>
    <w:rsid w:val="00BF3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38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890"/>
    <w:rPr>
      <w:sz w:val="32"/>
    </w:rPr>
  </w:style>
  <w:style w:type="paragraph" w:customStyle="1" w:styleId="HeadingProcedure">
    <w:name w:val="Heading Procedure"/>
    <w:basedOn w:val="HeadingBase"/>
    <w:next w:val="Normal"/>
    <w:rsid w:val="00BF3890"/>
    <w:pPr>
      <w:tabs>
        <w:tab w:val="left" w:pos="0"/>
      </w:tabs>
      <w:spacing w:before="120" w:after="60"/>
    </w:pPr>
    <w:rPr>
      <w:i/>
      <w:color w:val="918585"/>
      <w:sz w:val="22"/>
    </w:rPr>
  </w:style>
  <w:style w:type="paragraph" w:customStyle="1" w:styleId="TableBodyText">
    <w:name w:val="Table Body Text"/>
    <w:basedOn w:val="BodyText"/>
    <w:rsid w:val="00BF3890"/>
    <w:pPr>
      <w:spacing w:before="60" w:after="60"/>
    </w:pPr>
  </w:style>
  <w:style w:type="paragraph" w:styleId="ListContinue">
    <w:name w:val="List Continue"/>
    <w:basedOn w:val="List"/>
    <w:rsid w:val="00BF3890"/>
    <w:pPr>
      <w:ind w:firstLine="0"/>
    </w:pPr>
  </w:style>
  <w:style w:type="paragraph" w:customStyle="1" w:styleId="ListNote">
    <w:name w:val="List Note"/>
    <w:basedOn w:val="List"/>
    <w:rsid w:val="00BF3890"/>
    <w:pPr>
      <w:pBdr>
        <w:top w:val="single" w:sz="6" w:space="2" w:color="918585"/>
        <w:bottom w:val="single" w:sz="6" w:space="2" w:color="918585"/>
      </w:pBdr>
      <w:tabs>
        <w:tab w:val="left" w:pos="1021"/>
      </w:tabs>
      <w:ind w:firstLine="0"/>
    </w:pPr>
  </w:style>
  <w:style w:type="paragraph" w:customStyle="1" w:styleId="Warning">
    <w:name w:val="Warning"/>
    <w:basedOn w:val="BodyText"/>
    <w:rsid w:val="00BF3890"/>
    <w:pPr>
      <w:shd w:val="clear" w:color="auto" w:fill="D9D9D9"/>
      <w:tabs>
        <w:tab w:val="left" w:pos="992"/>
      </w:tabs>
      <w:ind w:left="119" w:right="119"/>
    </w:pPr>
    <w:rPr>
      <w:sz w:val="20"/>
    </w:rPr>
  </w:style>
  <w:style w:type="paragraph" w:customStyle="1" w:styleId="MarginIcons">
    <w:name w:val="Margin Icons"/>
    <w:basedOn w:val="BodyText"/>
    <w:rsid w:val="00BF38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3890"/>
    <w:rPr>
      <w:rFonts w:ascii="Courier New" w:hAnsi="Courier New"/>
    </w:rPr>
  </w:style>
  <w:style w:type="paragraph" w:customStyle="1" w:styleId="NoteBullet">
    <w:name w:val="Note Bullet"/>
    <w:basedOn w:val="Note"/>
    <w:rsid w:val="00BF3890"/>
    <w:pPr>
      <w:tabs>
        <w:tab w:val="clear" w:pos="680"/>
      </w:tabs>
      <w:spacing w:before="60" w:after="60"/>
    </w:pPr>
  </w:style>
  <w:style w:type="paragraph" w:customStyle="1" w:styleId="SubHeading2">
    <w:name w:val="SubHeading2"/>
    <w:basedOn w:val="HeadingBase"/>
    <w:rsid w:val="00BF3890"/>
    <w:pPr>
      <w:spacing w:before="240" w:after="60"/>
    </w:pPr>
    <w:rPr>
      <w:sz w:val="20"/>
    </w:rPr>
  </w:style>
  <w:style w:type="paragraph" w:customStyle="1" w:styleId="SubHeading1">
    <w:name w:val="SubHeading1"/>
    <w:basedOn w:val="HeadingBase"/>
    <w:rsid w:val="00BF3890"/>
    <w:pPr>
      <w:spacing w:before="240" w:after="60"/>
    </w:pPr>
    <w:rPr>
      <w:color w:val="918585"/>
      <w:sz w:val="22"/>
    </w:rPr>
  </w:style>
  <w:style w:type="paragraph" w:customStyle="1" w:styleId="SideHeading">
    <w:name w:val="Side Heading"/>
    <w:basedOn w:val="HeadingBase"/>
    <w:rsid w:val="00BF3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890"/>
    <w:pPr>
      <w:numPr>
        <w:numId w:val="12"/>
      </w:numPr>
    </w:pPr>
  </w:style>
  <w:style w:type="paragraph" w:styleId="PlainText">
    <w:name w:val="Plain Text"/>
    <w:basedOn w:val="Normal"/>
    <w:link w:val="PlainTextChar"/>
    <w:rsid w:val="00BF3890"/>
    <w:rPr>
      <w:sz w:val="20"/>
    </w:rPr>
  </w:style>
  <w:style w:type="character" w:customStyle="1" w:styleId="PlainTextChar">
    <w:name w:val="Plain Text Char"/>
    <w:basedOn w:val="DefaultParagraphFont"/>
    <w:link w:val="PlainText"/>
    <w:rsid w:val="00BF3890"/>
    <w:rPr>
      <w:rFonts w:ascii="Courier New" w:eastAsia="Times New Roman" w:hAnsi="Courier New" w:cs="Times New Roman"/>
      <w:sz w:val="20"/>
      <w:szCs w:val="20"/>
      <w:lang w:val="en-US" w:eastAsia="en-US"/>
    </w:rPr>
  </w:style>
  <w:style w:type="character" w:customStyle="1" w:styleId="MenuOption">
    <w:name w:val="Menu Option"/>
    <w:rsid w:val="00BF3890"/>
    <w:rPr>
      <w:b/>
      <w:smallCaps/>
    </w:rPr>
  </w:style>
  <w:style w:type="paragraph" w:customStyle="1" w:styleId="TableListNumber">
    <w:name w:val="Table List Number"/>
    <w:basedOn w:val="ListNumber"/>
    <w:rsid w:val="00BF3890"/>
    <w:pPr>
      <w:numPr>
        <w:numId w:val="0"/>
      </w:numPr>
    </w:pPr>
  </w:style>
  <w:style w:type="paragraph" w:styleId="TOC4">
    <w:name w:val="toc 4"/>
    <w:basedOn w:val="TOCBase"/>
    <w:next w:val="Normal"/>
    <w:semiHidden/>
    <w:rsid w:val="00BF3890"/>
    <w:pPr>
      <w:tabs>
        <w:tab w:val="right" w:leader="dot" w:pos="9071"/>
      </w:tabs>
      <w:ind w:left="1701"/>
    </w:pPr>
  </w:style>
  <w:style w:type="paragraph" w:customStyle="1" w:styleId="ListAlpha">
    <w:name w:val="List Alpha"/>
    <w:basedOn w:val="List"/>
    <w:rsid w:val="00BF3890"/>
    <w:pPr>
      <w:numPr>
        <w:numId w:val="9"/>
      </w:numPr>
    </w:pPr>
  </w:style>
  <w:style w:type="paragraph" w:customStyle="1" w:styleId="ListAlpha2">
    <w:name w:val="List Alpha 2"/>
    <w:basedOn w:val="List2"/>
    <w:rsid w:val="00BF3890"/>
    <w:pPr>
      <w:numPr>
        <w:numId w:val="8"/>
      </w:numPr>
    </w:pPr>
  </w:style>
  <w:style w:type="paragraph" w:styleId="List2">
    <w:name w:val="List 2"/>
    <w:basedOn w:val="BodyText"/>
    <w:rsid w:val="00BF3890"/>
    <w:pPr>
      <w:tabs>
        <w:tab w:val="left" w:pos="680"/>
      </w:tabs>
      <w:spacing w:before="60" w:after="60"/>
      <w:ind w:left="680" w:hanging="340"/>
    </w:pPr>
  </w:style>
  <w:style w:type="paragraph" w:styleId="List3">
    <w:name w:val="List 3"/>
    <w:basedOn w:val="BodyText"/>
    <w:rsid w:val="00BF3890"/>
    <w:pPr>
      <w:tabs>
        <w:tab w:val="left" w:pos="1021"/>
      </w:tabs>
      <w:spacing w:before="60" w:after="60"/>
      <w:ind w:left="1020" w:hanging="340"/>
    </w:pPr>
  </w:style>
  <w:style w:type="paragraph" w:styleId="List4">
    <w:name w:val="List 4"/>
    <w:basedOn w:val="BodyText"/>
    <w:rsid w:val="00BF3890"/>
    <w:pPr>
      <w:tabs>
        <w:tab w:val="left" w:pos="1361"/>
      </w:tabs>
      <w:spacing w:before="60" w:after="60"/>
      <w:ind w:left="1361" w:hanging="340"/>
    </w:pPr>
  </w:style>
  <w:style w:type="paragraph" w:styleId="List5">
    <w:name w:val="List 5"/>
    <w:basedOn w:val="BodyText"/>
    <w:rsid w:val="00BF3890"/>
    <w:pPr>
      <w:tabs>
        <w:tab w:val="left" w:pos="1701"/>
      </w:tabs>
      <w:spacing w:before="60" w:after="60"/>
      <w:ind w:left="1701" w:hanging="340"/>
    </w:pPr>
  </w:style>
  <w:style w:type="paragraph" w:styleId="ListBullet3">
    <w:name w:val="List Bullet 3"/>
    <w:basedOn w:val="List3"/>
    <w:rsid w:val="00BF3890"/>
    <w:pPr>
      <w:numPr>
        <w:numId w:val="15"/>
      </w:numPr>
      <w:tabs>
        <w:tab w:val="clear" w:pos="1021"/>
      </w:tabs>
      <w:ind w:left="1037" w:hanging="357"/>
    </w:pPr>
  </w:style>
  <w:style w:type="paragraph" w:styleId="ListBullet4">
    <w:name w:val="List Bullet 4"/>
    <w:basedOn w:val="List4"/>
    <w:rsid w:val="00BF3890"/>
    <w:pPr>
      <w:numPr>
        <w:numId w:val="3"/>
      </w:numPr>
    </w:pPr>
  </w:style>
  <w:style w:type="paragraph" w:styleId="ListBullet5">
    <w:name w:val="List Bullet 5"/>
    <w:basedOn w:val="List5"/>
    <w:rsid w:val="00BF3890"/>
    <w:pPr>
      <w:numPr>
        <w:numId w:val="4"/>
      </w:numPr>
    </w:pPr>
  </w:style>
  <w:style w:type="paragraph" w:styleId="ListContinue2">
    <w:name w:val="List Continue 2"/>
    <w:basedOn w:val="List2"/>
    <w:rsid w:val="00BF3890"/>
    <w:pPr>
      <w:ind w:firstLine="0"/>
    </w:pPr>
  </w:style>
  <w:style w:type="paragraph" w:styleId="ListContinue3">
    <w:name w:val="List Continue 3"/>
    <w:basedOn w:val="List3"/>
    <w:rsid w:val="00BF3890"/>
    <w:pPr>
      <w:ind w:left="1021" w:firstLine="0"/>
    </w:pPr>
  </w:style>
  <w:style w:type="paragraph" w:styleId="ListContinue4">
    <w:name w:val="List Continue 4"/>
    <w:basedOn w:val="List4"/>
    <w:rsid w:val="00BF3890"/>
    <w:pPr>
      <w:ind w:firstLine="0"/>
    </w:pPr>
  </w:style>
  <w:style w:type="paragraph" w:styleId="ListContinue5">
    <w:name w:val="List Continue 5"/>
    <w:basedOn w:val="List5"/>
    <w:rsid w:val="00BF3890"/>
    <w:pPr>
      <w:ind w:firstLine="0"/>
    </w:pPr>
  </w:style>
  <w:style w:type="paragraph" w:styleId="ListNumber3">
    <w:name w:val="List Number 3"/>
    <w:basedOn w:val="List3"/>
    <w:rsid w:val="00BF3890"/>
    <w:pPr>
      <w:numPr>
        <w:numId w:val="5"/>
      </w:numPr>
    </w:pPr>
  </w:style>
  <w:style w:type="paragraph" w:styleId="ListNumber4">
    <w:name w:val="List Number 4"/>
    <w:basedOn w:val="List4"/>
    <w:rsid w:val="00BF3890"/>
    <w:pPr>
      <w:numPr>
        <w:numId w:val="6"/>
      </w:numPr>
    </w:pPr>
  </w:style>
  <w:style w:type="paragraph" w:styleId="ListNumber5">
    <w:name w:val="List Number 5"/>
    <w:basedOn w:val="List5"/>
    <w:rsid w:val="00BF3890"/>
    <w:pPr>
      <w:numPr>
        <w:numId w:val="7"/>
      </w:numPr>
    </w:pPr>
  </w:style>
  <w:style w:type="paragraph" w:styleId="BlockText">
    <w:name w:val="Block Text"/>
    <w:basedOn w:val="Normal"/>
    <w:rsid w:val="00BF3890"/>
    <w:pPr>
      <w:spacing w:after="120"/>
      <w:ind w:left="1440" w:right="1440"/>
    </w:pPr>
  </w:style>
  <w:style w:type="character" w:customStyle="1" w:styleId="Subscript">
    <w:name w:val="Subscript"/>
    <w:rsid w:val="00BF3890"/>
    <w:rPr>
      <w:sz w:val="16"/>
      <w:vertAlign w:val="subscript"/>
    </w:rPr>
  </w:style>
  <w:style w:type="character" w:customStyle="1" w:styleId="Superscript">
    <w:name w:val="Superscript"/>
    <w:rsid w:val="00BF3890"/>
    <w:rPr>
      <w:sz w:val="16"/>
      <w:vertAlign w:val="superscript"/>
    </w:rPr>
  </w:style>
  <w:style w:type="character" w:customStyle="1" w:styleId="Symbols">
    <w:name w:val="Symbols"/>
    <w:rsid w:val="00BF3890"/>
    <w:rPr>
      <w:rFonts w:ascii="Symbol" w:hAnsi="Symbol"/>
    </w:rPr>
  </w:style>
  <w:style w:type="character" w:customStyle="1" w:styleId="MenuOptions">
    <w:name w:val="Menu Options"/>
    <w:rsid w:val="00BF3890"/>
    <w:rPr>
      <w:rFonts w:ascii="Arial Narrow" w:hAnsi="Arial Narrow"/>
      <w:smallCaps/>
    </w:rPr>
  </w:style>
  <w:style w:type="character" w:customStyle="1" w:styleId="Buttons">
    <w:name w:val="Buttons"/>
    <w:rsid w:val="00BF3890"/>
    <w:rPr>
      <w:b/>
    </w:rPr>
  </w:style>
  <w:style w:type="character" w:customStyle="1" w:styleId="Underlined">
    <w:name w:val="Underlined"/>
    <w:rsid w:val="00BF3890"/>
    <w:rPr>
      <w:u w:val="single"/>
    </w:rPr>
  </w:style>
  <w:style w:type="paragraph" w:customStyle="1" w:styleId="TableBodyTextRight">
    <w:name w:val="Table Body Text Right"/>
    <w:basedOn w:val="TableBodyText"/>
    <w:rsid w:val="00BF3890"/>
    <w:pPr>
      <w:widowControl w:val="0"/>
      <w:autoSpaceDE w:val="0"/>
      <w:autoSpaceDN w:val="0"/>
      <w:adjustRightInd w:val="0"/>
      <w:jc w:val="right"/>
    </w:pPr>
    <w:rPr>
      <w:rFonts w:cs="Arial"/>
      <w:szCs w:val="18"/>
    </w:rPr>
  </w:style>
  <w:style w:type="paragraph" w:customStyle="1" w:styleId="CopyrightText">
    <w:name w:val="Copyright Text"/>
    <w:basedOn w:val="BodyText"/>
    <w:rsid w:val="00BF3890"/>
    <w:rPr>
      <w:sz w:val="18"/>
    </w:rPr>
  </w:style>
  <w:style w:type="paragraph" w:customStyle="1" w:styleId="BodySmallRight">
    <w:name w:val="Body Small Right"/>
    <w:basedOn w:val="BodyTextRight"/>
    <w:rsid w:val="00BF3890"/>
    <w:rPr>
      <w:sz w:val="18"/>
      <w:szCs w:val="18"/>
    </w:rPr>
  </w:style>
  <w:style w:type="paragraph" w:customStyle="1" w:styleId="MarginEdition">
    <w:name w:val="Margin Edition"/>
    <w:basedOn w:val="MarginNote"/>
    <w:rsid w:val="00BF3890"/>
    <w:pPr>
      <w:spacing w:before="0" w:after="0"/>
    </w:pPr>
    <w:rPr>
      <w:rFonts w:ascii="Times New Roman" w:hAnsi="Times New Roman"/>
      <w:color w:val="999999"/>
    </w:rPr>
  </w:style>
  <w:style w:type="paragraph" w:customStyle="1" w:styleId="Spacer">
    <w:name w:val="Spacer"/>
    <w:basedOn w:val="Normal"/>
    <w:rsid w:val="00BF3890"/>
    <w:rPr>
      <w:sz w:val="2"/>
      <w:szCs w:val="2"/>
    </w:rPr>
  </w:style>
  <w:style w:type="character" w:customStyle="1" w:styleId="Small">
    <w:name w:val="Small"/>
    <w:rsid w:val="00BF3890"/>
    <w:rPr>
      <w:sz w:val="16"/>
    </w:rPr>
  </w:style>
  <w:style w:type="paragraph" w:customStyle="1" w:styleId="WideTable">
    <w:name w:val="Wide Table"/>
    <w:basedOn w:val="Normal"/>
    <w:rsid w:val="00BF3890"/>
    <w:pPr>
      <w:ind w:left="-1418"/>
    </w:pPr>
    <w:rPr>
      <w:sz w:val="2"/>
      <w:szCs w:val="2"/>
    </w:rPr>
  </w:style>
  <w:style w:type="character" w:styleId="PageNumber">
    <w:name w:val="page number"/>
    <w:rsid w:val="00BF3890"/>
  </w:style>
  <w:style w:type="paragraph" w:styleId="Quote">
    <w:name w:val="Quote"/>
    <w:basedOn w:val="Heading1"/>
    <w:link w:val="QuoteChar"/>
    <w:qFormat/>
    <w:rsid w:val="00BF3890"/>
    <w:rPr>
      <w:b w:val="0"/>
      <w:sz w:val="72"/>
      <w:szCs w:val="72"/>
      <w:lang w:val="en-NZ"/>
    </w:rPr>
  </w:style>
  <w:style w:type="character" w:customStyle="1" w:styleId="QuoteChar">
    <w:name w:val="Quote Char"/>
    <w:link w:val="Quote"/>
    <w:rsid w:val="00BF3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890"/>
    <w:pPr>
      <w:pageBreakBefore/>
    </w:pPr>
  </w:style>
  <w:style w:type="paragraph" w:customStyle="1" w:styleId="Border">
    <w:name w:val="Border"/>
    <w:basedOn w:val="Normal"/>
    <w:qFormat/>
    <w:rsid w:val="00BF3890"/>
    <w:pPr>
      <w:pBdr>
        <w:top w:val="single" w:sz="18" w:space="1" w:color="auto"/>
      </w:pBdr>
    </w:pPr>
    <w:rPr>
      <w:rFonts w:ascii="Times New Roman" w:hAnsi="Times New Roman"/>
      <w:color w:val="FFFFFF"/>
      <w:sz w:val="2"/>
    </w:rPr>
  </w:style>
  <w:style w:type="character" w:styleId="IntenseEmphasis">
    <w:name w:val="Intense Emphasis"/>
    <w:uiPriority w:val="21"/>
    <w:qFormat/>
    <w:rsid w:val="00BF3890"/>
    <w:rPr>
      <w:b/>
      <w:bCs/>
      <w:i/>
      <w:iCs/>
      <w:color w:val="auto"/>
    </w:rPr>
  </w:style>
  <w:style w:type="paragraph" w:styleId="IntenseQuote">
    <w:name w:val="Intense Quote"/>
    <w:basedOn w:val="Normal"/>
    <w:next w:val="Normal"/>
    <w:link w:val="IntenseQuoteChar"/>
    <w:uiPriority w:val="30"/>
    <w:qFormat/>
    <w:rsid w:val="00BF38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3890"/>
    <w:rPr>
      <w:rFonts w:ascii="Courier New" w:eastAsia="Times New Roman" w:hAnsi="Courier New" w:cs="Times New Roman"/>
      <w:b/>
      <w:bCs/>
      <w:i/>
      <w:iCs/>
      <w:szCs w:val="20"/>
      <w:lang w:val="en-US" w:eastAsia="en-US"/>
    </w:rPr>
  </w:style>
  <w:style w:type="character" w:styleId="SubtleReference">
    <w:name w:val="Subtle Reference"/>
    <w:uiPriority w:val="31"/>
    <w:qFormat/>
    <w:rsid w:val="00BF3890"/>
    <w:rPr>
      <w:smallCaps/>
      <w:color w:val="auto"/>
      <w:u w:val="single"/>
    </w:rPr>
  </w:style>
  <w:style w:type="character" w:styleId="IntenseReference">
    <w:name w:val="Intense Reference"/>
    <w:uiPriority w:val="32"/>
    <w:qFormat/>
    <w:rsid w:val="00BF3890"/>
    <w:rPr>
      <w:b/>
      <w:bCs/>
      <w:smallCaps/>
      <w:color w:val="auto"/>
      <w:spacing w:val="5"/>
      <w:u w:val="single"/>
    </w:rPr>
  </w:style>
  <w:style w:type="paragraph" w:customStyle="1" w:styleId="2ColumnHeading">
    <w:name w:val="2Column Heading"/>
    <w:basedOn w:val="BodyText"/>
    <w:qFormat/>
    <w:rsid w:val="00BF3890"/>
    <w:pPr>
      <w:spacing w:after="60"/>
      <w:ind w:left="-2268"/>
    </w:pPr>
    <w:rPr>
      <w:b/>
    </w:rPr>
  </w:style>
  <w:style w:type="paragraph" w:customStyle="1" w:styleId="Heading1TOC">
    <w:name w:val="Heading1 TOC"/>
    <w:basedOn w:val="Normal"/>
    <w:qFormat/>
    <w:rsid w:val="00BF3890"/>
    <w:pPr>
      <w:spacing w:before="240" w:after="120"/>
    </w:pPr>
    <w:rPr>
      <w:rFonts w:ascii="Times New Roman" w:hAnsi="Times New Roman"/>
      <w:b/>
      <w:sz w:val="32"/>
    </w:rPr>
  </w:style>
  <w:style w:type="paragraph" w:customStyle="1" w:styleId="Heading2TOC">
    <w:name w:val="Heading2 TOC"/>
    <w:basedOn w:val="Normal"/>
    <w:qFormat/>
    <w:rsid w:val="00BF3890"/>
    <w:pPr>
      <w:spacing w:before="240" w:after="60"/>
    </w:pPr>
    <w:rPr>
      <w:rFonts w:ascii="Times New Roman" w:hAnsi="Times New Roman"/>
      <w:b/>
      <w:sz w:val="28"/>
    </w:rPr>
  </w:style>
  <w:style w:type="character" w:customStyle="1" w:styleId="Underline">
    <w:name w:val="Underline"/>
    <w:qFormat/>
    <w:rsid w:val="00BF3890"/>
    <w:rPr>
      <w:u w:val="single"/>
    </w:rPr>
  </w:style>
  <w:style w:type="character" w:customStyle="1" w:styleId="BoldandItalics">
    <w:name w:val="Bold and Italics"/>
    <w:qFormat/>
    <w:rsid w:val="00BF3890"/>
    <w:rPr>
      <w:b/>
      <w:i/>
      <w:u w:val="none"/>
    </w:rPr>
  </w:style>
  <w:style w:type="paragraph" w:styleId="BalloonText">
    <w:name w:val="Balloon Text"/>
    <w:basedOn w:val="Normal"/>
    <w:link w:val="BalloonTextChar"/>
    <w:rsid w:val="00BF3890"/>
    <w:rPr>
      <w:rFonts w:ascii="Tahoma" w:hAnsi="Tahoma" w:cs="Tahoma"/>
      <w:sz w:val="16"/>
      <w:szCs w:val="16"/>
    </w:rPr>
  </w:style>
  <w:style w:type="character" w:customStyle="1" w:styleId="BalloonTextChar">
    <w:name w:val="Balloon Text Char"/>
    <w:link w:val="BalloonText"/>
    <w:rsid w:val="00BF38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8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38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2052</Words>
  <Characters>12688</Characters>
  <Application>Microsoft Office Word</Application>
  <DocSecurity>0</DocSecurity>
  <Lines>468</Lines>
  <Paragraphs>245</Paragraphs>
  <ScaleCrop>false</ScaleCrop>
  <Company>Author-it Software Corporation Ltd.</Company>
  <LinksUpToDate>false</LinksUpToDate>
  <CharactersWithSpaces>14652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HLTIN301C Comply with infection control policies and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2012-05-27T00:31:00Z</dcterms:created>
  <dcterms:modified xsi:type="dcterms:W3CDTF">2012-05-27T00:31:00Z</dcterms:modified>
</cp:coreProperties>
</file>