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EFA" w:rsidP="00FE6EFA">
      <w:pPr>
        <w:pStyle w:val="Title"/>
      </w:pPr>
      <w:bookmarkStart w:id="0" w:name="_GoBack"/>
      <w:bookmarkEnd w:id="0"/>
      <w:r>
        <w:fldChar w:fldCharType="begin"/>
      </w:r>
      <w:r>
        <w:instrText xml:space="preserve"> TITLE   \* MERGEFORMAT </w:instrText>
      </w:r>
      <w:r>
        <w:fldChar w:fldCharType="separate"/>
      </w:r>
      <w:r>
        <w:t>HLTHY506C Identify and respond to risks associated with hyperbaric therapy</w:t>
      </w:r>
      <w:r>
        <w:fldChar w:fldCharType="end"/>
      </w:r>
    </w:p>
    <w:p w:rsidR="00FE6EFA" w:rsidP="00FE6EFA">
      <w:pPr>
        <w:pStyle w:val="Version"/>
        <w:sectPr w:rsidSect="002F44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47E" w:rsidP="002F447E">
      <w:pPr>
        <w:pStyle w:val="SuperHeading"/>
      </w:pPr>
      <w:r w:rsidRPr="002F447E">
        <w:t>HLTHY506C Identify and respond to risks associated with hyperbaric therapy</w:t>
      </w:r>
    </w:p>
    <w:p w:rsidR="00000000" w:rsidRPr="002F447E" w:rsidP="002F447E">
      <w:pPr>
        <w:pStyle w:val="Heading1"/>
      </w:pPr>
      <w:bookmarkStart w:id="1" w:name="O_271254"/>
      <w:bookmarkEnd w:id="1"/>
      <w:r w:rsidRPr="002F447E">
        <w:t>Modification History</w:t>
      </w:r>
    </w:p>
    <w:p w:rsidR="00000000" w:rsidRPr="002F447E" w:rsidP="002F447E">
      <w:pPr>
        <w:pStyle w:val="BodyText"/>
      </w:pPr>
      <w:r w:rsidRPr="002F447E">
        <w:t>Not Applicable</w:t>
      </w:r>
    </w:p>
    <w:p w:rsidR="00000000" w:rsidRPr="002F447E" w:rsidP="002F447E">
      <w:pPr>
        <w:pStyle w:val="AllowPageBreak"/>
      </w:pPr>
    </w:p>
    <w:p w:rsidR="00000000" w:rsidRPr="002F447E" w:rsidP="002F447E">
      <w:pPr>
        <w:pStyle w:val="Heading1"/>
      </w:pPr>
      <w:bookmarkStart w:id="2" w:name="O_206119"/>
      <w:bookmarkEnd w:id="2"/>
      <w:r w:rsidRPr="002F447E">
        <w:t>Unit Descriptor</w:t>
      </w:r>
    </w:p>
    <w:tbl>
      <w:tblPr>
        <w:tblW w:w="0" w:type="auto"/>
        <w:tblLayout w:type="fixed"/>
        <w:tblCellMar>
          <w:left w:w="62" w:type="dxa"/>
          <w:right w:w="62" w:type="dxa"/>
        </w:tblCellMar>
        <w:tblLook w:val="0000"/>
      </w:tblPr>
      <w:tblGrid>
        <w:gridCol w:w="3337"/>
        <w:gridCol w:w="5219"/>
      </w:tblGrid>
      <w:tr w:rsidTr="00FE6EF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SpecialBold"/>
              </w:rPr>
              <w:t>Descri</w:t>
            </w:r>
            <w:r w:rsidRPr="002F447E">
              <w:rPr>
                <w:rStyle w:val="SpecialBold"/>
              </w:rPr>
              <w:t>ptor</w:t>
            </w:r>
          </w:p>
        </w:tc>
        <w:tc>
          <w:tcPr>
            <w:tcW w:w="5219"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t xml:space="preserve">This unit of competency describes the skills and knowledge required of employees with supervisory accountability to implement and monitor a risk management strategy when introducing new equipment, materials and procedures into a hyperbaric system for </w:t>
            </w:r>
            <w:r w:rsidRPr="002F447E">
              <w:t>safe operation</w:t>
            </w:r>
          </w:p>
        </w:tc>
      </w:tr>
    </w:tbl>
    <w:p w:rsidR="00FE6EFA" w:rsidP="002F447E">
      <w:pPr>
        <w:pStyle w:val="BodyText"/>
      </w:pPr>
    </w:p>
    <w:p w:rsidR="00FE6EFA" w:rsidP="002F447E">
      <w:pPr>
        <w:pStyle w:val="BodyText"/>
      </w:pPr>
    </w:p>
    <w:p w:rsidR="00000000" w:rsidRPr="002F447E" w:rsidP="002F447E">
      <w:pPr>
        <w:pStyle w:val="Heading1"/>
      </w:pPr>
      <w:bookmarkStart w:id="3" w:name="O_206121"/>
      <w:bookmarkEnd w:id="3"/>
      <w:r w:rsidRPr="002F447E">
        <w:t>Application of the Unit</w:t>
      </w:r>
    </w:p>
    <w:tbl>
      <w:tblPr>
        <w:tblW w:w="0" w:type="auto"/>
        <w:tblLayout w:type="fixed"/>
        <w:tblCellMar>
          <w:left w:w="62" w:type="dxa"/>
          <w:right w:w="62" w:type="dxa"/>
        </w:tblCellMar>
        <w:tblLook w:val="0000"/>
      </w:tblPr>
      <w:tblGrid>
        <w:gridCol w:w="3340"/>
        <w:gridCol w:w="5216"/>
      </w:tblGrid>
      <w:tr w:rsidTr="00FE6EFA">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t>Work will be performed within a prescribed range of functions involving routine and non-routine methods and procedures which require the exercise of some discretion and judgement</w:t>
            </w:r>
          </w:p>
          <w:p w:rsidR="00000000" w:rsidRPr="002F447E" w:rsidP="002F447E">
            <w:pPr>
              <w:pStyle w:val="BodyText"/>
            </w:pPr>
            <w:r w:rsidRPr="002F447E">
              <w:t>Compliance with industry standards and guidelines</w:t>
            </w:r>
          </w:p>
          <w:p w:rsidR="00000000" w:rsidRPr="002F447E" w:rsidP="002F447E">
            <w:pPr>
              <w:pStyle w:val="BodyText"/>
            </w:pPr>
            <w:r w:rsidRPr="002F447E">
              <w:t>All activities are carried out in accordance with organisation policies, procedures and infection control guidelines</w:t>
            </w:r>
          </w:p>
        </w:tc>
      </w:tr>
    </w:tbl>
    <w:p w:rsidR="00FE6EFA" w:rsidP="002F447E">
      <w:pPr>
        <w:pStyle w:val="BodyText"/>
      </w:pPr>
    </w:p>
    <w:p w:rsidR="00FE6EFA" w:rsidP="002F447E">
      <w:pPr>
        <w:pStyle w:val="BodyText"/>
      </w:pPr>
    </w:p>
    <w:p w:rsidR="00000000" w:rsidRPr="002F447E" w:rsidP="002F447E">
      <w:pPr>
        <w:pStyle w:val="Heading1"/>
      </w:pPr>
      <w:bookmarkStart w:id="4" w:name="O_279514"/>
      <w:bookmarkEnd w:id="4"/>
      <w:r w:rsidRPr="002F447E">
        <w:t>Licensing/Regulatory Information</w:t>
      </w:r>
    </w:p>
    <w:p w:rsidR="00000000" w:rsidRPr="002F447E" w:rsidP="002F447E">
      <w:pPr>
        <w:pStyle w:val="BodyText"/>
      </w:pPr>
      <w:r w:rsidRPr="002F447E">
        <w:t>Not Applicable</w:t>
      </w:r>
    </w:p>
    <w:p w:rsidR="00000000" w:rsidRPr="002F447E" w:rsidP="002F447E">
      <w:pPr>
        <w:pStyle w:val="AllowPageBreak"/>
      </w:pPr>
    </w:p>
    <w:p w:rsidR="00000000" w:rsidRPr="002F447E" w:rsidP="002F447E">
      <w:pPr>
        <w:pStyle w:val="Heading1"/>
      </w:pPr>
      <w:bookmarkStart w:id="5" w:name="O_284204"/>
      <w:bookmarkEnd w:id="5"/>
      <w:r w:rsidRPr="002F447E">
        <w:t>Pre-Requisites</w:t>
      </w:r>
    </w:p>
    <w:p w:rsidR="00000000" w:rsidRPr="002F447E" w:rsidP="002F447E">
      <w:pPr>
        <w:pStyle w:val="BodyText"/>
      </w:pPr>
      <w:r w:rsidRPr="002F447E">
        <w:t>Not Applicable</w:t>
      </w:r>
    </w:p>
    <w:p w:rsidR="00000000" w:rsidRPr="002F447E" w:rsidP="002F447E">
      <w:pPr>
        <w:pStyle w:val="AllowPageBreak"/>
      </w:pPr>
    </w:p>
    <w:p w:rsidR="00000000" w:rsidRPr="002F447E" w:rsidP="002F447E">
      <w:pPr>
        <w:pStyle w:val="Heading1"/>
      </w:pPr>
      <w:bookmarkStart w:id="6" w:name="O_206120"/>
      <w:bookmarkEnd w:id="6"/>
      <w:r w:rsidRPr="002F447E">
        <w:t>Employability Skills Information</w:t>
      </w:r>
    </w:p>
    <w:tbl>
      <w:tblPr>
        <w:tblW w:w="0" w:type="auto"/>
        <w:tblLayout w:type="fixed"/>
        <w:tblCellMar>
          <w:left w:w="62" w:type="dxa"/>
          <w:right w:w="62" w:type="dxa"/>
        </w:tblCellMar>
        <w:tblLook w:val="0000"/>
      </w:tblPr>
      <w:tblGrid>
        <w:gridCol w:w="3320"/>
        <w:gridCol w:w="5236"/>
      </w:tblGrid>
      <w:tr w:rsidTr="00FE6E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t>This unit contains Employability Skills</w:t>
            </w:r>
          </w:p>
        </w:tc>
      </w:tr>
    </w:tbl>
    <w:p w:rsidR="00FE6EFA" w:rsidP="002F447E">
      <w:pPr>
        <w:pStyle w:val="BodyText"/>
      </w:pPr>
    </w:p>
    <w:p w:rsidR="00FE6EFA" w:rsidP="002F447E">
      <w:pPr>
        <w:pStyle w:val="BodyText"/>
      </w:pPr>
    </w:p>
    <w:p w:rsidR="00000000" w:rsidRPr="002F447E" w:rsidP="002F447E">
      <w:pPr>
        <w:pStyle w:val="Heading1"/>
      </w:pPr>
      <w:bookmarkStart w:id="7" w:name="O_289300"/>
      <w:bookmarkEnd w:id="7"/>
      <w:r w:rsidRPr="002F447E">
        <w:t>Elements and Performance Criteria Pre-Content</w:t>
      </w:r>
    </w:p>
    <w:tbl>
      <w:tblPr>
        <w:tblW w:w="0" w:type="auto"/>
        <w:tblLayout w:type="fixed"/>
        <w:tblCellMar>
          <w:left w:w="62" w:type="dxa"/>
          <w:right w:w="62" w:type="dxa"/>
        </w:tblCellMar>
        <w:tblLook w:val="0000"/>
      </w:tblPr>
      <w:tblGrid>
        <w:gridCol w:w="3369"/>
        <w:gridCol w:w="5702"/>
      </w:tblGrid>
      <w:tr w:rsidTr="00FE6E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t xml:space="preserve">Elements define the essential outcomes of a unit </w:t>
            </w:r>
            <w:r w:rsidRPr="002F447E">
              <w:t>of competency.</w:t>
            </w:r>
          </w:p>
        </w:tc>
        <w:tc>
          <w:tcPr>
            <w:tcW w:w="5702"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t xml:space="preserve">The Performance Criteria specify the level of performance required to demonstrate achievement of the Element. Terms in italics are elaborated in the Range Statement. </w:t>
            </w:r>
          </w:p>
        </w:tc>
      </w:tr>
    </w:tbl>
    <w:p w:rsidR="00000000" w:rsidRPr="002F447E" w:rsidP="002F447E">
      <w:pPr>
        <w:pStyle w:val="BodyText"/>
      </w:pPr>
    </w:p>
    <w:p w:rsidR="00000000" w:rsidRPr="002F447E" w:rsidP="002F447E">
      <w:pPr>
        <w:pStyle w:val="AllowPageBreak"/>
      </w:pPr>
    </w:p>
    <w:p w:rsidR="00000000" w:rsidRPr="002F447E" w:rsidP="002F447E">
      <w:pPr>
        <w:pStyle w:val="Heading1"/>
      </w:pPr>
      <w:bookmarkStart w:id="8" w:name="O_235967"/>
      <w:bookmarkEnd w:id="8"/>
      <w:r w:rsidRPr="002F447E">
        <w:t>Elements and Performance Criteria</w:t>
      </w:r>
    </w:p>
    <w:tbl>
      <w:tblPr>
        <w:tblW w:w="0" w:type="auto"/>
        <w:tblLayout w:type="fixed"/>
        <w:tblCellMar>
          <w:left w:w="62" w:type="dxa"/>
          <w:right w:w="62" w:type="dxa"/>
        </w:tblCellMar>
        <w:tblLook w:val="0000"/>
      </w:tblPr>
      <w:tblGrid>
        <w:gridCol w:w="3369"/>
        <w:gridCol w:w="5702"/>
      </w:tblGrid>
      <w:tr w:rsidTr="00FE6E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SpecialBold"/>
              </w:rPr>
              <w:t>PERFORMANCE CRITERIA</w:t>
            </w:r>
          </w:p>
        </w:tc>
      </w:tr>
      <w:tr w:rsidTr="00FE6E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7E">
            <w:pPr>
              <w:pStyle w:val="List"/>
              <w:rPr>
                <w:lang w:val="en-NZ"/>
              </w:rPr>
            </w:pPr>
            <w:r w:rsidRPr="002F447E">
              <w:t>1.</w:t>
            </w:r>
            <w:r w:rsidRPr="002F447E">
              <w:tab/>
              <w:t xml:space="preserve">Develop a risk management strategy for a </w:t>
            </w:r>
            <w:r w:rsidRPr="002F447E">
              <w:rPr>
                <w:rStyle w:val="Emphasis"/>
              </w:rPr>
              <w:t>hyperbaric system</w:t>
            </w:r>
          </w:p>
        </w:tc>
        <w:tc>
          <w:tcPr>
            <w:tcW w:w="5702" w:type="dxa"/>
            <w:tcBorders>
              <w:top w:val="nil"/>
              <w:left w:val="nil"/>
              <w:bottom w:val="nil"/>
              <w:right w:val="nil"/>
            </w:tcBorders>
            <w:tcMar>
              <w:top w:w="0" w:type="dxa"/>
              <w:left w:w="62" w:type="dxa"/>
              <w:bottom w:w="0" w:type="dxa"/>
              <w:right w:w="62" w:type="dxa"/>
            </w:tcMar>
          </w:tcPr>
          <w:p w:rsidR="00000000" w:rsidRPr="002F447E" w:rsidP="002F447E">
            <w:pPr>
              <w:pStyle w:val="List"/>
            </w:pPr>
            <w:r w:rsidRPr="002F447E">
              <w:t>1.1</w:t>
            </w:r>
            <w:r w:rsidRPr="002F447E">
              <w:tab/>
              <w:t>Clearly and accurately explain relevant information about the risk management process to the work group</w:t>
            </w:r>
          </w:p>
          <w:p w:rsidR="00000000" w:rsidRPr="002F447E" w:rsidP="002F447E">
            <w:pPr>
              <w:pStyle w:val="List"/>
            </w:pPr>
            <w:r w:rsidRPr="002F447E">
              <w:t>1.2</w:t>
            </w:r>
            <w:r w:rsidRPr="002F447E">
              <w:tab/>
              <w:t xml:space="preserve">Establish the </w:t>
            </w:r>
            <w:r w:rsidRPr="002F447E">
              <w:rPr>
                <w:rStyle w:val="Emphasis"/>
              </w:rPr>
              <w:t>context</w:t>
            </w:r>
            <w:r w:rsidRPr="002F447E">
              <w:t xml:space="preserve"> in which the hyperbaric system will be</w:t>
            </w:r>
            <w:r w:rsidRPr="002F447E">
              <w:t xml:space="preserve"> utilised</w:t>
            </w:r>
          </w:p>
          <w:p w:rsidR="00000000" w:rsidRPr="002F447E" w:rsidP="002F447E">
            <w:pPr>
              <w:pStyle w:val="List"/>
            </w:pPr>
            <w:r w:rsidRPr="002F447E">
              <w:t>1.3</w:t>
            </w:r>
            <w:r w:rsidRPr="002F447E">
              <w:tab/>
              <w:t xml:space="preserve">Identify potential hazards and the associated risks </w:t>
            </w:r>
          </w:p>
          <w:p w:rsidR="00000000" w:rsidRPr="002F447E" w:rsidP="002F447E">
            <w:pPr>
              <w:pStyle w:val="List"/>
            </w:pPr>
            <w:r w:rsidRPr="002F447E">
              <w:t>1.4</w:t>
            </w:r>
            <w:r w:rsidRPr="002F447E">
              <w:tab/>
              <w:t xml:space="preserve">Develop and document procedures for selection of risk control measures in accordance with the hierarchy of control to manage risk in an enriched oxygen environment </w:t>
            </w:r>
          </w:p>
          <w:p w:rsidR="00000000" w:rsidP="002F447E">
            <w:pPr>
              <w:pStyle w:val="List"/>
              <w:rPr>
                <w:lang w:val="en-NZ"/>
              </w:rPr>
            </w:pPr>
            <w:r w:rsidRPr="002F447E">
              <w:t>1.5</w:t>
            </w:r>
            <w:r w:rsidRPr="002F447E">
              <w:tab/>
              <w:t>Ensure clients a</w:t>
            </w:r>
            <w:r w:rsidRPr="002F447E">
              <w:t>re informed about potential risks associated with hyperbaric therapy and are included in decision-making processes before therapy is initiated</w:t>
            </w:r>
          </w:p>
        </w:tc>
      </w:tr>
      <w:tr w:rsidTr="00FE6E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7E">
            <w:pPr>
              <w:pStyle w:val="List"/>
              <w:rPr>
                <w:lang w:val="en-NZ"/>
              </w:rPr>
            </w:pPr>
            <w:r w:rsidRPr="002F447E">
              <w:t>2.</w:t>
            </w:r>
            <w:r w:rsidRPr="002F447E">
              <w:tab/>
              <w:t>Implement the hyperbaric system's risk management strategy.</w:t>
            </w:r>
          </w:p>
        </w:tc>
        <w:tc>
          <w:tcPr>
            <w:tcW w:w="5702" w:type="dxa"/>
            <w:tcBorders>
              <w:top w:val="nil"/>
              <w:left w:val="nil"/>
              <w:bottom w:val="nil"/>
              <w:right w:val="nil"/>
            </w:tcBorders>
            <w:tcMar>
              <w:top w:w="0" w:type="dxa"/>
              <w:left w:w="62" w:type="dxa"/>
              <w:bottom w:w="0" w:type="dxa"/>
              <w:right w:w="62" w:type="dxa"/>
            </w:tcMar>
          </w:tcPr>
          <w:p w:rsidR="00000000" w:rsidRPr="002F447E" w:rsidP="002F447E">
            <w:pPr>
              <w:pStyle w:val="List"/>
            </w:pPr>
            <w:r w:rsidRPr="002F447E">
              <w:t>2.1</w:t>
            </w:r>
            <w:r w:rsidRPr="002F447E">
              <w:tab/>
              <w:t xml:space="preserve">Assess risk of </w:t>
            </w:r>
            <w:r w:rsidRPr="002F447E">
              <w:rPr>
                <w:rStyle w:val="Emphasis"/>
              </w:rPr>
              <w:t>equipment</w:t>
            </w:r>
            <w:r w:rsidRPr="002F447E">
              <w:t xml:space="preserve"> entering the hyperbaric system </w:t>
            </w:r>
          </w:p>
          <w:p w:rsidR="00000000" w:rsidRPr="002F447E" w:rsidP="002F447E">
            <w:pPr>
              <w:pStyle w:val="List"/>
            </w:pPr>
            <w:r w:rsidRPr="002F447E">
              <w:t>2.2</w:t>
            </w:r>
            <w:r w:rsidRPr="002F447E">
              <w:tab/>
              <w:t xml:space="preserve">Assess risk of materials present within the client's hood </w:t>
            </w:r>
          </w:p>
          <w:p w:rsidR="00000000" w:rsidRPr="002F447E" w:rsidP="002F447E">
            <w:pPr>
              <w:pStyle w:val="List"/>
            </w:pPr>
            <w:r w:rsidRPr="002F447E">
              <w:t>2.3</w:t>
            </w:r>
            <w:r w:rsidRPr="002F447E">
              <w:tab/>
              <w:t xml:space="preserve">Develop and maintain procedures for the implementation of risk control measures in accordance with the hierarchy of controls </w:t>
            </w:r>
          </w:p>
          <w:p w:rsidR="00000000" w:rsidP="002F447E">
            <w:pPr>
              <w:pStyle w:val="List"/>
              <w:rPr>
                <w:lang w:val="en-NZ"/>
              </w:rPr>
            </w:pPr>
            <w:r w:rsidRPr="002F447E">
              <w:t>2.4</w:t>
            </w:r>
            <w:r w:rsidRPr="002F447E">
              <w:tab/>
              <w:t>Document risk management o</w:t>
            </w:r>
            <w:r w:rsidRPr="002F447E">
              <w:t>utcomes in the hazard registry</w:t>
            </w:r>
          </w:p>
        </w:tc>
      </w:tr>
      <w:tr w:rsidTr="00FE6E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7E">
            <w:pPr>
              <w:pStyle w:val="List"/>
              <w:rPr>
                <w:lang w:val="en-NZ"/>
              </w:rPr>
            </w:pPr>
            <w:r w:rsidRPr="002F447E">
              <w:t>3.</w:t>
            </w:r>
            <w:r w:rsidRPr="002F447E">
              <w:tab/>
              <w:t>Review risk assessment for equipment or material being used in an enriched oxygen environment.</w:t>
            </w:r>
          </w:p>
        </w:tc>
        <w:tc>
          <w:tcPr>
            <w:tcW w:w="5702"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t>3.1</w:t>
            </w:r>
            <w:r w:rsidRPr="002F447E">
              <w:tab/>
              <w:t>Review literature of incidents / accidents involving enriched oxygen environments</w:t>
            </w:r>
          </w:p>
          <w:p w:rsidR="00000000" w:rsidRPr="002F447E" w:rsidP="002F447E">
            <w:pPr>
              <w:pStyle w:val="BodyText"/>
            </w:pPr>
            <w:r w:rsidRPr="002F447E">
              <w:t>3.2</w:t>
            </w:r>
            <w:r w:rsidRPr="002F447E">
              <w:tab/>
              <w:t>Design an audit tool to provide i</w:t>
            </w:r>
            <w:r w:rsidRPr="002F447E">
              <w:t xml:space="preserve">nformation on adequacy of risk management procedures </w:t>
            </w:r>
          </w:p>
          <w:p w:rsidR="00000000" w:rsidRPr="002F447E" w:rsidP="002F447E">
            <w:pPr>
              <w:pStyle w:val="BodyText"/>
            </w:pPr>
            <w:r w:rsidRPr="002F447E">
              <w:t>3.3</w:t>
            </w:r>
            <w:r w:rsidRPr="002F447E">
              <w:tab/>
              <w:t xml:space="preserve">Complete regular audits and document results </w:t>
            </w:r>
          </w:p>
          <w:p w:rsidR="00000000" w:rsidRPr="002F447E" w:rsidP="002F447E">
            <w:pPr>
              <w:pStyle w:val="BodyText"/>
            </w:pPr>
            <w:r w:rsidRPr="002F447E">
              <w:t>3.4</w:t>
            </w:r>
            <w:r w:rsidRPr="002F447E">
              <w:tab/>
              <w:t xml:space="preserve">Review results and identify inadequacies in existing risk control measures in accordance with the hierarchy of control </w:t>
            </w:r>
          </w:p>
          <w:p w:rsidR="00000000" w:rsidP="002F447E">
            <w:pPr>
              <w:pStyle w:val="BodyText"/>
              <w:rPr>
                <w:lang w:val="en-NZ"/>
              </w:rPr>
            </w:pPr>
            <w:r w:rsidRPr="002F447E">
              <w:t>3.5</w:t>
            </w:r>
            <w:r w:rsidRPr="002F447E">
              <w:tab/>
              <w:t>Promptly provide resourc</w:t>
            </w:r>
            <w:r w:rsidRPr="002F447E">
              <w:t xml:space="preserve">es enabling implementation of new measures </w:t>
            </w:r>
          </w:p>
        </w:tc>
      </w:tr>
      <w:tr w:rsidTr="00FE6E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F447E" w:rsidP="002F447E">
            <w:pPr>
              <w:pStyle w:val="BodyText"/>
            </w:pPr>
          </w:p>
        </w:tc>
      </w:tr>
    </w:tbl>
    <w:p w:rsidR="00FE6EFA" w:rsidP="002F447E">
      <w:pPr>
        <w:pStyle w:val="BodyText"/>
      </w:pPr>
    </w:p>
    <w:p w:rsidR="00FE6EFA" w:rsidP="002F447E">
      <w:pPr>
        <w:pStyle w:val="BodyText"/>
      </w:pPr>
    </w:p>
    <w:p w:rsidR="00000000" w:rsidRPr="002F447E" w:rsidP="002F447E">
      <w:pPr>
        <w:pStyle w:val="Heading1"/>
      </w:pPr>
      <w:bookmarkStart w:id="9" w:name="O_259917"/>
      <w:bookmarkEnd w:id="9"/>
      <w:r w:rsidRPr="002F447E">
        <w:t>Required Skills and Knowledge</w:t>
      </w:r>
    </w:p>
    <w:tbl>
      <w:tblPr>
        <w:tblW w:w="0" w:type="auto"/>
        <w:tblLayout w:type="fixed"/>
        <w:tblCellMar>
          <w:left w:w="62" w:type="dxa"/>
          <w:right w:w="62" w:type="dxa"/>
        </w:tblCellMar>
        <w:tblLook w:val="0000"/>
      </w:tblPr>
      <w:tblGrid>
        <w:gridCol w:w="9072"/>
      </w:tblGrid>
      <w:tr w:rsidTr="00FE6E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SpecialBold"/>
              </w:rPr>
              <w:t>REQUIRED SKILLS AND KNOWLEDGE</w:t>
            </w:r>
          </w:p>
        </w:tc>
      </w:tr>
      <w:tr w:rsidTr="00FE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t>This describes the essential skills and knowledge and their level required for this unit.</w:t>
            </w:r>
          </w:p>
        </w:tc>
      </w:tr>
      <w:tr w:rsidTr="00FE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rPr>
                <w:rStyle w:val="Emphasis"/>
              </w:rPr>
              <w:t>Essential knowledge</w:t>
            </w:r>
            <w:r w:rsidRPr="002F447E">
              <w:t>:</w:t>
            </w:r>
          </w:p>
          <w:p w:rsidR="00000000" w:rsidRPr="002F447E" w:rsidP="002F447E">
            <w:pPr>
              <w:pStyle w:val="BodyText"/>
            </w:pPr>
            <w:r w:rsidRPr="002F447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F447E" w:rsidP="002F447E">
            <w:pPr>
              <w:pStyle w:val="BodyText"/>
            </w:pPr>
            <w:r w:rsidRPr="002F447E">
              <w:t xml:space="preserve">This includes </w:t>
            </w:r>
            <w:r w:rsidRPr="002F447E">
              <w:t>knowledge of:</w:t>
            </w:r>
          </w:p>
          <w:p w:rsidR="00000000" w:rsidRPr="002F447E" w:rsidP="002F447E">
            <w:pPr>
              <w:pStyle w:val="ListBullet"/>
            </w:pPr>
            <w:r w:rsidRPr="002F447E">
              <w:t>Calibration of equipment</w:t>
            </w:r>
          </w:p>
          <w:p w:rsidR="00000000" w:rsidRPr="002F447E" w:rsidP="002F447E">
            <w:pPr>
              <w:pStyle w:val="ListBullet"/>
            </w:pPr>
            <w:r w:rsidRPr="002F447E">
              <w:t>Function of a compression chamber and equipment</w:t>
            </w:r>
          </w:p>
          <w:p w:rsidR="00000000" w:rsidRPr="002F447E" w:rsidP="002F447E">
            <w:pPr>
              <w:pStyle w:val="ListBullet"/>
            </w:pPr>
            <w:r w:rsidRPr="002F447E">
              <w:t>Gas sampling routines</w:t>
            </w:r>
          </w:p>
          <w:p w:rsidR="00000000" w:rsidRPr="002F447E" w:rsidP="002F447E">
            <w:pPr>
              <w:pStyle w:val="ListBullet"/>
            </w:pPr>
            <w:r w:rsidRPr="002F447E">
              <w:t>Hierarchy of control measures</w:t>
            </w:r>
          </w:p>
          <w:p w:rsidR="00000000" w:rsidRPr="002F447E" w:rsidP="002F447E">
            <w:pPr>
              <w:pStyle w:val="ListBullet"/>
            </w:pPr>
            <w:r w:rsidRPr="002F447E">
              <w:t xml:space="preserve">Identification and management of hazards and their associated risks related to oxygen systems </w:t>
            </w:r>
          </w:p>
          <w:p w:rsidR="00000000" w:rsidRPr="002F447E" w:rsidP="002F447E">
            <w:pPr>
              <w:pStyle w:val="ListBullet"/>
            </w:pPr>
            <w:r w:rsidRPr="002F447E">
              <w:t>Legal and regulatory r</w:t>
            </w:r>
            <w:r w:rsidRPr="002F447E">
              <w:t>equirements</w:t>
            </w:r>
          </w:p>
          <w:p w:rsidR="00000000" w:rsidRPr="002F447E" w:rsidP="002F447E">
            <w:pPr>
              <w:pStyle w:val="ListBullet"/>
            </w:pPr>
            <w:r w:rsidRPr="002F447E">
              <w:t>Operational procedures relating to compression chambers</w:t>
            </w:r>
          </w:p>
          <w:p w:rsidR="00000000" w:rsidRPr="002F447E" w:rsidP="002F447E">
            <w:pPr>
              <w:pStyle w:val="ListBullet"/>
            </w:pPr>
            <w:r w:rsidRPr="002F447E">
              <w:t>Procedures for cleaning oxygen systems</w:t>
            </w:r>
          </w:p>
          <w:p w:rsidR="00000000" w:rsidRPr="002F447E" w:rsidP="002F447E">
            <w:pPr>
              <w:pStyle w:val="ListBullet"/>
            </w:pPr>
            <w:r w:rsidRPr="002F447E">
              <w:t>Procedures/actions in event of faulty equipment related to compression chambers</w:t>
            </w:r>
          </w:p>
          <w:p w:rsidR="00000000" w:rsidRPr="002F447E" w:rsidP="002F447E">
            <w:pPr>
              <w:pStyle w:val="ListBullet"/>
            </w:pPr>
            <w:r w:rsidRPr="002F447E">
              <w:t xml:space="preserve">Relevance of operational test on all equipment </w:t>
            </w:r>
          </w:p>
          <w:p w:rsidR="00000000" w:rsidRPr="002F447E" w:rsidP="002F447E">
            <w:pPr>
              <w:pStyle w:val="ListBullet"/>
            </w:pPr>
            <w:r w:rsidRPr="002F447E">
              <w:t>Storage of oxygen com</w:t>
            </w:r>
            <w:r w:rsidRPr="002F447E">
              <w:t>patible equipment</w:t>
            </w:r>
          </w:p>
          <w:p w:rsidR="00000000" w:rsidRPr="002F447E" w:rsidP="002F447E">
            <w:pPr>
              <w:pStyle w:val="ListBullet"/>
            </w:pPr>
            <w:r w:rsidRPr="002F447E">
              <w:t>Systems diagrams</w:t>
            </w:r>
          </w:p>
          <w:p w:rsidR="00000000" w:rsidP="002F447E">
            <w:pPr>
              <w:pStyle w:val="ListBullet"/>
              <w:rPr>
                <w:lang w:val="en-NZ"/>
              </w:rPr>
            </w:pPr>
            <w:r w:rsidRPr="002F447E">
              <w:t>Use of appropriate tools, lubricants</w:t>
            </w:r>
          </w:p>
        </w:tc>
      </w:tr>
      <w:tr w:rsidTr="00FE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rPr>
                <w:rStyle w:val="Emphasis"/>
              </w:rPr>
              <w:t>Essential skills</w:t>
            </w:r>
            <w:r w:rsidRPr="002F447E">
              <w:t>:</w:t>
            </w:r>
          </w:p>
          <w:p w:rsidR="00000000" w:rsidRPr="002F447E" w:rsidP="002F447E">
            <w:pPr>
              <w:pStyle w:val="BodyText"/>
            </w:pPr>
            <w:r w:rsidRPr="002F447E">
              <w:t>It is critical that the candidate demonstrate the ability to:</w:t>
            </w:r>
          </w:p>
          <w:p w:rsidR="00000000" w:rsidRPr="002F447E" w:rsidP="002F447E">
            <w:pPr>
              <w:pStyle w:val="ListBullet"/>
            </w:pPr>
            <w:r w:rsidRPr="002F447E">
              <w:t>Adhere to manufacturer's instructions.</w:t>
            </w:r>
          </w:p>
          <w:p w:rsidR="00000000" w:rsidRPr="002F447E" w:rsidP="002F447E">
            <w:pPr>
              <w:pStyle w:val="ListBullet"/>
            </w:pPr>
            <w:r w:rsidRPr="002F447E">
              <w:t>Comply with industry standards and guidelines</w:t>
            </w:r>
          </w:p>
          <w:p w:rsidR="00000000" w:rsidRPr="002F447E" w:rsidP="002F447E">
            <w:pPr>
              <w:pStyle w:val="ListBullet"/>
            </w:pPr>
            <w:r w:rsidRPr="002F447E">
              <w:t xml:space="preserve">Comply with organisation policies and procedures including those of OHS </w:t>
            </w:r>
          </w:p>
          <w:p w:rsidR="00000000" w:rsidRPr="002F447E" w:rsidP="002F447E">
            <w:pPr>
              <w:pStyle w:val="ListBullet"/>
            </w:pPr>
            <w:r w:rsidRPr="002F447E">
              <w:t xml:space="preserve">Conduct risk assessments according to current standards to ensure the safety of the hyperbaric system </w:t>
            </w:r>
          </w:p>
          <w:p w:rsidR="00000000" w:rsidRPr="002F447E" w:rsidP="002F447E">
            <w:pPr>
              <w:pStyle w:val="ListBullet"/>
            </w:pPr>
            <w:r w:rsidRPr="002F447E">
              <w:t>Identify the steps to be taken to conduct a risk assessment</w:t>
            </w:r>
          </w:p>
          <w:p w:rsidR="00000000" w:rsidRPr="002F447E" w:rsidP="002F447E">
            <w:pPr>
              <w:pStyle w:val="BodyText"/>
            </w:pPr>
          </w:p>
          <w:p w:rsidR="00000000" w:rsidRPr="002F447E" w:rsidP="002F447E">
            <w:pPr>
              <w:pStyle w:val="BodyText"/>
            </w:pPr>
            <w:r w:rsidRPr="002F447E">
              <w:t>In addition, the ca</w:t>
            </w:r>
            <w:r w:rsidRPr="002F447E">
              <w:t>ndidate must be able to effectively do the task outlined in elements and performance criteria of this unit, manage the task and manage contingencies in the context of the identified work role</w:t>
            </w:r>
          </w:p>
          <w:p w:rsidR="00000000" w:rsidRPr="002F447E" w:rsidP="002F447E">
            <w:pPr>
              <w:pStyle w:val="BodyText"/>
            </w:pPr>
            <w:r w:rsidRPr="002F447E">
              <w:t>This includes the ability to:</w:t>
            </w:r>
          </w:p>
          <w:p w:rsidR="00000000" w:rsidRPr="002F447E" w:rsidP="002F447E">
            <w:pPr>
              <w:pStyle w:val="ListBullet"/>
            </w:pPr>
            <w:r w:rsidRPr="002F447E">
              <w:t>Apply confidentiality requirements</w:t>
            </w:r>
            <w:r w:rsidRPr="002F447E">
              <w:t xml:space="preserve"> in relation to client information</w:t>
            </w:r>
          </w:p>
          <w:p w:rsidR="00000000" w:rsidRPr="002F447E" w:rsidP="002F447E">
            <w:pPr>
              <w:pStyle w:val="ListBullet"/>
            </w:pPr>
            <w:r w:rsidRPr="002F447E">
              <w:t>Communicate with people from diverse cultural and linguistic backgrounds</w:t>
            </w:r>
          </w:p>
          <w:p w:rsidR="00000000" w:rsidRPr="002F447E" w:rsidP="002F447E">
            <w:pPr>
              <w:pStyle w:val="ListBullet"/>
            </w:pPr>
            <w:r w:rsidRPr="002F447E">
              <w:t>Deal with conflict</w:t>
            </w:r>
          </w:p>
          <w:p w:rsidR="00000000" w:rsidRPr="002F447E" w:rsidP="002F447E">
            <w:pPr>
              <w:pStyle w:val="ListBullet"/>
            </w:pPr>
            <w:r w:rsidRPr="002F447E">
              <w:t>Develop and implement a risk management strategy</w:t>
            </w:r>
          </w:p>
          <w:p w:rsidR="00000000" w:rsidRPr="002F447E" w:rsidP="002F447E">
            <w:pPr>
              <w:pStyle w:val="ListBullet"/>
            </w:pPr>
            <w:r w:rsidRPr="002F447E">
              <w:t>Read schematic and electrical diagrams</w:t>
            </w:r>
          </w:p>
          <w:p w:rsidR="00000000" w:rsidRPr="002F447E" w:rsidP="002F447E">
            <w:pPr>
              <w:pStyle w:val="ListBullet"/>
            </w:pPr>
            <w:r w:rsidRPr="002F447E">
              <w:t>Research material makeup</w:t>
            </w:r>
          </w:p>
          <w:p w:rsidR="00000000" w:rsidRPr="002F447E" w:rsidP="002F447E">
            <w:pPr>
              <w:pStyle w:val="ListBullet"/>
            </w:pPr>
            <w:r w:rsidRPr="002F447E">
              <w:t>Solve problems i</w:t>
            </w:r>
            <w:r w:rsidRPr="002F447E">
              <w:t>ncluding an ability to use available resources</w:t>
            </w:r>
          </w:p>
          <w:p w:rsidR="00000000" w:rsidRPr="002F447E" w:rsidP="002F447E">
            <w:pPr>
              <w:pStyle w:val="ListBullet"/>
            </w:pPr>
            <w:r w:rsidRPr="002F447E">
              <w:t>Take into account opportunities to address waste minimisation, environmental responsibility and sustainable practice issues, including appropriate practices to ensure efficient use of resources</w:t>
            </w:r>
          </w:p>
          <w:p w:rsidR="00000000" w:rsidRPr="002F447E" w:rsidP="002F447E">
            <w:pPr>
              <w:pStyle w:val="ListBullet"/>
            </w:pPr>
            <w:r w:rsidRPr="002F447E">
              <w:t>Use numeracy skills ranging from the ability to complete basic arithmetic calculations, recording stock levels and statistical information</w:t>
            </w:r>
          </w:p>
          <w:p w:rsidR="00000000" w:rsidRPr="002F447E" w:rsidP="002F447E">
            <w:pPr>
              <w:pStyle w:val="ListBullet"/>
            </w:pPr>
            <w:r w:rsidRPr="002F447E">
              <w:t>Use oral communication skills required to fulfil job roles in a safe manner and as specified by the organisation, inc</w:t>
            </w:r>
            <w:r w:rsidRPr="002F447E">
              <w:t>luding skills in:</w:t>
            </w:r>
          </w:p>
          <w:p w:rsidR="00000000" w:rsidRPr="002F447E" w:rsidP="002F447E">
            <w:pPr>
              <w:pStyle w:val="ListBullet2"/>
            </w:pPr>
            <w:r w:rsidRPr="002F447E">
              <w:t>asking questions</w:t>
            </w:r>
          </w:p>
          <w:p w:rsidR="00000000" w:rsidRPr="002F447E" w:rsidP="002F447E">
            <w:pPr>
              <w:pStyle w:val="ListBullet2"/>
            </w:pPr>
            <w:r w:rsidRPr="002F447E">
              <w:t>providing clear information</w:t>
            </w:r>
          </w:p>
          <w:p w:rsidR="00000000" w:rsidRPr="002F447E" w:rsidP="002F447E">
            <w:pPr>
              <w:pStyle w:val="ListBullet2"/>
            </w:pPr>
            <w:r w:rsidRPr="002F447E">
              <w:t>listening to and understanding workplace instructions</w:t>
            </w:r>
          </w:p>
          <w:p w:rsidR="00000000" w:rsidRPr="002F447E" w:rsidP="002F447E">
            <w:pPr>
              <w:pStyle w:val="ListBullet2"/>
            </w:pPr>
            <w:r w:rsidRPr="002F447E">
              <w:t>clarifying workplace instructions when necessary</w:t>
            </w:r>
          </w:p>
          <w:p w:rsidR="00000000" w:rsidRPr="002F447E" w:rsidP="002F447E">
            <w:pPr>
              <w:pStyle w:val="ListBullet2"/>
            </w:pPr>
            <w:r w:rsidRPr="002F447E">
              <w:t>effective verbal and non verbal communication with a range of internal and external perso</w:t>
            </w:r>
            <w:r w:rsidRPr="002F447E">
              <w:t>ns</w:t>
            </w:r>
          </w:p>
          <w:p w:rsidR="00000000" w:rsidRPr="002F447E" w:rsidP="002F447E">
            <w:pPr>
              <w:pStyle w:val="ListBullet2"/>
            </w:pPr>
            <w:r w:rsidRPr="002F447E">
              <w:t>competence in English or a community language, depending on client group and organisation requirements</w:t>
            </w:r>
          </w:p>
          <w:p w:rsidR="00000000" w:rsidRPr="002F447E" w:rsidP="002F447E">
            <w:pPr>
              <w:pStyle w:val="ListBullet"/>
            </w:pPr>
            <w:r w:rsidRPr="002F447E">
              <w:t>Use reading and writing skills required to fulfil job roles in a safe manner and as specified by the organisation at a level of skill required for rea</w:t>
            </w:r>
            <w:r w:rsidRPr="002F447E">
              <w:t>ding and documenting information and understanding complex policy and procedure manuals</w:t>
            </w:r>
          </w:p>
          <w:p w:rsidR="00000000" w:rsidRPr="002F447E" w:rsidP="002F447E">
            <w:pPr>
              <w:pStyle w:val="ListBullet"/>
            </w:pPr>
            <w:r w:rsidRPr="002F447E">
              <w:t>Work with others and display empathy with client and relatives</w:t>
            </w:r>
          </w:p>
        </w:tc>
      </w:tr>
    </w:tbl>
    <w:p w:rsidR="00FE6EFA" w:rsidP="002F447E">
      <w:pPr>
        <w:pStyle w:val="BodyText"/>
      </w:pPr>
    </w:p>
    <w:p w:rsidR="00FE6EFA" w:rsidP="002F447E">
      <w:pPr>
        <w:pStyle w:val="BodyText"/>
      </w:pPr>
    </w:p>
    <w:p w:rsidR="00000000" w:rsidRPr="002F447E" w:rsidP="002F447E">
      <w:pPr>
        <w:pStyle w:val="Heading1"/>
      </w:pPr>
      <w:bookmarkStart w:id="10" w:name="O_243951"/>
      <w:bookmarkEnd w:id="10"/>
      <w:r w:rsidRPr="002F447E">
        <w:t>Evidence Guide</w:t>
      </w:r>
    </w:p>
    <w:tbl>
      <w:tblPr>
        <w:tblW w:w="0" w:type="auto"/>
        <w:tblLayout w:type="fixed"/>
        <w:tblCellMar>
          <w:left w:w="62" w:type="dxa"/>
          <w:right w:w="62" w:type="dxa"/>
        </w:tblCellMar>
        <w:tblLook w:val="0000"/>
      </w:tblPr>
      <w:tblGrid>
        <w:gridCol w:w="3402"/>
        <w:gridCol w:w="5670"/>
      </w:tblGrid>
      <w:tr w:rsidTr="00FE6E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SpecialBold"/>
              </w:rPr>
              <w:t>EVIDENCE GUIDE</w:t>
            </w:r>
          </w:p>
        </w:tc>
      </w:tr>
      <w:tr w:rsidTr="00FE6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t>The evidence guide provides advice on assessment and must be read in conjunction with the Performance Criteria, Required Skills and Knowledge, the Range Statement and the Assessment Guidelines for this Training Package.</w:t>
            </w:r>
          </w:p>
        </w:tc>
      </w:tr>
      <w:tr w:rsidTr="00FE6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Critical aspects for assessment and evidence required to demonstrate this competency unit</w:t>
            </w:r>
            <w:r w:rsidRPr="002F447E">
              <w:t xml:space="preserve">: </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The individual being assessed must provide evidence of specified essential knowledge as well as skills</w:t>
            </w:r>
          </w:p>
          <w:p w:rsidR="00000000" w:rsidRPr="002F447E" w:rsidP="002F447E">
            <w:pPr>
              <w:pStyle w:val="ListBullet"/>
            </w:pPr>
            <w:r w:rsidRPr="002F447E">
              <w:t>Where, for reasons of safety, space, or access to equipment a</w:t>
            </w:r>
            <w:r w:rsidRPr="002F447E">
              <w:t>nd resources, assessment takes place away from the workplace, the assessment environment should represent workplace conditions as closely as possible</w:t>
            </w:r>
          </w:p>
          <w:p w:rsidR="00000000" w:rsidP="002F447E">
            <w:pPr>
              <w:pStyle w:val="ListBullet"/>
              <w:rPr>
                <w:lang w:val="en-NZ"/>
              </w:rPr>
            </w:pPr>
            <w:r w:rsidRPr="002F447E">
              <w:t>Consistency of performance should be demonstrated over the required range of situations relevant to the wo</w:t>
            </w:r>
            <w:r w:rsidRPr="002F447E">
              <w:t>rkplace</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Context of and specific resources for assessment</w:t>
            </w:r>
            <w:r w:rsidRPr="002F447E">
              <w:t>:</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Knowledge of industry standards and guidelines</w:t>
            </w:r>
          </w:p>
          <w:p w:rsidR="00000000" w:rsidP="002F447E">
            <w:pPr>
              <w:pStyle w:val="ListBullet"/>
              <w:rPr>
                <w:lang w:val="en-NZ"/>
              </w:rPr>
            </w:pPr>
            <w:r w:rsidRPr="002F447E">
              <w:t>Relevant organisation policy, guidelines, procedures and protocols</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Method of assessment</w:t>
            </w:r>
            <w:r w:rsidRPr="002F447E">
              <w:t>:</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Clinical skills involving direct client care are to be assessed initially in a simulated clinical setting (laboratory). If successful, a second assessment is to be conducted during workplace application under direct supervision</w:t>
            </w:r>
          </w:p>
          <w:p w:rsidR="00000000" w:rsidRPr="002F447E" w:rsidP="002F447E">
            <w:pPr>
              <w:pStyle w:val="ListBullet"/>
            </w:pPr>
            <w:r w:rsidRPr="002F447E">
              <w:t>Observation of work activiti</w:t>
            </w:r>
            <w:r w:rsidRPr="002F447E">
              <w:t>es when identifying and respond to risks associated with hyperbaric therapy</w:t>
            </w:r>
          </w:p>
          <w:p w:rsidR="00000000" w:rsidRPr="002F447E" w:rsidP="002F447E">
            <w:pPr>
              <w:pStyle w:val="ListBullet"/>
            </w:pPr>
            <w:r w:rsidRPr="002F447E">
              <w:t>Observation of simulation and/or role play when identifying and respond to risks associated with hyperbaric therapy</w:t>
            </w:r>
          </w:p>
          <w:p w:rsidR="00000000" w:rsidRPr="002F447E" w:rsidP="002F447E">
            <w:pPr>
              <w:pStyle w:val="ListBullet"/>
            </w:pPr>
            <w:r w:rsidRPr="002F447E">
              <w:t xml:space="preserve">Discussion of physical and/or behavioural contingency scenarios </w:t>
            </w:r>
            <w:r w:rsidRPr="002F447E">
              <w:t>involving duty of care</w:t>
            </w:r>
          </w:p>
          <w:p w:rsidR="00000000" w:rsidRPr="002F447E" w:rsidP="002F447E">
            <w:pPr>
              <w:pStyle w:val="ListBullet"/>
            </w:pPr>
            <w:r w:rsidRPr="002F447E">
              <w:t>Authenticated transcripts of relevant education/training courses</w:t>
            </w:r>
          </w:p>
          <w:p w:rsidR="00000000" w:rsidRPr="002F447E" w:rsidP="002F447E">
            <w:pPr>
              <w:pStyle w:val="ListBullet"/>
            </w:pPr>
            <w:r w:rsidRPr="002F447E">
              <w:t>Recognition of relevant life/work experience</w:t>
            </w:r>
          </w:p>
          <w:p w:rsidR="00000000" w:rsidRPr="002F447E" w:rsidP="002F447E">
            <w:pPr>
              <w:pStyle w:val="ListBullet"/>
            </w:pPr>
            <w:r w:rsidRPr="002F447E">
              <w:t>Questioning, written assessments/projects, e-learning can be used to assess knowledge</w:t>
            </w:r>
          </w:p>
          <w:p w:rsidR="00000000" w:rsidRPr="002F447E" w:rsidP="002F447E">
            <w:pPr>
              <w:pStyle w:val="ListBullet"/>
            </w:pPr>
            <w:r w:rsidRPr="002F447E">
              <w:t>Authenticated reports of experience i</w:t>
            </w:r>
            <w:r w:rsidRPr="002F447E">
              <w:t>n identifying and respond to risks associated with hyperbaric therapy (Documentation associated with performance reviews, supervisor/co-ordinator evaluations of work performance)</w:t>
            </w:r>
          </w:p>
          <w:p w:rsidR="00000000" w:rsidRPr="002F447E" w:rsidP="002F447E">
            <w:pPr>
              <w:pStyle w:val="ListBullet"/>
            </w:pPr>
            <w:r w:rsidRPr="002F447E">
              <w:t>Training records associated with first aid, OHS training, orientation/inducti</w:t>
            </w:r>
            <w:r w:rsidRPr="002F447E">
              <w:t>on training, safe manual handling, universal infection control procedures</w:t>
            </w:r>
          </w:p>
          <w:p w:rsidR="00000000" w:rsidP="002F447E">
            <w:pPr>
              <w:pStyle w:val="ListBullet"/>
              <w:rPr>
                <w:lang w:val="en-NZ"/>
              </w:rPr>
            </w:pPr>
            <w:r w:rsidRPr="002F447E">
              <w:t>Case study and scenario as a basis for discussion of issues and strategies to contribute to best practice</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Access and equity considerations</w:t>
            </w:r>
            <w:r w:rsidRPr="002F447E">
              <w:t>:</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All workers in the health industry sho</w:t>
            </w:r>
            <w:r w:rsidRPr="002F447E">
              <w:t>uld be aware of access and equity issues in relation to their own area of work</w:t>
            </w:r>
          </w:p>
          <w:p w:rsidR="00000000" w:rsidRPr="002F447E" w:rsidP="002F447E">
            <w:pPr>
              <w:pStyle w:val="ListBullet"/>
            </w:pPr>
            <w:r w:rsidRPr="002F447E">
              <w:t xml:space="preserve">All workers should develop their ability to work in a culturally diverse environment </w:t>
            </w:r>
          </w:p>
          <w:p w:rsidR="00000000" w:rsidRPr="002F447E" w:rsidP="002F447E">
            <w:pPr>
              <w:pStyle w:val="ListBullet"/>
            </w:pPr>
            <w:r w:rsidRPr="002F447E">
              <w:t>In recognition of particular health issues facing Aboriginal and Torres Strait Islander communities, workers should be aware of cultural, historical and current issues impacting on health of Aboriginal and Torres Strait Islander people</w:t>
            </w:r>
          </w:p>
          <w:p w:rsidR="00000000" w:rsidP="002F447E">
            <w:pPr>
              <w:pStyle w:val="ListBullet"/>
              <w:rPr>
                <w:lang w:val="en-NZ"/>
              </w:rPr>
            </w:pPr>
            <w:r w:rsidRPr="002F447E">
              <w:t>Assessors and traine</w:t>
            </w:r>
            <w:r w:rsidRPr="002F447E">
              <w:t>rs must take into account relevant access and equity issues, in particular relating to factors impacting on health of Aboriginal and/or Torres Strait Islander clients and communities</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Related units</w:t>
            </w:r>
            <w:r w:rsidRPr="002F447E">
              <w:t>:</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BodyText"/>
            </w:pPr>
            <w:r w:rsidRPr="002F447E">
              <w:t>This unit should be assessed in conjunction with the f</w:t>
            </w:r>
            <w:r w:rsidRPr="002F447E">
              <w:t>ollowing unit:</w:t>
            </w:r>
          </w:p>
          <w:p w:rsidR="00000000" w:rsidRPr="002F447E" w:rsidP="002F447E">
            <w:pPr>
              <w:pStyle w:val="ListBullet"/>
            </w:pPr>
            <w:r w:rsidRPr="002F447E">
              <w:t>HLTHY505C Manage the maintenance of hyperbaric systems</w:t>
            </w:r>
          </w:p>
          <w:p w:rsidR="00000000" w:rsidP="002F447E">
            <w:pPr>
              <w:pStyle w:val="BodyText"/>
              <w:rPr>
                <w:lang w:val="en-NZ"/>
              </w:rPr>
            </w:pPr>
            <w:r w:rsidRPr="002F447E">
              <w:t>This unit can be assessed independently, however holistic assessment practice with other health services units of competency is encouraged</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BodyText"/>
            </w:pPr>
          </w:p>
        </w:tc>
      </w:tr>
    </w:tbl>
    <w:p w:rsidR="00FE6EFA" w:rsidP="002F447E">
      <w:pPr>
        <w:pStyle w:val="BodyText"/>
      </w:pPr>
    </w:p>
    <w:p w:rsidR="00FE6EFA" w:rsidP="002F447E">
      <w:pPr>
        <w:pStyle w:val="BodyText"/>
      </w:pPr>
    </w:p>
    <w:p w:rsidR="00000000" w:rsidRPr="002F447E" w:rsidP="002F447E">
      <w:pPr>
        <w:pStyle w:val="Heading1"/>
      </w:pPr>
      <w:bookmarkStart w:id="11" w:name="O_251934"/>
      <w:bookmarkEnd w:id="11"/>
      <w:r w:rsidRPr="002F447E">
        <w:t>Range Statement</w:t>
      </w:r>
    </w:p>
    <w:tbl>
      <w:tblPr>
        <w:tblW w:w="0" w:type="auto"/>
        <w:tblLayout w:type="fixed"/>
        <w:tblCellMar>
          <w:left w:w="62" w:type="dxa"/>
          <w:right w:w="62" w:type="dxa"/>
        </w:tblCellMar>
        <w:tblLook w:val="0000"/>
      </w:tblPr>
      <w:tblGrid>
        <w:gridCol w:w="3402"/>
        <w:gridCol w:w="5670"/>
      </w:tblGrid>
      <w:tr w:rsidTr="00FE6E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SpecialBold"/>
              </w:rPr>
              <w:t>RANGE STATEMENT</w:t>
            </w:r>
          </w:p>
        </w:tc>
      </w:tr>
      <w:tr w:rsidTr="00FE6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t>The Range Statement relates to the unit of competency as a whole. It allows for different work environments and situations that may affect performance. Add any essential operating conditions that may be present with training and assess</w:t>
            </w:r>
            <w:r w:rsidRPr="002F447E">
              <w:t>ment depending on the work situation, needs of the candidate, accessibility of the item, and local industry and regional contexts.</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Hyperbaric system</w:t>
            </w:r>
            <w:r w:rsidRPr="002F447E">
              <w:t xml:space="preserve"> </w:t>
            </w:r>
            <w:r w:rsidRPr="002F447E">
              <w:rPr>
                <w:rStyle w:val="BoldandItalics"/>
              </w:rPr>
              <w:t>must</w:t>
            </w:r>
            <w:r w:rsidRPr="002F447E">
              <w:t xml:space="preserve"> </w:t>
            </w:r>
            <w:r w:rsidRPr="002F447E">
              <w:rPr>
                <w:rStyle w:val="Emphasis"/>
              </w:rPr>
              <w:t>include</w:t>
            </w:r>
            <w:r w:rsidRPr="002F447E">
              <w:t>:</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Hyperbaric chamber</w:t>
            </w:r>
          </w:p>
          <w:p w:rsidR="00000000" w:rsidRPr="002F447E" w:rsidP="002F447E">
            <w:pPr>
              <w:pStyle w:val="ListBullet"/>
            </w:pPr>
            <w:r w:rsidRPr="002F447E">
              <w:t>Compressors</w:t>
            </w:r>
          </w:p>
          <w:p w:rsidR="00000000" w:rsidRPr="002F447E" w:rsidP="002F447E">
            <w:pPr>
              <w:pStyle w:val="ListBullet"/>
            </w:pPr>
            <w:r w:rsidRPr="002F447E">
              <w:t>Storage cylinders</w:t>
            </w:r>
          </w:p>
          <w:p w:rsidR="00000000" w:rsidRPr="002F447E" w:rsidP="002F447E">
            <w:pPr>
              <w:pStyle w:val="ListBullet"/>
            </w:pPr>
            <w:r w:rsidRPr="002F447E">
              <w:t>Electrical systems</w:t>
            </w:r>
          </w:p>
          <w:p w:rsidR="00000000" w:rsidRPr="002F447E" w:rsidP="002F447E">
            <w:pPr>
              <w:pStyle w:val="ListBullet"/>
            </w:pPr>
            <w:r w:rsidRPr="002F447E">
              <w:t>Gas analysis systems</w:t>
            </w:r>
          </w:p>
          <w:p w:rsidR="00000000" w:rsidRPr="002F447E" w:rsidP="002F447E">
            <w:pPr>
              <w:pStyle w:val="ListBullet"/>
            </w:pPr>
            <w:r w:rsidRPr="002F447E">
              <w:t>Breathing systems</w:t>
            </w:r>
          </w:p>
          <w:p w:rsidR="00000000" w:rsidRPr="002F447E" w:rsidP="002F447E">
            <w:pPr>
              <w:pStyle w:val="ListBullet"/>
            </w:pPr>
            <w:r w:rsidRPr="002F447E">
              <w:t xml:space="preserve">Hull </w:t>
            </w:r>
          </w:p>
          <w:p w:rsidR="00000000" w:rsidRPr="002F447E" w:rsidP="002F447E">
            <w:pPr>
              <w:pStyle w:val="ListBullet"/>
            </w:pPr>
            <w:r w:rsidRPr="002F447E">
              <w:t>Environmental conditioning system</w:t>
            </w:r>
          </w:p>
          <w:p w:rsidR="00000000" w:rsidRPr="002F447E" w:rsidP="002F447E">
            <w:pPr>
              <w:pStyle w:val="ListBullet"/>
            </w:pPr>
            <w:r w:rsidRPr="002F447E">
              <w:t>Filtration systems</w:t>
            </w:r>
          </w:p>
          <w:p w:rsidR="00000000" w:rsidRPr="002F447E" w:rsidP="002F447E">
            <w:pPr>
              <w:pStyle w:val="ListBullet"/>
            </w:pPr>
            <w:r w:rsidRPr="002F447E">
              <w:t xml:space="preserve">Fire deluge systems </w:t>
            </w:r>
          </w:p>
          <w:p w:rsidR="00000000" w:rsidRPr="002F447E" w:rsidP="002F447E">
            <w:pPr>
              <w:pStyle w:val="ListBullet"/>
            </w:pPr>
            <w:r w:rsidRPr="002F447E">
              <w:t>Communications equipment for inside chamber</w:t>
            </w:r>
          </w:p>
          <w:p w:rsidR="00000000" w:rsidRPr="002F447E" w:rsidP="002F447E">
            <w:pPr>
              <w:pStyle w:val="ListBullet"/>
            </w:pPr>
            <w:r w:rsidRPr="002F447E">
              <w:t>Fire fighting equipment</w:t>
            </w:r>
          </w:p>
          <w:p w:rsidR="00000000" w:rsidP="002F447E">
            <w:pPr>
              <w:pStyle w:val="ListBullet"/>
              <w:rPr>
                <w:lang w:val="en-NZ"/>
              </w:rPr>
            </w:pPr>
            <w:r w:rsidRPr="002F447E">
              <w:t>Chamber observation equipment</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Context</w:t>
            </w:r>
            <w:r w:rsidRPr="002F447E">
              <w:t xml:space="preserve"> </w:t>
            </w:r>
            <w:r w:rsidRPr="002F447E">
              <w:rPr>
                <w:rStyle w:val="BoldandItalics"/>
              </w:rPr>
              <w:t>must</w:t>
            </w:r>
            <w:r w:rsidRPr="002F447E">
              <w:t xml:space="preserve"> </w:t>
            </w:r>
            <w:r w:rsidRPr="002F447E">
              <w:rPr>
                <w:rStyle w:val="Emphasis"/>
              </w:rPr>
              <w:t>include</w:t>
            </w:r>
            <w:r w:rsidRPr="002F447E">
              <w:t>:</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Clinical treatments</w:t>
            </w:r>
          </w:p>
          <w:p w:rsidR="00000000" w:rsidP="002F447E">
            <w:pPr>
              <w:pStyle w:val="ListBullet"/>
              <w:rPr>
                <w:lang w:val="en-NZ"/>
              </w:rPr>
            </w:pPr>
            <w:r w:rsidRPr="002F447E">
              <w:t xml:space="preserve">Non-clinical </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Equipment</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 xml:space="preserve">Client hoods/Built In Breathing Systems </w:t>
            </w:r>
          </w:p>
          <w:p w:rsidR="00000000" w:rsidRPr="002F447E" w:rsidP="002F447E">
            <w:pPr>
              <w:pStyle w:val="ListBullet"/>
            </w:pPr>
            <w:r w:rsidRPr="002F447E">
              <w:t>Client monitoring equipment</w:t>
            </w:r>
          </w:p>
          <w:p w:rsidR="00000000" w:rsidRPr="002F447E" w:rsidP="002F447E">
            <w:pPr>
              <w:pStyle w:val="ListBullet"/>
            </w:pPr>
            <w:r w:rsidRPr="002F447E">
              <w:t>Client ventilator</w:t>
            </w:r>
          </w:p>
          <w:p w:rsidR="00000000" w:rsidRPr="002F447E" w:rsidP="002F447E">
            <w:pPr>
              <w:pStyle w:val="ListBullet"/>
            </w:pPr>
            <w:r w:rsidRPr="002F447E">
              <w:t>Infusion devices</w:t>
            </w:r>
          </w:p>
          <w:p w:rsidR="00000000" w:rsidRPr="002F447E" w:rsidP="002F447E">
            <w:pPr>
              <w:pStyle w:val="ListBullet"/>
            </w:pPr>
            <w:r w:rsidRPr="002F447E">
              <w:t>Emergency medical equipment</w:t>
            </w:r>
          </w:p>
          <w:p w:rsidR="00000000" w:rsidRPr="002F447E" w:rsidP="002F447E">
            <w:pPr>
              <w:pStyle w:val="ListBullet"/>
            </w:pPr>
            <w:r w:rsidRPr="002F447E">
              <w:t>Seating for chamber</w:t>
            </w:r>
          </w:p>
          <w:p w:rsidR="00000000" w:rsidRPr="002F447E" w:rsidP="002F447E">
            <w:pPr>
              <w:pStyle w:val="ListBullet"/>
            </w:pPr>
            <w:r w:rsidRPr="002F447E">
              <w:t>Client clothing</w:t>
            </w:r>
          </w:p>
          <w:p w:rsidR="00000000" w:rsidRPr="002F447E" w:rsidP="002F447E">
            <w:pPr>
              <w:pStyle w:val="ListBullet"/>
            </w:pPr>
            <w:r w:rsidRPr="002F447E">
              <w:t>Client bedding</w:t>
            </w:r>
          </w:p>
          <w:p w:rsidR="00000000" w:rsidRPr="002F447E" w:rsidP="002F447E">
            <w:pPr>
              <w:pStyle w:val="ListBullet"/>
            </w:pPr>
            <w:r w:rsidRPr="002F447E">
              <w:t>Manual handling / pressure relief devices</w:t>
            </w:r>
          </w:p>
          <w:p w:rsidR="00000000" w:rsidRPr="002F447E" w:rsidP="002F447E">
            <w:pPr>
              <w:pStyle w:val="ListBullet"/>
            </w:pPr>
            <w:r w:rsidRPr="002F447E">
              <w:t>Sundry medical e</w:t>
            </w:r>
            <w:r w:rsidRPr="002F447E">
              <w:t>quipment</w:t>
            </w:r>
          </w:p>
          <w:p w:rsidR="00000000" w:rsidRPr="002F447E" w:rsidP="002F447E">
            <w:pPr>
              <w:pStyle w:val="ListBullet"/>
            </w:pPr>
            <w:r w:rsidRPr="002F447E">
              <w:t>Clients reading material</w:t>
            </w:r>
          </w:p>
          <w:p w:rsidR="00000000" w:rsidP="002F447E">
            <w:pPr>
              <w:pStyle w:val="ListBullet"/>
              <w:rPr>
                <w:lang w:val="en-NZ"/>
              </w:rPr>
            </w:pPr>
            <w:r w:rsidRPr="002F447E">
              <w:t>Clinical notes</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Materials</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Primary dressing</w:t>
            </w:r>
          </w:p>
          <w:p w:rsidR="00000000" w:rsidRPr="002F447E" w:rsidP="002F447E">
            <w:pPr>
              <w:pStyle w:val="ListBullet"/>
            </w:pPr>
            <w:r w:rsidRPr="002F447E">
              <w:t>Secondary dressing</w:t>
            </w:r>
          </w:p>
          <w:p w:rsidR="00000000" w:rsidRPr="002F447E" w:rsidP="002F447E">
            <w:pPr>
              <w:pStyle w:val="ListBullet"/>
            </w:pPr>
            <w:r w:rsidRPr="002F447E">
              <w:t>Fixation material</w:t>
            </w:r>
          </w:p>
          <w:p w:rsidR="00000000" w:rsidRPr="002F447E" w:rsidP="002F447E">
            <w:pPr>
              <w:pStyle w:val="ListBullet"/>
            </w:pPr>
            <w:r w:rsidRPr="002F447E">
              <w:t>Topical medications</w:t>
            </w:r>
          </w:p>
          <w:p w:rsidR="00000000" w:rsidRPr="002F447E" w:rsidP="002F447E">
            <w:pPr>
              <w:pStyle w:val="ListBullet"/>
            </w:pPr>
            <w:r w:rsidRPr="002F447E">
              <w:t>Hearing aids</w:t>
            </w:r>
          </w:p>
          <w:p w:rsidR="00000000" w:rsidRPr="002F447E" w:rsidP="002F447E">
            <w:pPr>
              <w:pStyle w:val="ListBullet"/>
            </w:pPr>
            <w:r w:rsidRPr="002F447E">
              <w:t>Hair grooming products</w:t>
            </w:r>
          </w:p>
          <w:p w:rsidR="00000000" w:rsidRPr="002F447E" w:rsidP="002F447E">
            <w:pPr>
              <w:pStyle w:val="ListBullet"/>
            </w:pPr>
            <w:r w:rsidRPr="002F447E">
              <w:t>Hair pieces</w:t>
            </w:r>
          </w:p>
          <w:p w:rsidR="00000000" w:rsidRPr="002F447E" w:rsidP="002F447E">
            <w:pPr>
              <w:pStyle w:val="ListBullet"/>
            </w:pPr>
            <w:r w:rsidRPr="002F447E">
              <w:t>Glasses</w:t>
            </w:r>
          </w:p>
          <w:p w:rsidR="00000000" w:rsidP="002F447E">
            <w:pPr>
              <w:pStyle w:val="ListBullet"/>
              <w:rPr>
                <w:lang w:val="en-NZ"/>
              </w:rPr>
            </w:pPr>
            <w:r w:rsidRPr="002F447E">
              <w:t>Prostheses</w:t>
            </w: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p>
        </w:tc>
      </w:tr>
      <w:tr w:rsidTr="00FE6E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7E">
            <w:pPr>
              <w:pStyle w:val="BodyText"/>
              <w:rPr>
                <w:lang w:val="en-NZ"/>
              </w:rPr>
            </w:pPr>
            <w:r w:rsidRPr="002F447E">
              <w:rPr>
                <w:rStyle w:val="Emphasis"/>
              </w:rPr>
              <w:t>Hierarchy</w:t>
            </w:r>
          </w:p>
        </w:tc>
        <w:tc>
          <w:tcPr>
            <w:tcW w:w="5670" w:type="dxa"/>
            <w:tcBorders>
              <w:top w:val="nil"/>
              <w:left w:val="nil"/>
              <w:bottom w:val="nil"/>
              <w:right w:val="nil"/>
            </w:tcBorders>
            <w:tcMar>
              <w:top w:w="0" w:type="dxa"/>
              <w:left w:w="62" w:type="dxa"/>
              <w:bottom w:w="0" w:type="dxa"/>
              <w:right w:w="62" w:type="dxa"/>
            </w:tcMar>
          </w:tcPr>
          <w:p w:rsidR="00000000" w:rsidRPr="002F447E" w:rsidP="002F447E">
            <w:pPr>
              <w:pStyle w:val="ListBullet"/>
            </w:pPr>
            <w:r w:rsidRPr="002F447E">
              <w:t>Design</w:t>
            </w:r>
          </w:p>
          <w:p w:rsidR="00000000" w:rsidRPr="002F447E" w:rsidP="002F447E">
            <w:pPr>
              <w:pStyle w:val="ListBullet"/>
            </w:pPr>
            <w:r w:rsidRPr="002F447E">
              <w:t>Eliminate</w:t>
            </w:r>
          </w:p>
          <w:p w:rsidR="00000000" w:rsidRPr="002F447E" w:rsidP="002F447E">
            <w:pPr>
              <w:pStyle w:val="ListBullet"/>
            </w:pPr>
            <w:r w:rsidRPr="002F447E">
              <w:t>Substitute</w:t>
            </w:r>
          </w:p>
          <w:p w:rsidR="00000000" w:rsidRPr="002F447E" w:rsidP="002F447E">
            <w:pPr>
              <w:pStyle w:val="ListBullet"/>
            </w:pPr>
            <w:r w:rsidRPr="002F447E">
              <w:t>Redesign</w:t>
            </w:r>
          </w:p>
          <w:p w:rsidR="00000000" w:rsidRPr="002F447E" w:rsidP="002F447E">
            <w:pPr>
              <w:pStyle w:val="ListBullet"/>
            </w:pPr>
            <w:r w:rsidRPr="002F447E">
              <w:t>Separate</w:t>
            </w:r>
          </w:p>
          <w:p w:rsidR="00000000" w:rsidRPr="002F447E" w:rsidP="002F447E">
            <w:pPr>
              <w:pStyle w:val="ListBullet"/>
            </w:pPr>
            <w:r w:rsidRPr="002F447E">
              <w:t>Administrate</w:t>
            </w:r>
          </w:p>
          <w:p w:rsidR="00000000" w:rsidRPr="002F447E" w:rsidP="002F447E">
            <w:pPr>
              <w:pStyle w:val="ListBullet"/>
            </w:pPr>
            <w:r w:rsidRPr="002F447E">
              <w:t>Personal Protective Equipment</w:t>
            </w:r>
          </w:p>
        </w:tc>
      </w:tr>
    </w:tbl>
    <w:p w:rsidR="00FE6EFA" w:rsidP="002F447E">
      <w:pPr>
        <w:pStyle w:val="BodyText"/>
      </w:pPr>
    </w:p>
    <w:p w:rsidR="00FE6EFA" w:rsidP="002F447E">
      <w:pPr>
        <w:pStyle w:val="BodyText"/>
      </w:pPr>
    </w:p>
    <w:p w:rsidR="00000000" w:rsidRPr="002F447E" w:rsidP="002F447E">
      <w:pPr>
        <w:pStyle w:val="Heading1"/>
      </w:pPr>
      <w:bookmarkStart w:id="12" w:name="O_295160"/>
      <w:bookmarkEnd w:id="12"/>
      <w:r w:rsidRPr="002F447E">
        <w:t>Unit Sector(s)</w:t>
      </w:r>
    </w:p>
    <w:p w:rsidR="00000000" w:rsidRPr="002F447E" w:rsidP="002F447E">
      <w:pPr>
        <w:pStyle w:val="BodyText"/>
      </w:pPr>
      <w:r w:rsidRPr="002F447E">
        <w:t>Not Applicable</w:t>
      </w:r>
    </w:p>
    <w:p w:rsidR="00000000" w:rsidRPr="002F447E" w:rsidP="002F447E"/>
    <w:sectPr w:rsidSect="002F44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EFA" w:rsidP="00FE6E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FA" w:rsidP="002F44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E6EFA" w:rsidP="002F44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6EFA" w:rsidP="002F44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7E" w:rsidRPr="00FE6EFA" w:rsidP="00FE6E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FA" w:rsidRPr="002D2AF8" w:rsidP="002F447E">
    <w:pPr>
      <w:pStyle w:val="Header"/>
      <w:framePr w:wrap="around"/>
    </w:pPr>
    <w:r>
      <w:fldChar w:fldCharType="begin"/>
    </w:r>
    <w:r>
      <w:instrText xml:space="preserve"> TITLE   \* MERGEFORMAT </w:instrText>
    </w:r>
    <w:r>
      <w:fldChar w:fldCharType="separate"/>
    </w:r>
    <w:r>
      <w:t>HLTHY506C Identify and respond to risks associated with hyperbaric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E6EFA" w:rsidP="002F4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7ED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E1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7A9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47E"/>
    <w:pPr>
      <w:spacing w:before="360" w:after="60"/>
      <w:outlineLvl w:val="0"/>
    </w:pPr>
    <w:rPr>
      <w:sz w:val="32"/>
    </w:rPr>
  </w:style>
  <w:style w:type="paragraph" w:styleId="Heading2">
    <w:name w:val="heading 2"/>
    <w:basedOn w:val="HeadingBase"/>
    <w:next w:val="BodyText"/>
    <w:link w:val="Heading2Char"/>
    <w:qFormat/>
    <w:rsid w:val="002F447E"/>
    <w:pPr>
      <w:keepLines/>
      <w:spacing w:before="240" w:after="120"/>
      <w:outlineLvl w:val="1"/>
    </w:pPr>
    <w:rPr>
      <w:sz w:val="28"/>
      <w:szCs w:val="40"/>
    </w:rPr>
  </w:style>
  <w:style w:type="paragraph" w:styleId="Heading3">
    <w:name w:val="heading 3"/>
    <w:basedOn w:val="HeadingBase"/>
    <w:next w:val="BodyText"/>
    <w:link w:val="Heading3Char"/>
    <w:qFormat/>
    <w:rsid w:val="002F447E"/>
    <w:pPr>
      <w:spacing w:before="180" w:after="120"/>
      <w:outlineLvl w:val="2"/>
    </w:pPr>
    <w:rPr>
      <w:spacing w:val="-10"/>
      <w:kern w:val="32"/>
    </w:rPr>
  </w:style>
  <w:style w:type="paragraph" w:styleId="Heading4">
    <w:name w:val="heading 4"/>
    <w:basedOn w:val="HeadingBase"/>
    <w:next w:val="BodyText"/>
    <w:link w:val="Heading4Char"/>
    <w:qFormat/>
    <w:rsid w:val="002F447E"/>
    <w:pPr>
      <w:spacing w:before="160" w:after="120"/>
      <w:outlineLvl w:val="3"/>
    </w:pPr>
    <w:rPr>
      <w:sz w:val="22"/>
    </w:rPr>
  </w:style>
  <w:style w:type="paragraph" w:styleId="Heading5">
    <w:name w:val="heading 5"/>
    <w:basedOn w:val="HeadingBase"/>
    <w:next w:val="Normal"/>
    <w:link w:val="Heading5Char"/>
    <w:qFormat/>
    <w:rsid w:val="002F447E"/>
    <w:pPr>
      <w:spacing w:before="80"/>
      <w:outlineLvl w:val="4"/>
    </w:pPr>
    <w:rPr>
      <w:color w:val="918585"/>
      <w:sz w:val="20"/>
    </w:rPr>
  </w:style>
  <w:style w:type="paragraph" w:styleId="Heading6">
    <w:name w:val="heading 6"/>
    <w:basedOn w:val="HeadingBase"/>
    <w:next w:val="Normal"/>
    <w:link w:val="Heading6Char"/>
    <w:qFormat/>
    <w:rsid w:val="002F447E"/>
    <w:pPr>
      <w:spacing w:before="60"/>
      <w:outlineLvl w:val="5"/>
    </w:pPr>
    <w:rPr>
      <w:color w:val="918585"/>
      <w:sz w:val="20"/>
    </w:rPr>
  </w:style>
  <w:style w:type="paragraph" w:styleId="Heading7">
    <w:name w:val="heading 7"/>
    <w:basedOn w:val="Normal"/>
    <w:next w:val="Normal"/>
    <w:link w:val="Heading7Char"/>
    <w:qFormat/>
    <w:rsid w:val="002F447E"/>
    <w:pPr>
      <w:ind w:left="720"/>
      <w:outlineLvl w:val="6"/>
    </w:pPr>
    <w:rPr>
      <w:i/>
    </w:rPr>
  </w:style>
  <w:style w:type="paragraph" w:styleId="Heading8">
    <w:name w:val="heading 8"/>
    <w:basedOn w:val="Normal"/>
    <w:next w:val="Normal"/>
    <w:link w:val="Heading8Char"/>
    <w:qFormat/>
    <w:rsid w:val="002F447E"/>
    <w:pPr>
      <w:ind w:left="720"/>
      <w:outlineLvl w:val="7"/>
    </w:pPr>
    <w:rPr>
      <w:i/>
    </w:rPr>
  </w:style>
  <w:style w:type="paragraph" w:styleId="Heading9">
    <w:name w:val="heading 9"/>
    <w:basedOn w:val="Normal"/>
    <w:next w:val="Normal"/>
    <w:link w:val="Heading9Char"/>
    <w:qFormat/>
    <w:rsid w:val="002F447E"/>
    <w:pPr>
      <w:ind w:left="720"/>
      <w:outlineLvl w:val="8"/>
    </w:pPr>
    <w:rPr>
      <w:i/>
    </w:rPr>
  </w:style>
  <w:style w:type="character" w:default="1" w:styleId="DefaultParagraphFont">
    <w:name w:val="Default Paragraph Font"/>
    <w:uiPriority w:val="1"/>
    <w:unhideWhenUsed/>
    <w:rsid w:val="002F4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47E"/>
  </w:style>
  <w:style w:type="character" w:customStyle="1" w:styleId="Heading1Char">
    <w:name w:val="Heading 1 Char"/>
    <w:basedOn w:val="DefaultParagraphFont"/>
    <w:link w:val="Heading1"/>
    <w:rsid w:val="002F447E"/>
    <w:rPr>
      <w:rFonts w:ascii="Times New Roman" w:eastAsia="Times New Roman" w:hAnsi="Times New Roman" w:cs="Times New Roman"/>
      <w:b/>
      <w:sz w:val="32"/>
      <w:szCs w:val="20"/>
      <w:lang w:eastAsia="en-US"/>
    </w:rPr>
  </w:style>
  <w:style w:type="paragraph" w:styleId="BodyText">
    <w:name w:val="Body Text"/>
    <w:basedOn w:val="Normal"/>
    <w:link w:val="BodyTextChar"/>
    <w:rsid w:val="002F44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47E"/>
    <w:rPr>
      <w:rFonts w:ascii="Times New Roman" w:eastAsia="Times New Roman" w:hAnsi="Times New Roman" w:cs="Times New Roman"/>
      <w:sz w:val="24"/>
      <w:lang w:eastAsia="en-US"/>
    </w:rPr>
  </w:style>
  <w:style w:type="paragraph" w:styleId="Footer">
    <w:name w:val="footer"/>
    <w:basedOn w:val="Normal"/>
    <w:link w:val="FooterChar"/>
    <w:rsid w:val="002F4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47E"/>
    <w:rPr>
      <w:rFonts w:ascii="Times New Roman" w:eastAsia="Times New Roman" w:hAnsi="Times New Roman" w:cs="Times New Roman"/>
      <w:sz w:val="16"/>
      <w:lang w:eastAsia="en-US"/>
    </w:rPr>
  </w:style>
  <w:style w:type="paragraph" w:styleId="List">
    <w:name w:val="List"/>
    <w:basedOn w:val="BodyText"/>
    <w:next w:val="BodyText"/>
    <w:rsid w:val="002F447E"/>
    <w:pPr>
      <w:tabs>
        <w:tab w:val="left" w:pos="340"/>
      </w:tabs>
      <w:spacing w:before="60" w:after="60"/>
      <w:ind w:left="340" w:hanging="340"/>
    </w:pPr>
  </w:style>
  <w:style w:type="paragraph" w:styleId="ListBullet">
    <w:name w:val="List Bullet"/>
    <w:basedOn w:val="List"/>
    <w:rsid w:val="002F447E"/>
    <w:pPr>
      <w:numPr>
        <w:numId w:val="13"/>
      </w:numPr>
      <w:tabs>
        <w:tab w:val="clear" w:pos="340"/>
      </w:tabs>
      <w:spacing w:before="40" w:after="40"/>
    </w:pPr>
  </w:style>
  <w:style w:type="character" w:customStyle="1" w:styleId="SpecialBold">
    <w:name w:val="Special Bold"/>
    <w:basedOn w:val="DefaultParagraphFont"/>
    <w:rsid w:val="002F447E"/>
    <w:rPr>
      <w:b/>
      <w:spacing w:val="0"/>
    </w:rPr>
  </w:style>
  <w:style w:type="paragraph" w:styleId="ListBullet2">
    <w:name w:val="List Bullet 2"/>
    <w:basedOn w:val="List2"/>
    <w:rsid w:val="002F447E"/>
    <w:pPr>
      <w:numPr>
        <w:numId w:val="14"/>
      </w:numPr>
      <w:tabs>
        <w:tab w:val="clear" w:pos="680"/>
      </w:tabs>
    </w:pPr>
  </w:style>
  <w:style w:type="character" w:styleId="Emphasis">
    <w:name w:val="Emphasis"/>
    <w:basedOn w:val="DefaultParagraphFont"/>
    <w:qFormat/>
    <w:rsid w:val="002F447E"/>
    <w:rPr>
      <w:i/>
    </w:rPr>
  </w:style>
  <w:style w:type="paragraph" w:customStyle="1" w:styleId="SuperHeading">
    <w:name w:val="SuperHeading"/>
    <w:basedOn w:val="Normal"/>
    <w:rsid w:val="002F447E"/>
    <w:pPr>
      <w:spacing w:before="240" w:after="120"/>
      <w:outlineLvl w:val="0"/>
    </w:pPr>
    <w:rPr>
      <w:rFonts w:ascii="Times New Roman" w:hAnsi="Times New Roman"/>
      <w:b/>
      <w:sz w:val="28"/>
    </w:rPr>
  </w:style>
  <w:style w:type="paragraph" w:customStyle="1" w:styleId="AllowPageBreak">
    <w:name w:val="AllowPageBreak"/>
    <w:rsid w:val="002F4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447E"/>
    <w:rPr>
      <w:b/>
      <w:i/>
      <w:u w:val="none"/>
    </w:rPr>
  </w:style>
  <w:style w:type="character" w:customStyle="1" w:styleId="Heading2Char">
    <w:name w:val="Heading 2 Char"/>
    <w:basedOn w:val="DefaultParagraphFont"/>
    <w:link w:val="Heading2"/>
    <w:rsid w:val="002F4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47E"/>
    <w:rPr>
      <w:rFonts w:ascii="Courier New" w:eastAsia="Times New Roman" w:hAnsi="Courier New" w:cs="Times New Roman"/>
      <w:i/>
      <w:szCs w:val="20"/>
      <w:lang w:eastAsia="en-US"/>
    </w:rPr>
  </w:style>
  <w:style w:type="paragraph" w:customStyle="1" w:styleId="HeadingBase">
    <w:name w:val="Heading Base"/>
    <w:rsid w:val="002F4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47E"/>
    <w:pPr>
      <w:tabs>
        <w:tab w:val="right" w:leader="dot" w:pos="9072"/>
      </w:tabs>
      <w:ind w:left="567"/>
    </w:pPr>
    <w:rPr>
      <w:szCs w:val="22"/>
    </w:rPr>
  </w:style>
  <w:style w:type="paragraph" w:customStyle="1" w:styleId="TOCBase">
    <w:name w:val="TOC Base"/>
    <w:rsid w:val="002F4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47E"/>
    <w:pPr>
      <w:tabs>
        <w:tab w:val="right" w:leader="dot" w:pos="9072"/>
      </w:tabs>
      <w:spacing w:before="40" w:after="40"/>
      <w:ind w:left="284"/>
    </w:pPr>
    <w:rPr>
      <w:rFonts w:ascii="Times New Roman" w:hAnsi="Times New Roman"/>
    </w:rPr>
  </w:style>
  <w:style w:type="paragraph" w:styleId="TOC1">
    <w:name w:val="toc 1"/>
    <w:basedOn w:val="TOCBase"/>
    <w:next w:val="Normal"/>
    <w:rsid w:val="002F44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47E"/>
    <w:pPr>
      <w:spacing w:before="5040"/>
      <w:jc w:val="center"/>
    </w:pPr>
    <w:rPr>
      <w:sz w:val="48"/>
      <w:szCs w:val="72"/>
      <w:lang w:val="en-US"/>
    </w:rPr>
  </w:style>
  <w:style w:type="character" w:customStyle="1" w:styleId="TitleChar">
    <w:name w:val="Title Char"/>
    <w:basedOn w:val="DefaultParagraphFont"/>
    <w:link w:val="Title"/>
    <w:rsid w:val="002F4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47E"/>
    <w:pPr>
      <w:tabs>
        <w:tab w:val="left" w:pos="3600"/>
        <w:tab w:val="left" w:pos="3958"/>
      </w:tabs>
    </w:pPr>
  </w:style>
  <w:style w:type="paragraph" w:customStyle="1" w:styleId="Note">
    <w:name w:val="Note"/>
    <w:basedOn w:val="BodyText"/>
    <w:rsid w:val="002F4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47E"/>
    <w:pPr>
      <w:framePr w:wrap="auto" w:hAnchor="text" w:y="6049"/>
    </w:pPr>
    <w:rPr>
      <w:color w:val="000000"/>
      <w:sz w:val="40"/>
    </w:rPr>
  </w:style>
  <w:style w:type="paragraph" w:customStyle="1" w:styleId="TOCTitle">
    <w:name w:val="TOCTitle"/>
    <w:basedOn w:val="Heading1"/>
    <w:rsid w:val="002F447E"/>
    <w:pPr>
      <w:spacing w:after="240"/>
      <w:jc w:val="center"/>
      <w:outlineLvl w:val="9"/>
    </w:pPr>
    <w:rPr>
      <w:caps/>
    </w:rPr>
  </w:style>
  <w:style w:type="paragraph" w:customStyle="1" w:styleId="Version">
    <w:name w:val="Version"/>
    <w:rsid w:val="002F4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47E"/>
    <w:pPr>
      <w:keepNext w:val="0"/>
      <w:tabs>
        <w:tab w:val="right" w:pos="4176"/>
      </w:tabs>
      <w:ind w:left="198" w:hanging="198"/>
    </w:pPr>
    <w:rPr>
      <w:rFonts w:ascii="Garamond" w:hAnsi="Garamond"/>
    </w:rPr>
  </w:style>
  <w:style w:type="paragraph" w:styleId="IndexHeading">
    <w:name w:val="index heading"/>
    <w:basedOn w:val="Normal"/>
    <w:next w:val="Index1"/>
    <w:semiHidden/>
    <w:rsid w:val="002F447E"/>
    <w:pPr>
      <w:spacing w:before="120" w:after="120"/>
    </w:pPr>
    <w:rPr>
      <w:rFonts w:ascii="Arial" w:hAnsi="Arial"/>
      <w:b/>
      <w:color w:val="918585"/>
      <w:sz w:val="24"/>
    </w:rPr>
  </w:style>
  <w:style w:type="paragraph" w:styleId="Header">
    <w:name w:val="header"/>
    <w:basedOn w:val="Normal"/>
    <w:link w:val="HeaderChar"/>
    <w:rsid w:val="002F4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47E"/>
    <w:rPr>
      <w:rFonts w:ascii="Times New Roman" w:eastAsia="Times New Roman" w:hAnsi="Times New Roman" w:cs="Times New Roman"/>
      <w:sz w:val="16"/>
      <w:szCs w:val="20"/>
      <w:lang w:val="en-GB" w:eastAsia="en-US"/>
    </w:rPr>
  </w:style>
  <w:style w:type="paragraph" w:customStyle="1" w:styleId="Chapter">
    <w:name w:val="Chapter"/>
    <w:basedOn w:val="Normal"/>
    <w:rsid w:val="002F447E"/>
    <w:pPr>
      <w:spacing w:before="240"/>
    </w:pPr>
    <w:rPr>
      <w:rFonts w:ascii="Times New Roman" w:hAnsi="Times New Roman"/>
      <w:smallCaps/>
      <w:spacing w:val="80"/>
      <w:sz w:val="28"/>
    </w:rPr>
  </w:style>
  <w:style w:type="paragraph" w:customStyle="1" w:styleId="InChapter">
    <w:name w:val="InChapter"/>
    <w:basedOn w:val="Heading3"/>
    <w:rsid w:val="002F447E"/>
    <w:pPr>
      <w:spacing w:after="240"/>
      <w:outlineLvl w:val="9"/>
    </w:pPr>
    <w:rPr>
      <w:noProof/>
    </w:rPr>
  </w:style>
  <w:style w:type="paragraph" w:styleId="Index2">
    <w:name w:val="index 2"/>
    <w:basedOn w:val="Normal"/>
    <w:next w:val="Normal"/>
    <w:semiHidden/>
    <w:rsid w:val="002F447E"/>
    <w:pPr>
      <w:tabs>
        <w:tab w:val="right" w:pos="4176"/>
      </w:tabs>
      <w:ind w:left="568" w:hanging="284"/>
    </w:pPr>
    <w:rPr>
      <w:rFonts w:ascii="Garamond" w:hAnsi="Garamond"/>
    </w:rPr>
  </w:style>
  <w:style w:type="paragraph" w:customStyle="1" w:styleId="Byline">
    <w:name w:val="Byline"/>
    <w:rsid w:val="002F4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47E"/>
    <w:pPr>
      <w:tabs>
        <w:tab w:val="clear" w:pos="3600"/>
        <w:tab w:val="clear" w:pos="3958"/>
      </w:tabs>
      <w:jc w:val="right"/>
    </w:pPr>
  </w:style>
  <w:style w:type="paragraph" w:styleId="Caption">
    <w:name w:val="caption"/>
    <w:basedOn w:val="BodyText"/>
    <w:next w:val="Normal"/>
    <w:qFormat/>
    <w:rsid w:val="002F447E"/>
    <w:pPr>
      <w:framePr w:w="2268" w:hSpace="181" w:vSpace="181" w:wrap="around" w:vAnchor="text" w:hAnchor="page" w:x="1135" w:y="285" w:anchorLock="1"/>
    </w:pPr>
    <w:rPr>
      <w:i/>
    </w:rPr>
  </w:style>
  <w:style w:type="paragraph" w:customStyle="1" w:styleId="MiniTOCTitle">
    <w:name w:val="MiniTOCTitle"/>
    <w:basedOn w:val="Heading4"/>
    <w:rsid w:val="002F447E"/>
    <w:pPr>
      <w:spacing w:before="240"/>
      <w:outlineLvl w:val="9"/>
    </w:pPr>
    <w:rPr>
      <w:noProof/>
      <w:sz w:val="24"/>
    </w:rPr>
  </w:style>
  <w:style w:type="paragraph" w:customStyle="1" w:styleId="MiniTOCItem">
    <w:name w:val="MiniTOCItem"/>
    <w:basedOn w:val="ListBullet"/>
    <w:rsid w:val="002F447E"/>
    <w:pPr>
      <w:numPr>
        <w:numId w:val="0"/>
      </w:numPr>
      <w:tabs>
        <w:tab w:val="right" w:leader="dot" w:pos="6521"/>
      </w:tabs>
      <w:spacing w:before="0" w:after="0"/>
    </w:pPr>
  </w:style>
  <w:style w:type="paragraph" w:customStyle="1" w:styleId="TOFTitle">
    <w:name w:val="TOFTitle"/>
    <w:basedOn w:val="TOCTitle"/>
    <w:rsid w:val="002F447E"/>
  </w:style>
  <w:style w:type="paragraph" w:styleId="TableofFigures">
    <w:name w:val="table of figures"/>
    <w:basedOn w:val="Normal"/>
    <w:next w:val="Normal"/>
    <w:semiHidden/>
    <w:rsid w:val="002F447E"/>
    <w:pPr>
      <w:tabs>
        <w:tab w:val="right" w:leader="dot" w:pos="9072"/>
      </w:tabs>
      <w:ind w:left="970" w:hanging="403"/>
    </w:pPr>
    <w:rPr>
      <w:rFonts w:ascii="Times New Roman" w:hAnsi="Times New Roman"/>
      <w:b/>
    </w:rPr>
  </w:style>
  <w:style w:type="paragraph" w:styleId="ListNumber">
    <w:name w:val="List Number"/>
    <w:basedOn w:val="List"/>
    <w:rsid w:val="002F447E"/>
    <w:pPr>
      <w:numPr>
        <w:numId w:val="11"/>
      </w:numPr>
    </w:pPr>
  </w:style>
  <w:style w:type="character" w:customStyle="1" w:styleId="WingdingSymbols">
    <w:name w:val="Wingding Symbols"/>
    <w:rsid w:val="002F447E"/>
    <w:rPr>
      <w:rFonts w:ascii="Wingdings" w:hAnsi="Wingdings"/>
    </w:rPr>
  </w:style>
  <w:style w:type="paragraph" w:customStyle="1" w:styleId="TableHeading">
    <w:name w:val="Table Heading"/>
    <w:basedOn w:val="HeadingBase"/>
    <w:rsid w:val="002F447E"/>
    <w:pPr>
      <w:keepLines/>
      <w:pBdr>
        <w:bottom w:val="single" w:sz="6" w:space="1" w:color="918585"/>
      </w:pBdr>
      <w:spacing w:before="240"/>
    </w:pPr>
  </w:style>
  <w:style w:type="character" w:customStyle="1" w:styleId="HotSpot">
    <w:name w:val="HotSpot"/>
    <w:rsid w:val="002F447E"/>
    <w:rPr>
      <w:color w:val="0033CC"/>
      <w:u w:val="none"/>
    </w:rPr>
  </w:style>
  <w:style w:type="paragraph" w:customStyle="1" w:styleId="BodyTextRight">
    <w:name w:val="Body Text Right"/>
    <w:basedOn w:val="BodyText"/>
    <w:rsid w:val="002F447E"/>
    <w:pPr>
      <w:spacing w:before="0" w:after="0"/>
      <w:jc w:val="right"/>
    </w:pPr>
  </w:style>
  <w:style w:type="paragraph" w:styleId="Index3">
    <w:name w:val="index 3"/>
    <w:basedOn w:val="ListNumber2"/>
    <w:next w:val="Normal"/>
    <w:semiHidden/>
    <w:rsid w:val="002F447E"/>
    <w:pPr>
      <w:numPr>
        <w:numId w:val="0"/>
      </w:numPr>
      <w:tabs>
        <w:tab w:val="right" w:leader="dot" w:pos="4176"/>
      </w:tabs>
    </w:pPr>
  </w:style>
  <w:style w:type="paragraph" w:styleId="ListNumber2">
    <w:name w:val="List Number 2"/>
    <w:basedOn w:val="List2"/>
    <w:rsid w:val="002F447E"/>
    <w:pPr>
      <w:numPr>
        <w:numId w:val="10"/>
      </w:numPr>
      <w:tabs>
        <w:tab w:val="clear" w:pos="1060"/>
      </w:tabs>
    </w:pPr>
  </w:style>
  <w:style w:type="paragraph" w:customStyle="1" w:styleId="MarginNote">
    <w:name w:val="Margin Note"/>
    <w:basedOn w:val="BodyText"/>
    <w:rsid w:val="002F4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47E"/>
    <w:rPr>
      <w:sz w:val="32"/>
    </w:rPr>
  </w:style>
  <w:style w:type="paragraph" w:customStyle="1" w:styleId="HeadingProcedure">
    <w:name w:val="Heading Procedure"/>
    <w:basedOn w:val="HeadingBase"/>
    <w:next w:val="Normal"/>
    <w:rsid w:val="002F447E"/>
    <w:pPr>
      <w:tabs>
        <w:tab w:val="left" w:pos="0"/>
      </w:tabs>
      <w:spacing w:before="120" w:after="60"/>
    </w:pPr>
    <w:rPr>
      <w:i/>
      <w:color w:val="918585"/>
      <w:sz w:val="22"/>
    </w:rPr>
  </w:style>
  <w:style w:type="paragraph" w:customStyle="1" w:styleId="TableBodyText">
    <w:name w:val="Table Body Text"/>
    <w:basedOn w:val="BodyText"/>
    <w:rsid w:val="002F447E"/>
    <w:pPr>
      <w:spacing w:before="60" w:after="60"/>
    </w:pPr>
  </w:style>
  <w:style w:type="paragraph" w:styleId="ListContinue">
    <w:name w:val="List Continue"/>
    <w:basedOn w:val="List"/>
    <w:rsid w:val="002F447E"/>
    <w:pPr>
      <w:ind w:firstLine="0"/>
    </w:pPr>
  </w:style>
  <w:style w:type="paragraph" w:customStyle="1" w:styleId="ListNote">
    <w:name w:val="List Note"/>
    <w:basedOn w:val="List"/>
    <w:rsid w:val="002F447E"/>
    <w:pPr>
      <w:pBdr>
        <w:top w:val="single" w:sz="6" w:space="2" w:color="918585"/>
        <w:bottom w:val="single" w:sz="6" w:space="2" w:color="918585"/>
      </w:pBdr>
      <w:tabs>
        <w:tab w:val="left" w:pos="1021"/>
      </w:tabs>
      <w:ind w:firstLine="0"/>
    </w:pPr>
  </w:style>
  <w:style w:type="paragraph" w:customStyle="1" w:styleId="Warning">
    <w:name w:val="Warning"/>
    <w:basedOn w:val="BodyText"/>
    <w:rsid w:val="002F447E"/>
    <w:pPr>
      <w:shd w:val="clear" w:color="auto" w:fill="D9D9D9"/>
      <w:tabs>
        <w:tab w:val="left" w:pos="992"/>
      </w:tabs>
      <w:ind w:left="119" w:right="119"/>
    </w:pPr>
    <w:rPr>
      <w:sz w:val="20"/>
    </w:rPr>
  </w:style>
  <w:style w:type="paragraph" w:customStyle="1" w:styleId="MarginIcons">
    <w:name w:val="Margin Icons"/>
    <w:basedOn w:val="BodyText"/>
    <w:rsid w:val="002F4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47E"/>
    <w:rPr>
      <w:rFonts w:ascii="Courier New" w:hAnsi="Courier New"/>
    </w:rPr>
  </w:style>
  <w:style w:type="paragraph" w:customStyle="1" w:styleId="NoteBullet">
    <w:name w:val="Note Bullet"/>
    <w:basedOn w:val="Note"/>
    <w:rsid w:val="002F447E"/>
    <w:pPr>
      <w:tabs>
        <w:tab w:val="clear" w:pos="680"/>
      </w:tabs>
      <w:spacing w:before="60" w:after="60"/>
    </w:pPr>
  </w:style>
  <w:style w:type="paragraph" w:customStyle="1" w:styleId="SubHeading2">
    <w:name w:val="SubHeading2"/>
    <w:basedOn w:val="HeadingBase"/>
    <w:rsid w:val="002F447E"/>
    <w:pPr>
      <w:spacing w:before="240" w:after="60"/>
    </w:pPr>
    <w:rPr>
      <w:sz w:val="20"/>
    </w:rPr>
  </w:style>
  <w:style w:type="paragraph" w:customStyle="1" w:styleId="SubHeading1">
    <w:name w:val="SubHeading1"/>
    <w:basedOn w:val="HeadingBase"/>
    <w:rsid w:val="002F447E"/>
    <w:pPr>
      <w:spacing w:before="240" w:after="60"/>
    </w:pPr>
    <w:rPr>
      <w:color w:val="918585"/>
      <w:sz w:val="22"/>
    </w:rPr>
  </w:style>
  <w:style w:type="paragraph" w:customStyle="1" w:styleId="SideHeading">
    <w:name w:val="Side Heading"/>
    <w:basedOn w:val="HeadingBase"/>
    <w:rsid w:val="002F4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47E"/>
    <w:pPr>
      <w:numPr>
        <w:numId w:val="12"/>
      </w:numPr>
    </w:pPr>
  </w:style>
  <w:style w:type="paragraph" w:styleId="PlainText">
    <w:name w:val="Plain Text"/>
    <w:basedOn w:val="Normal"/>
    <w:link w:val="PlainTextChar"/>
    <w:rsid w:val="002F447E"/>
    <w:rPr>
      <w:sz w:val="20"/>
    </w:rPr>
  </w:style>
  <w:style w:type="character" w:customStyle="1" w:styleId="PlainTextChar">
    <w:name w:val="Plain Text Char"/>
    <w:basedOn w:val="DefaultParagraphFont"/>
    <w:link w:val="PlainText"/>
    <w:rsid w:val="002F447E"/>
    <w:rPr>
      <w:rFonts w:ascii="Courier New" w:eastAsia="Times New Roman" w:hAnsi="Courier New" w:cs="Times New Roman"/>
      <w:sz w:val="20"/>
      <w:szCs w:val="20"/>
      <w:lang w:eastAsia="en-US"/>
    </w:rPr>
  </w:style>
  <w:style w:type="character" w:customStyle="1" w:styleId="MenuOption">
    <w:name w:val="Menu Option"/>
    <w:basedOn w:val="DefaultParagraphFont"/>
    <w:rsid w:val="002F447E"/>
    <w:rPr>
      <w:b/>
      <w:smallCaps/>
    </w:rPr>
  </w:style>
  <w:style w:type="paragraph" w:customStyle="1" w:styleId="TableListNumber">
    <w:name w:val="Table List Number"/>
    <w:basedOn w:val="ListNumber"/>
    <w:rsid w:val="002F447E"/>
    <w:pPr>
      <w:numPr>
        <w:numId w:val="0"/>
      </w:numPr>
    </w:pPr>
  </w:style>
  <w:style w:type="paragraph" w:styleId="TOC4">
    <w:name w:val="toc 4"/>
    <w:basedOn w:val="TOCBase"/>
    <w:next w:val="Normal"/>
    <w:semiHidden/>
    <w:rsid w:val="002F447E"/>
    <w:pPr>
      <w:tabs>
        <w:tab w:val="right" w:leader="dot" w:pos="9071"/>
      </w:tabs>
      <w:ind w:left="1701"/>
    </w:pPr>
  </w:style>
  <w:style w:type="paragraph" w:customStyle="1" w:styleId="ListAlpha">
    <w:name w:val="List Alpha"/>
    <w:basedOn w:val="List"/>
    <w:rsid w:val="002F447E"/>
    <w:pPr>
      <w:numPr>
        <w:numId w:val="9"/>
      </w:numPr>
    </w:pPr>
  </w:style>
  <w:style w:type="paragraph" w:customStyle="1" w:styleId="ListAlpha2">
    <w:name w:val="List Alpha 2"/>
    <w:basedOn w:val="List2"/>
    <w:rsid w:val="002F447E"/>
    <w:pPr>
      <w:numPr>
        <w:numId w:val="8"/>
      </w:numPr>
    </w:pPr>
  </w:style>
  <w:style w:type="paragraph" w:styleId="List2">
    <w:name w:val="List 2"/>
    <w:basedOn w:val="BodyText"/>
    <w:rsid w:val="002F447E"/>
    <w:pPr>
      <w:tabs>
        <w:tab w:val="left" w:pos="680"/>
      </w:tabs>
      <w:spacing w:before="60" w:after="60"/>
      <w:ind w:left="680" w:hanging="340"/>
    </w:pPr>
  </w:style>
  <w:style w:type="paragraph" w:styleId="List3">
    <w:name w:val="List 3"/>
    <w:basedOn w:val="BodyText"/>
    <w:rsid w:val="002F447E"/>
    <w:pPr>
      <w:tabs>
        <w:tab w:val="left" w:pos="1021"/>
      </w:tabs>
      <w:spacing w:before="60" w:after="60"/>
      <w:ind w:left="1020" w:hanging="340"/>
    </w:pPr>
  </w:style>
  <w:style w:type="paragraph" w:styleId="List4">
    <w:name w:val="List 4"/>
    <w:basedOn w:val="BodyText"/>
    <w:rsid w:val="002F447E"/>
    <w:pPr>
      <w:tabs>
        <w:tab w:val="left" w:pos="1361"/>
      </w:tabs>
      <w:spacing w:before="60" w:after="60"/>
      <w:ind w:left="1361" w:hanging="340"/>
    </w:pPr>
  </w:style>
  <w:style w:type="paragraph" w:styleId="List5">
    <w:name w:val="List 5"/>
    <w:basedOn w:val="BodyText"/>
    <w:rsid w:val="002F447E"/>
    <w:pPr>
      <w:tabs>
        <w:tab w:val="left" w:pos="1701"/>
      </w:tabs>
      <w:spacing w:before="60" w:after="60"/>
      <w:ind w:left="1701" w:hanging="340"/>
    </w:pPr>
  </w:style>
  <w:style w:type="paragraph" w:styleId="ListBullet3">
    <w:name w:val="List Bullet 3"/>
    <w:basedOn w:val="List3"/>
    <w:rsid w:val="002F447E"/>
    <w:pPr>
      <w:numPr>
        <w:numId w:val="15"/>
      </w:numPr>
      <w:tabs>
        <w:tab w:val="clear" w:pos="1021"/>
      </w:tabs>
      <w:ind w:left="1037" w:hanging="357"/>
    </w:pPr>
  </w:style>
  <w:style w:type="paragraph" w:styleId="ListBullet4">
    <w:name w:val="List Bullet 4"/>
    <w:basedOn w:val="List4"/>
    <w:rsid w:val="002F447E"/>
    <w:pPr>
      <w:numPr>
        <w:numId w:val="3"/>
      </w:numPr>
    </w:pPr>
  </w:style>
  <w:style w:type="paragraph" w:styleId="ListBullet5">
    <w:name w:val="List Bullet 5"/>
    <w:basedOn w:val="List5"/>
    <w:rsid w:val="002F447E"/>
    <w:pPr>
      <w:numPr>
        <w:numId w:val="4"/>
      </w:numPr>
    </w:pPr>
  </w:style>
  <w:style w:type="paragraph" w:styleId="ListContinue2">
    <w:name w:val="List Continue 2"/>
    <w:basedOn w:val="List2"/>
    <w:rsid w:val="002F447E"/>
    <w:pPr>
      <w:ind w:firstLine="0"/>
    </w:pPr>
  </w:style>
  <w:style w:type="paragraph" w:styleId="ListContinue3">
    <w:name w:val="List Continue 3"/>
    <w:basedOn w:val="List3"/>
    <w:rsid w:val="002F447E"/>
    <w:pPr>
      <w:ind w:left="1021" w:firstLine="0"/>
    </w:pPr>
  </w:style>
  <w:style w:type="paragraph" w:styleId="ListContinue4">
    <w:name w:val="List Continue 4"/>
    <w:basedOn w:val="List4"/>
    <w:rsid w:val="002F447E"/>
    <w:pPr>
      <w:ind w:firstLine="0"/>
    </w:pPr>
  </w:style>
  <w:style w:type="paragraph" w:styleId="ListContinue5">
    <w:name w:val="List Continue 5"/>
    <w:basedOn w:val="List5"/>
    <w:rsid w:val="002F447E"/>
    <w:pPr>
      <w:ind w:firstLine="0"/>
    </w:pPr>
  </w:style>
  <w:style w:type="paragraph" w:styleId="ListNumber3">
    <w:name w:val="List Number 3"/>
    <w:basedOn w:val="List3"/>
    <w:rsid w:val="002F447E"/>
    <w:pPr>
      <w:numPr>
        <w:numId w:val="5"/>
      </w:numPr>
    </w:pPr>
  </w:style>
  <w:style w:type="paragraph" w:styleId="ListNumber4">
    <w:name w:val="List Number 4"/>
    <w:basedOn w:val="List4"/>
    <w:rsid w:val="002F447E"/>
    <w:pPr>
      <w:numPr>
        <w:numId w:val="6"/>
      </w:numPr>
    </w:pPr>
  </w:style>
  <w:style w:type="paragraph" w:styleId="ListNumber5">
    <w:name w:val="List Number 5"/>
    <w:basedOn w:val="List5"/>
    <w:rsid w:val="002F447E"/>
    <w:pPr>
      <w:numPr>
        <w:numId w:val="7"/>
      </w:numPr>
    </w:pPr>
  </w:style>
  <w:style w:type="paragraph" w:styleId="BlockText">
    <w:name w:val="Block Text"/>
    <w:basedOn w:val="Normal"/>
    <w:rsid w:val="002F447E"/>
    <w:pPr>
      <w:spacing w:after="120"/>
      <w:ind w:left="1440" w:right="1440"/>
    </w:pPr>
  </w:style>
  <w:style w:type="character" w:customStyle="1" w:styleId="Subscript">
    <w:name w:val="Subscript"/>
    <w:basedOn w:val="DefaultParagraphFont"/>
    <w:rsid w:val="002F447E"/>
    <w:rPr>
      <w:sz w:val="16"/>
      <w:vertAlign w:val="subscript"/>
    </w:rPr>
  </w:style>
  <w:style w:type="character" w:customStyle="1" w:styleId="Superscript">
    <w:name w:val="Superscript"/>
    <w:basedOn w:val="DefaultParagraphFont"/>
    <w:rsid w:val="002F447E"/>
    <w:rPr>
      <w:sz w:val="16"/>
      <w:vertAlign w:val="superscript"/>
    </w:rPr>
  </w:style>
  <w:style w:type="character" w:customStyle="1" w:styleId="Symbols">
    <w:name w:val="Symbols"/>
    <w:basedOn w:val="DefaultParagraphFont"/>
    <w:rsid w:val="002F447E"/>
    <w:rPr>
      <w:rFonts w:ascii="Symbol" w:hAnsi="Symbol"/>
    </w:rPr>
  </w:style>
  <w:style w:type="character" w:customStyle="1" w:styleId="MenuOptions">
    <w:name w:val="Menu Options"/>
    <w:basedOn w:val="DefaultParagraphFont"/>
    <w:rsid w:val="002F447E"/>
    <w:rPr>
      <w:rFonts w:ascii="Arial Narrow" w:hAnsi="Arial Narrow"/>
      <w:smallCaps/>
    </w:rPr>
  </w:style>
  <w:style w:type="character" w:customStyle="1" w:styleId="Buttons">
    <w:name w:val="Buttons"/>
    <w:basedOn w:val="DefaultParagraphFont"/>
    <w:rsid w:val="002F447E"/>
    <w:rPr>
      <w:b/>
    </w:rPr>
  </w:style>
  <w:style w:type="character" w:customStyle="1" w:styleId="Underlined">
    <w:name w:val="Underlined"/>
    <w:basedOn w:val="DefaultParagraphFont"/>
    <w:rsid w:val="002F447E"/>
    <w:rPr>
      <w:u w:val="single"/>
    </w:rPr>
  </w:style>
  <w:style w:type="paragraph" w:customStyle="1" w:styleId="TableBodyTextRight">
    <w:name w:val="Table Body Text Right"/>
    <w:basedOn w:val="TableBodyText"/>
    <w:rsid w:val="002F447E"/>
    <w:pPr>
      <w:widowControl w:val="0"/>
      <w:autoSpaceDE w:val="0"/>
      <w:autoSpaceDN w:val="0"/>
      <w:adjustRightInd w:val="0"/>
      <w:jc w:val="right"/>
    </w:pPr>
    <w:rPr>
      <w:rFonts w:cs="Arial"/>
      <w:szCs w:val="18"/>
    </w:rPr>
  </w:style>
  <w:style w:type="paragraph" w:customStyle="1" w:styleId="CopyrightText">
    <w:name w:val="Copyright Text"/>
    <w:basedOn w:val="BodyText"/>
    <w:rsid w:val="002F447E"/>
    <w:rPr>
      <w:sz w:val="18"/>
    </w:rPr>
  </w:style>
  <w:style w:type="paragraph" w:customStyle="1" w:styleId="BodySmallRight">
    <w:name w:val="Body Small Right"/>
    <w:basedOn w:val="BodyTextRight"/>
    <w:rsid w:val="002F447E"/>
    <w:rPr>
      <w:sz w:val="18"/>
      <w:szCs w:val="18"/>
    </w:rPr>
  </w:style>
  <w:style w:type="paragraph" w:customStyle="1" w:styleId="MarginEdition">
    <w:name w:val="Margin Edition"/>
    <w:basedOn w:val="MarginNote"/>
    <w:rsid w:val="002F447E"/>
    <w:pPr>
      <w:spacing w:before="0" w:after="0"/>
    </w:pPr>
    <w:rPr>
      <w:rFonts w:ascii="Times New Roman" w:hAnsi="Times New Roman"/>
      <w:color w:val="999999"/>
    </w:rPr>
  </w:style>
  <w:style w:type="paragraph" w:customStyle="1" w:styleId="Spacer">
    <w:name w:val="Spacer"/>
    <w:basedOn w:val="Normal"/>
    <w:rsid w:val="002F447E"/>
    <w:rPr>
      <w:sz w:val="2"/>
      <w:szCs w:val="2"/>
    </w:rPr>
  </w:style>
  <w:style w:type="character" w:customStyle="1" w:styleId="Small">
    <w:name w:val="Small"/>
    <w:basedOn w:val="DefaultParagraphFont"/>
    <w:rsid w:val="002F447E"/>
    <w:rPr>
      <w:sz w:val="16"/>
    </w:rPr>
  </w:style>
  <w:style w:type="paragraph" w:customStyle="1" w:styleId="WideTable">
    <w:name w:val="Wide Table"/>
    <w:basedOn w:val="Normal"/>
    <w:rsid w:val="002F447E"/>
    <w:pPr>
      <w:ind w:left="-1418"/>
    </w:pPr>
    <w:rPr>
      <w:sz w:val="2"/>
      <w:szCs w:val="2"/>
    </w:rPr>
  </w:style>
  <w:style w:type="character" w:styleId="PageNumber">
    <w:name w:val="page number"/>
    <w:basedOn w:val="DefaultParagraphFont"/>
    <w:rsid w:val="002F447E"/>
  </w:style>
  <w:style w:type="paragraph" w:styleId="Quote">
    <w:name w:val="Quote"/>
    <w:basedOn w:val="Heading1"/>
    <w:link w:val="QuoteChar"/>
    <w:qFormat/>
    <w:rsid w:val="002F447E"/>
    <w:rPr>
      <w:b w:val="0"/>
      <w:sz w:val="72"/>
      <w:szCs w:val="72"/>
      <w:lang w:val="en-NZ"/>
    </w:rPr>
  </w:style>
  <w:style w:type="character" w:customStyle="1" w:styleId="QuoteChar">
    <w:name w:val="Quote Char"/>
    <w:basedOn w:val="DefaultParagraphFont"/>
    <w:link w:val="Quote"/>
    <w:rsid w:val="002F4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47E"/>
    <w:pPr>
      <w:pageBreakBefore/>
    </w:pPr>
  </w:style>
  <w:style w:type="paragraph" w:customStyle="1" w:styleId="Border">
    <w:name w:val="Border"/>
    <w:basedOn w:val="Normal"/>
    <w:qFormat/>
    <w:rsid w:val="002F4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47E"/>
    <w:rPr>
      <w:b/>
      <w:bCs/>
      <w:i/>
      <w:iCs/>
      <w:color w:val="auto"/>
    </w:rPr>
  </w:style>
  <w:style w:type="paragraph" w:styleId="IntenseQuote">
    <w:name w:val="Intense Quote"/>
    <w:basedOn w:val="Normal"/>
    <w:next w:val="Normal"/>
    <w:link w:val="IntenseQuoteChar"/>
    <w:uiPriority w:val="30"/>
    <w:qFormat/>
    <w:rsid w:val="002F4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47E"/>
    <w:rPr>
      <w:smallCaps/>
      <w:color w:val="auto"/>
      <w:u w:val="single"/>
    </w:rPr>
  </w:style>
  <w:style w:type="character" w:styleId="IntenseReference">
    <w:name w:val="Intense Reference"/>
    <w:basedOn w:val="DefaultParagraphFont"/>
    <w:uiPriority w:val="32"/>
    <w:qFormat/>
    <w:rsid w:val="002F447E"/>
    <w:rPr>
      <w:b/>
      <w:bCs/>
      <w:smallCaps/>
      <w:color w:val="auto"/>
      <w:spacing w:val="5"/>
      <w:u w:val="single"/>
    </w:rPr>
  </w:style>
  <w:style w:type="paragraph" w:customStyle="1" w:styleId="2ColumnHeading">
    <w:name w:val="2Column Heading"/>
    <w:basedOn w:val="BodyText"/>
    <w:qFormat/>
    <w:rsid w:val="002F447E"/>
    <w:pPr>
      <w:spacing w:after="60"/>
      <w:ind w:left="-2268"/>
    </w:pPr>
    <w:rPr>
      <w:b/>
    </w:rPr>
  </w:style>
  <w:style w:type="paragraph" w:customStyle="1" w:styleId="Heading1TOC">
    <w:name w:val="Heading1 TOC"/>
    <w:basedOn w:val="Normal"/>
    <w:qFormat/>
    <w:rsid w:val="002F447E"/>
    <w:pPr>
      <w:spacing w:before="240" w:after="120"/>
    </w:pPr>
    <w:rPr>
      <w:rFonts w:ascii="Times New Roman" w:hAnsi="Times New Roman"/>
      <w:b/>
      <w:sz w:val="32"/>
    </w:rPr>
  </w:style>
  <w:style w:type="paragraph" w:customStyle="1" w:styleId="Heading2TOC">
    <w:name w:val="Heading2 TOC"/>
    <w:basedOn w:val="Normal"/>
    <w:qFormat/>
    <w:rsid w:val="002F447E"/>
    <w:pPr>
      <w:spacing w:before="240" w:after="60"/>
    </w:pPr>
    <w:rPr>
      <w:rFonts w:ascii="Times New Roman" w:hAnsi="Times New Roman"/>
      <w:b/>
      <w:sz w:val="28"/>
    </w:rPr>
  </w:style>
  <w:style w:type="character" w:customStyle="1" w:styleId="Underline">
    <w:name w:val="Underline"/>
    <w:basedOn w:val="DefaultParagraphFont"/>
    <w:qFormat/>
    <w:rsid w:val="002F447E"/>
    <w:rPr>
      <w:u w:val="single"/>
    </w:rPr>
  </w:style>
  <w:style w:type="paragraph" w:styleId="BalloonText">
    <w:name w:val="Balloon Text"/>
    <w:basedOn w:val="Normal"/>
    <w:link w:val="BalloonTextChar"/>
    <w:rsid w:val="002F447E"/>
    <w:rPr>
      <w:rFonts w:ascii="Tahoma" w:hAnsi="Tahoma" w:cs="Tahoma"/>
      <w:sz w:val="16"/>
      <w:szCs w:val="16"/>
    </w:rPr>
  </w:style>
  <w:style w:type="character" w:customStyle="1" w:styleId="BalloonTextChar">
    <w:name w:val="Balloon Text Char"/>
    <w:basedOn w:val="DefaultParagraphFont"/>
    <w:link w:val="BalloonText"/>
    <w:rsid w:val="002F4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4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47E"/>
    <w:rPr>
      <w:b/>
      <w:color w:val="660033"/>
      <w:spacing w:val="0"/>
    </w:rPr>
  </w:style>
  <w:style w:type="paragraph" w:customStyle="1" w:styleId="Nameditemlist">
    <w:name w:val="Named item list"/>
    <w:basedOn w:val="BodyText"/>
    <w:qFormat/>
    <w:rsid w:val="002F44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1437</Words>
  <Characters>9125</Characters>
  <Application>Microsoft Office Word</Application>
  <DocSecurity>0</DocSecurity>
  <Lines>329</Lines>
  <Paragraphs>172</Paragraphs>
  <ScaleCrop>false</ScaleCrop>
  <Company>Author-it Software Corporation Ltd.</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HLTHY506C Identify and respond to risks associated with hyperbaric therapy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2012-10-05T08:45:00Z</dcterms:created>
  <dcterms:modified xsi:type="dcterms:W3CDTF">2012-10-05T08:46:00Z</dcterms:modified>
</cp:coreProperties>
</file>