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A34" w:rsidP="002F7A34">
      <w:pPr>
        <w:pStyle w:val="Title"/>
      </w:pPr>
      <w:r>
        <w:fldChar w:fldCharType="begin"/>
      </w:r>
      <w:r>
        <w:instrText xml:space="preserve"> TITLE   \* MERGEFORMAT </w:instrText>
      </w:r>
      <w:r>
        <w:fldChar w:fldCharType="separate"/>
      </w:r>
      <w:r>
        <w:t>HLTHY403C Conduct post compression routines</w:t>
      </w:r>
      <w:r>
        <w:fldChar w:fldCharType="end"/>
      </w:r>
    </w:p>
    <w:p w:rsidR="002F7A34" w:rsidP="002F7A34">
      <w:pPr>
        <w:pStyle w:val="Version"/>
        <w:sectPr w:rsidSect="002F0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175" w:rsidP="002F0175">
      <w:pPr>
        <w:pStyle w:val="SuperHeading"/>
      </w:pPr>
      <w:r w:rsidRPr="002F0175">
        <w:t>HLTHY403C Conduct post compression routines</w:t>
      </w:r>
    </w:p>
    <w:p w:rsidR="00000000" w:rsidRPr="002F0175" w:rsidP="002F0175">
      <w:pPr>
        <w:pStyle w:val="Heading1"/>
      </w:pPr>
      <w:bookmarkStart w:id="1" w:name="O_271251"/>
      <w:bookmarkEnd w:id="1"/>
      <w:r w:rsidRPr="002F0175">
        <w:t>Modification History</w:t>
      </w:r>
    </w:p>
    <w:p w:rsidR="00000000" w:rsidRPr="002F0175" w:rsidP="002F0175">
      <w:pPr>
        <w:pStyle w:val="BodyText"/>
      </w:pPr>
      <w:r w:rsidRPr="002F0175">
        <w:t>Not Applicable</w:t>
      </w:r>
    </w:p>
    <w:p w:rsidR="00000000" w:rsidRPr="002F0175" w:rsidP="002F0175">
      <w:pPr>
        <w:pStyle w:val="AllowPageBreak"/>
      </w:pPr>
    </w:p>
    <w:p w:rsidR="00000000" w:rsidRPr="002F0175" w:rsidP="002F0175">
      <w:pPr>
        <w:pStyle w:val="Heading1"/>
      </w:pPr>
      <w:bookmarkStart w:id="2" w:name="O_206110"/>
      <w:bookmarkEnd w:id="2"/>
      <w:r w:rsidRPr="002F0175">
        <w:t>Unit Descriptor</w:t>
      </w:r>
    </w:p>
    <w:tbl>
      <w:tblPr>
        <w:tblW w:w="0" w:type="auto"/>
        <w:tblLayout w:type="fixed"/>
        <w:tblCellMar>
          <w:left w:w="62" w:type="dxa"/>
          <w:right w:w="62" w:type="dxa"/>
        </w:tblCellMar>
        <w:tblLook w:val="0000"/>
      </w:tblPr>
      <w:tblGrid>
        <w:gridCol w:w="3339"/>
        <w:gridCol w:w="5217"/>
      </w:tblGrid>
      <w:tr w:rsidTr="002F7A3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t>This unit of competency describes the skills and knowledge required to safely conduct post compressi</w:t>
            </w:r>
            <w:r w:rsidRPr="002F0175">
              <w:t>on routines</w:t>
            </w:r>
          </w:p>
        </w:tc>
      </w:tr>
    </w:tbl>
    <w:p w:rsidR="002F7A34" w:rsidP="002F0175">
      <w:pPr>
        <w:pStyle w:val="BodyText"/>
      </w:pPr>
    </w:p>
    <w:p w:rsidR="002F7A34" w:rsidP="002F0175">
      <w:pPr>
        <w:pStyle w:val="BodyText"/>
      </w:pPr>
    </w:p>
    <w:p w:rsidR="00000000" w:rsidRPr="002F0175" w:rsidP="002F0175">
      <w:pPr>
        <w:pStyle w:val="Heading1"/>
      </w:pPr>
      <w:bookmarkStart w:id="3" w:name="O_206112"/>
      <w:bookmarkEnd w:id="3"/>
      <w:r w:rsidRPr="002F0175">
        <w:t>Application of the Unit</w:t>
      </w:r>
    </w:p>
    <w:tbl>
      <w:tblPr>
        <w:tblW w:w="0" w:type="auto"/>
        <w:tblLayout w:type="fixed"/>
        <w:tblCellMar>
          <w:left w:w="62" w:type="dxa"/>
          <w:right w:w="62" w:type="dxa"/>
        </w:tblCellMar>
        <w:tblLook w:val="0000"/>
      </w:tblPr>
      <w:tblGrid>
        <w:gridCol w:w="3340"/>
        <w:gridCol w:w="5216"/>
      </w:tblGrid>
      <w:tr w:rsidTr="002F7A3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t>Work will be performed within a prescribed range of functions involving routine and non-routine methods and procedures which require the exercise of some discretion and judgement.</w:t>
            </w:r>
          </w:p>
          <w:p w:rsidR="00000000" w:rsidRPr="002F0175" w:rsidP="002F0175">
            <w:pPr>
              <w:pStyle w:val="BodyText"/>
            </w:pPr>
            <w:r w:rsidRPr="002F0175">
              <w:t>Compliance with industry standards and guidelines</w:t>
            </w:r>
          </w:p>
          <w:p w:rsidR="00000000" w:rsidRPr="002F0175" w:rsidP="002F0175">
            <w:pPr>
              <w:pStyle w:val="BodyText"/>
            </w:pPr>
            <w:r w:rsidRPr="002F0175">
              <w:t>All activities are carried out in accordance with organisation policies, procedures and infection control guidelines</w:t>
            </w:r>
          </w:p>
        </w:tc>
      </w:tr>
    </w:tbl>
    <w:p w:rsidR="002F7A34" w:rsidP="002F0175">
      <w:pPr>
        <w:pStyle w:val="BodyText"/>
      </w:pPr>
    </w:p>
    <w:p w:rsidR="002F7A34" w:rsidP="002F0175">
      <w:pPr>
        <w:pStyle w:val="BodyText"/>
      </w:pPr>
    </w:p>
    <w:p w:rsidR="00000000" w:rsidRPr="002F0175" w:rsidP="002F0175">
      <w:pPr>
        <w:pStyle w:val="Heading1"/>
      </w:pPr>
      <w:bookmarkStart w:id="4" w:name="O_279511"/>
      <w:bookmarkEnd w:id="4"/>
      <w:r w:rsidRPr="002F0175">
        <w:t>Licensing/Regulatory Information</w:t>
      </w:r>
    </w:p>
    <w:p w:rsidR="00000000" w:rsidRPr="002F0175" w:rsidP="002F0175">
      <w:pPr>
        <w:pStyle w:val="BodyText"/>
      </w:pPr>
      <w:r w:rsidRPr="002F0175">
        <w:t>Not Applicable</w:t>
      </w:r>
    </w:p>
    <w:p w:rsidR="00000000" w:rsidRPr="002F0175" w:rsidP="002F0175">
      <w:pPr>
        <w:pStyle w:val="AllowPageBreak"/>
      </w:pPr>
    </w:p>
    <w:p w:rsidR="00000000" w:rsidRPr="002F0175" w:rsidP="002F0175">
      <w:pPr>
        <w:pStyle w:val="Heading1"/>
      </w:pPr>
      <w:bookmarkStart w:id="5" w:name="O_284201"/>
      <w:bookmarkEnd w:id="5"/>
      <w:r w:rsidRPr="002F0175">
        <w:t>Pre-Requisites</w:t>
      </w:r>
    </w:p>
    <w:p w:rsidR="00000000" w:rsidRPr="002F0175" w:rsidP="002F0175">
      <w:pPr>
        <w:pStyle w:val="BodyText"/>
      </w:pPr>
      <w:r w:rsidRPr="002F0175">
        <w:t>Not Applicable</w:t>
      </w:r>
    </w:p>
    <w:p w:rsidR="00000000" w:rsidRPr="002F0175" w:rsidP="002F0175">
      <w:pPr>
        <w:pStyle w:val="AllowPageBreak"/>
      </w:pPr>
    </w:p>
    <w:p w:rsidR="00000000" w:rsidRPr="002F0175" w:rsidP="002F0175">
      <w:pPr>
        <w:pStyle w:val="Heading1"/>
      </w:pPr>
      <w:bookmarkStart w:id="6" w:name="O_206111"/>
      <w:bookmarkEnd w:id="6"/>
      <w:r w:rsidRPr="002F0175">
        <w:t>Employability Skills Information</w:t>
      </w:r>
    </w:p>
    <w:tbl>
      <w:tblPr>
        <w:tblW w:w="0" w:type="auto"/>
        <w:tblLayout w:type="fixed"/>
        <w:tblCellMar>
          <w:left w:w="62" w:type="dxa"/>
          <w:right w:w="62" w:type="dxa"/>
        </w:tblCellMar>
        <w:tblLook w:val="0000"/>
      </w:tblPr>
      <w:tblGrid>
        <w:gridCol w:w="3320"/>
        <w:gridCol w:w="5236"/>
      </w:tblGrid>
      <w:tr w:rsidTr="002F7A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t>This unit contains Employability Skills</w:t>
            </w:r>
          </w:p>
        </w:tc>
      </w:tr>
    </w:tbl>
    <w:p w:rsidR="002F7A34" w:rsidP="002F0175">
      <w:pPr>
        <w:pStyle w:val="BodyText"/>
      </w:pPr>
    </w:p>
    <w:p w:rsidR="002F7A34" w:rsidP="002F0175">
      <w:pPr>
        <w:pStyle w:val="BodyText"/>
      </w:pPr>
    </w:p>
    <w:p w:rsidR="00000000" w:rsidRPr="002F0175" w:rsidP="002F0175">
      <w:pPr>
        <w:pStyle w:val="Heading1"/>
      </w:pPr>
      <w:bookmarkStart w:id="7" w:name="O_289297"/>
      <w:bookmarkEnd w:id="7"/>
      <w:r w:rsidRPr="002F0175">
        <w:t>Elements and Performance Criteria Pre-Content</w:t>
      </w:r>
    </w:p>
    <w:tbl>
      <w:tblPr>
        <w:tblW w:w="0" w:type="auto"/>
        <w:tblLayout w:type="fixed"/>
        <w:tblCellMar>
          <w:left w:w="62" w:type="dxa"/>
          <w:right w:w="62" w:type="dxa"/>
        </w:tblCellMar>
        <w:tblLook w:val="0000"/>
      </w:tblPr>
      <w:tblGrid>
        <w:gridCol w:w="3369"/>
        <w:gridCol w:w="5702"/>
      </w:tblGrid>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t xml:space="preserve">Elements define the essential outcomes of a unit </w:t>
            </w:r>
            <w:r w:rsidRPr="002F0175">
              <w:t>of competency.</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t xml:space="preserve">The Performance Criteria specify the level of performance required to demonstrate achievement of the Element. Terms in italics are elaborated in the Range Statement. </w:t>
            </w:r>
          </w:p>
        </w:tc>
      </w:tr>
    </w:tbl>
    <w:p w:rsidR="00000000" w:rsidRPr="002F0175" w:rsidP="002F0175">
      <w:pPr>
        <w:pStyle w:val="BodyText"/>
      </w:pPr>
    </w:p>
    <w:p w:rsidR="00000000" w:rsidRPr="002F0175" w:rsidP="002F0175">
      <w:pPr>
        <w:pStyle w:val="AllowPageBreak"/>
      </w:pPr>
    </w:p>
    <w:p w:rsidR="00000000" w:rsidRPr="002F0175" w:rsidP="002F0175">
      <w:pPr>
        <w:pStyle w:val="Heading1"/>
      </w:pPr>
      <w:bookmarkStart w:id="8" w:name="O_235964"/>
      <w:bookmarkEnd w:id="8"/>
      <w:r w:rsidRPr="002F0175">
        <w:t>Elements and Performance Criteria</w:t>
      </w:r>
    </w:p>
    <w:tbl>
      <w:tblPr>
        <w:tblW w:w="0" w:type="auto"/>
        <w:tblLayout w:type="fixed"/>
        <w:tblCellMar>
          <w:left w:w="62" w:type="dxa"/>
          <w:right w:w="62" w:type="dxa"/>
        </w:tblCellMar>
        <w:tblLook w:val="0000"/>
      </w:tblPr>
      <w:tblGrid>
        <w:gridCol w:w="3369"/>
        <w:gridCol w:w="5702"/>
      </w:tblGrid>
      <w:tr w:rsidTr="002F7A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PERFORMANCE CRITERIA</w:t>
            </w: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List"/>
              <w:rPr>
                <w:lang w:val="en-NZ"/>
              </w:rPr>
            </w:pPr>
            <w:r w:rsidRPr="002F0175">
              <w:t>1.</w:t>
            </w:r>
            <w:r w:rsidRPr="002F0175">
              <w:tab/>
              <w:t>Restore chamber at completion of procedure</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List"/>
            </w:pPr>
            <w:r w:rsidRPr="002F0175">
              <w:t>1.1</w:t>
            </w:r>
            <w:r w:rsidRPr="002F0175">
              <w:tab/>
              <w:t xml:space="preserve">Remove occupants from chamber </w:t>
            </w:r>
          </w:p>
          <w:p w:rsidR="00000000" w:rsidRPr="002F0175" w:rsidP="002F0175">
            <w:pPr>
              <w:pStyle w:val="List"/>
            </w:pPr>
            <w:r w:rsidRPr="002F0175">
              <w:t>1.2</w:t>
            </w:r>
            <w:r w:rsidRPr="002F0175">
              <w:tab/>
              <w:t>Complete post compression checklist in accordance with organisation policies and procedures</w:t>
            </w:r>
          </w:p>
          <w:p w:rsidR="00000000" w:rsidRPr="002F0175" w:rsidP="002F0175">
            <w:pPr>
              <w:pStyle w:val="List"/>
            </w:pPr>
            <w:r w:rsidRPr="002F0175">
              <w:t>1.3</w:t>
            </w:r>
            <w:r w:rsidRPr="002F0175">
              <w:tab/>
              <w:t xml:space="preserve">Clean chamber compartment and ensure it is free from </w:t>
            </w:r>
            <w:r w:rsidRPr="002F0175">
              <w:t>flammable items</w:t>
            </w:r>
          </w:p>
          <w:p w:rsidR="00000000" w:rsidRPr="002F0175" w:rsidP="002F0175">
            <w:pPr>
              <w:pStyle w:val="List"/>
            </w:pPr>
            <w:r w:rsidRPr="002F0175">
              <w:t>1.4</w:t>
            </w:r>
            <w:r w:rsidRPr="002F0175">
              <w:tab/>
              <w:t>Ensure chamber components are in working order/serviceable</w:t>
            </w:r>
          </w:p>
          <w:p w:rsidR="00000000" w:rsidRPr="002F0175" w:rsidP="002F0175">
            <w:pPr>
              <w:pStyle w:val="List"/>
            </w:pPr>
            <w:r w:rsidRPr="002F0175">
              <w:t>1.5</w:t>
            </w:r>
            <w:r w:rsidRPr="002F0175">
              <w:tab/>
              <w:t xml:space="preserve">Correctly align chamber valve </w:t>
            </w:r>
          </w:p>
          <w:p w:rsidR="00000000" w:rsidRPr="002F0175" w:rsidP="002F0175">
            <w:pPr>
              <w:pStyle w:val="List"/>
            </w:pPr>
            <w:r w:rsidRPr="002F0175">
              <w:t>1.6</w:t>
            </w:r>
            <w:r w:rsidRPr="002F0175">
              <w:tab/>
              <w:t xml:space="preserve">Empty waste disposal system </w:t>
            </w:r>
          </w:p>
          <w:p w:rsidR="00000000" w:rsidP="002F0175">
            <w:pPr>
              <w:pStyle w:val="List"/>
              <w:rPr>
                <w:lang w:val="en-NZ"/>
              </w:rPr>
            </w:pPr>
            <w:r w:rsidRPr="002F0175">
              <w:t>1.7</w:t>
            </w:r>
            <w:r w:rsidRPr="002F0175">
              <w:tab/>
            </w:r>
            <w:r w:rsidRPr="002F0175">
              <w:t>Complete user maintenance in accordance with organisation policies and procedures and maintenance schedule</w:t>
            </w: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List"/>
              <w:rPr>
                <w:lang w:val="en-NZ"/>
              </w:rPr>
            </w:pPr>
            <w:r w:rsidRPr="002F0175">
              <w:t>2.</w:t>
            </w:r>
            <w:r w:rsidRPr="002F0175">
              <w:tab/>
              <w:t xml:space="preserve">Isolate </w:t>
            </w:r>
            <w:r w:rsidRPr="002F0175">
              <w:rPr>
                <w:rStyle w:val="Emphasis"/>
              </w:rPr>
              <w:t>power supply</w:t>
            </w:r>
            <w:r w:rsidRPr="002F0175">
              <w:t xml:space="preserve"> to panel and chamber</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List"/>
            </w:pPr>
            <w:r w:rsidRPr="002F0175">
              <w:t>2.1</w:t>
            </w:r>
            <w:r w:rsidRPr="002F0175">
              <w:tab/>
              <w:t xml:space="preserve">Switch off lighting to chamber </w:t>
            </w:r>
          </w:p>
          <w:p w:rsidR="00000000" w:rsidRPr="002F0175" w:rsidP="002F0175">
            <w:pPr>
              <w:pStyle w:val="List"/>
            </w:pPr>
            <w:r w:rsidRPr="002F0175">
              <w:t>2.2</w:t>
            </w:r>
            <w:r w:rsidRPr="002F0175">
              <w:tab/>
              <w:t xml:space="preserve">Isolate gas analysers </w:t>
            </w:r>
          </w:p>
          <w:p w:rsidR="00000000" w:rsidRPr="002F0175" w:rsidP="002F0175">
            <w:pPr>
              <w:pStyle w:val="List"/>
            </w:pPr>
            <w:r w:rsidRPr="002F0175">
              <w:t>2.3</w:t>
            </w:r>
            <w:r w:rsidRPr="002F0175">
              <w:tab/>
              <w:t xml:space="preserve">Isolate alarm indicators </w:t>
            </w:r>
          </w:p>
          <w:p w:rsidR="00000000" w:rsidP="002F0175">
            <w:pPr>
              <w:pStyle w:val="List"/>
              <w:rPr>
                <w:lang w:val="en-NZ"/>
              </w:rPr>
            </w:pPr>
            <w:r w:rsidRPr="002F0175">
              <w:t>2.4</w:t>
            </w:r>
            <w:r w:rsidRPr="002F0175">
              <w:tab/>
              <w:t>Swi</w:t>
            </w:r>
            <w:r w:rsidRPr="002F0175">
              <w:t>tch closed circuit TV systems off</w:t>
            </w: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List"/>
              <w:rPr>
                <w:lang w:val="en-NZ"/>
              </w:rPr>
            </w:pPr>
            <w:r w:rsidRPr="002F0175">
              <w:t>3.</w:t>
            </w:r>
            <w:r w:rsidRPr="002F0175">
              <w:tab/>
              <w:t xml:space="preserve">Isolate </w:t>
            </w:r>
            <w:r w:rsidRPr="002F0175">
              <w:rPr>
                <w:rStyle w:val="Emphasis"/>
              </w:rPr>
              <w:t>gas supply</w:t>
            </w:r>
            <w:r w:rsidRPr="002F0175">
              <w:t xml:space="preserve"> to chamber</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List"/>
            </w:pPr>
            <w:r w:rsidRPr="002F0175">
              <w:t>3.1</w:t>
            </w:r>
            <w:r w:rsidRPr="002F0175">
              <w:tab/>
              <w:t xml:space="preserve">Isolate primary treatment gas </w:t>
            </w:r>
          </w:p>
          <w:p w:rsidR="00000000" w:rsidRPr="002F0175" w:rsidP="002F0175">
            <w:pPr>
              <w:pStyle w:val="List"/>
            </w:pPr>
            <w:r w:rsidRPr="002F0175">
              <w:t>3.2</w:t>
            </w:r>
            <w:r w:rsidRPr="002F0175">
              <w:tab/>
              <w:t>Ensure that sufficient treatment gas is available for further treatments</w:t>
            </w:r>
          </w:p>
          <w:p w:rsidR="00000000" w:rsidRPr="002F0175" w:rsidP="002F0175">
            <w:pPr>
              <w:pStyle w:val="List"/>
            </w:pPr>
            <w:r w:rsidRPr="002F0175">
              <w:t>3.3</w:t>
            </w:r>
            <w:r w:rsidRPr="002F0175">
              <w:tab/>
              <w:t xml:space="preserve">Vent gas supplies to chamber </w:t>
            </w:r>
          </w:p>
          <w:p w:rsidR="00000000" w:rsidRPr="002F0175" w:rsidP="002F0175">
            <w:pPr>
              <w:pStyle w:val="List"/>
            </w:pPr>
            <w:r w:rsidRPr="002F0175">
              <w:t>3.4</w:t>
            </w:r>
            <w:r w:rsidRPr="002F0175">
              <w:tab/>
              <w:t xml:space="preserve">Isolate secondary gas supplies </w:t>
            </w:r>
          </w:p>
          <w:p w:rsidR="00000000" w:rsidP="002F0175">
            <w:pPr>
              <w:pStyle w:val="List"/>
              <w:rPr>
                <w:lang w:val="en-NZ"/>
              </w:rPr>
            </w:pPr>
            <w:r w:rsidRPr="002F0175">
              <w:t>3.5</w:t>
            </w:r>
            <w:r w:rsidRPr="002F0175">
              <w:tab/>
              <w:t xml:space="preserve">Shut down air compressors </w:t>
            </w: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List"/>
              <w:rPr>
                <w:lang w:val="en-NZ"/>
              </w:rPr>
            </w:pPr>
            <w:r w:rsidRPr="002F0175">
              <w:t>4.</w:t>
            </w:r>
            <w:r w:rsidRPr="002F0175">
              <w:tab/>
              <w:t xml:space="preserve">Restore </w:t>
            </w:r>
            <w:r w:rsidRPr="002F0175">
              <w:rPr>
                <w:rStyle w:val="Emphasis"/>
              </w:rPr>
              <w:t>equipment and materials</w:t>
            </w:r>
            <w:r w:rsidRPr="002F0175">
              <w:t xml:space="preserve"> at completion of procedure</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List"/>
            </w:pPr>
            <w:r w:rsidRPr="002F0175">
              <w:t>4.1</w:t>
            </w:r>
            <w:r w:rsidRPr="002F0175">
              <w:tab/>
              <w:t>Clean and store equipment in accordance with manufacturer's instructions and infection control guidelines</w:t>
            </w:r>
          </w:p>
          <w:p w:rsidR="00000000" w:rsidRPr="002F0175" w:rsidP="002F0175">
            <w:pPr>
              <w:pStyle w:val="List"/>
            </w:pPr>
            <w:r w:rsidRPr="002F0175">
              <w:t>4.2</w:t>
            </w:r>
            <w:r w:rsidRPr="002F0175">
              <w:tab/>
            </w:r>
            <w:r w:rsidRPr="002F0175">
              <w:t>Ensure equipment is serviced for further treatments</w:t>
            </w:r>
          </w:p>
          <w:p w:rsidR="00000000" w:rsidRPr="002F0175" w:rsidP="002F0175">
            <w:pPr>
              <w:pStyle w:val="List"/>
            </w:pPr>
            <w:r w:rsidRPr="002F0175">
              <w:t>4.3</w:t>
            </w:r>
            <w:r w:rsidRPr="002F0175">
              <w:tab/>
              <w:t>Dispose of disposable items in accordance with waste management policies</w:t>
            </w:r>
          </w:p>
          <w:p w:rsidR="00000000" w:rsidRPr="002F0175" w:rsidP="002F0175">
            <w:pPr>
              <w:pStyle w:val="List"/>
            </w:pPr>
            <w:r w:rsidRPr="002F0175">
              <w:t>4.4</w:t>
            </w:r>
            <w:r w:rsidRPr="002F0175">
              <w:tab/>
              <w:t>Handle soiled linen in accordance with infection control guidelines</w:t>
            </w:r>
          </w:p>
          <w:p w:rsidR="00000000" w:rsidP="002F0175">
            <w:pPr>
              <w:pStyle w:val="List"/>
              <w:rPr>
                <w:lang w:val="en-NZ"/>
              </w:rPr>
            </w:pPr>
            <w:r w:rsidRPr="002F0175">
              <w:t>4.5</w:t>
            </w:r>
            <w:r w:rsidRPr="002F0175">
              <w:tab/>
              <w:t>Identify faulty equipment and follow established pr</w:t>
            </w:r>
            <w:r w:rsidRPr="002F0175">
              <w:t>ocedures to rectify faults</w:t>
            </w: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0175">
            <w:pPr>
              <w:pStyle w:val="List"/>
              <w:rPr>
                <w:lang w:val="en-NZ"/>
              </w:rPr>
            </w:pPr>
            <w:r w:rsidRPr="002F0175">
              <w:t>5.</w:t>
            </w:r>
            <w:r w:rsidRPr="002F0175">
              <w:tab/>
              <w:t>Debrief attendant post compression</w:t>
            </w:r>
          </w:p>
        </w:tc>
        <w:tc>
          <w:tcPr>
            <w:tcW w:w="5702" w:type="dxa"/>
            <w:tcBorders>
              <w:top w:val="nil"/>
              <w:left w:val="nil"/>
              <w:bottom w:val="nil"/>
              <w:right w:val="nil"/>
            </w:tcBorders>
            <w:tcMar>
              <w:top w:w="0" w:type="dxa"/>
              <w:left w:w="62" w:type="dxa"/>
              <w:bottom w:w="0" w:type="dxa"/>
              <w:right w:w="62" w:type="dxa"/>
            </w:tcMar>
          </w:tcPr>
          <w:p w:rsidR="00000000" w:rsidRPr="002F0175" w:rsidP="002F0175">
            <w:pPr>
              <w:pStyle w:val="List"/>
            </w:pPr>
            <w:r w:rsidRPr="002F0175">
              <w:t>5.1</w:t>
            </w:r>
            <w:r w:rsidRPr="002F0175">
              <w:tab/>
              <w:t xml:space="preserve">Identify decompression problems </w:t>
            </w:r>
          </w:p>
          <w:p w:rsidR="00000000" w:rsidRPr="002F0175" w:rsidP="002F0175">
            <w:pPr>
              <w:pStyle w:val="List"/>
            </w:pPr>
            <w:r w:rsidRPr="002F0175">
              <w:t>5.2</w:t>
            </w:r>
            <w:r w:rsidRPr="002F0175">
              <w:tab/>
              <w:t>Issue post compression restrictions to attendant</w:t>
            </w:r>
          </w:p>
        </w:tc>
      </w:tr>
    </w:tbl>
    <w:p w:rsidR="002F7A34" w:rsidP="002F0175">
      <w:pPr>
        <w:pStyle w:val="BodyText"/>
      </w:pPr>
    </w:p>
    <w:p w:rsidR="002F7A34" w:rsidP="002F0175">
      <w:pPr>
        <w:pStyle w:val="BodyText"/>
      </w:pPr>
    </w:p>
    <w:p w:rsidR="00000000" w:rsidRPr="002F0175" w:rsidP="002F0175">
      <w:pPr>
        <w:pStyle w:val="Heading1"/>
      </w:pPr>
      <w:bookmarkStart w:id="9" w:name="O_259914"/>
      <w:bookmarkEnd w:id="9"/>
      <w:r w:rsidRPr="002F0175">
        <w:t>Required Skills and Knowledge</w:t>
      </w:r>
    </w:p>
    <w:tbl>
      <w:tblPr>
        <w:tblW w:w="0" w:type="auto"/>
        <w:tblLayout w:type="fixed"/>
        <w:tblCellMar>
          <w:left w:w="62" w:type="dxa"/>
          <w:right w:w="62" w:type="dxa"/>
        </w:tblCellMar>
        <w:tblLook w:val="0000"/>
      </w:tblPr>
      <w:tblGrid>
        <w:gridCol w:w="9072"/>
      </w:tblGrid>
      <w:tr w:rsidTr="002F7A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REQUIRED SKILLS AND KNOWLEDGE</w:t>
            </w: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t>This describes the essential skills and knowledge and their level required for this unit.</w:t>
            </w: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rPr>
                <w:rStyle w:val="Emphasis"/>
              </w:rPr>
              <w:t>Essential knowledge</w:t>
            </w:r>
            <w:r w:rsidRPr="002F0175">
              <w:t>:</w:t>
            </w:r>
          </w:p>
          <w:p w:rsidR="00000000" w:rsidRPr="002F0175" w:rsidP="002F0175">
            <w:pPr>
              <w:pStyle w:val="BodyText"/>
            </w:pPr>
            <w:r w:rsidRPr="002F0175">
              <w:t>The candidate must be able to demonstrate essential knowledge required to effectively do the task outlined in elements and performance criteri</w:t>
            </w:r>
            <w:r w:rsidRPr="002F0175">
              <w:t>a of this unit, manage the task and manage contingencies in the context of the identified work role</w:t>
            </w:r>
          </w:p>
          <w:p w:rsidR="00000000" w:rsidRPr="002F0175" w:rsidP="002F0175">
            <w:pPr>
              <w:pStyle w:val="BodyText"/>
            </w:pPr>
            <w:r w:rsidRPr="002F0175">
              <w:t>This includes knowledge of:</w:t>
            </w:r>
          </w:p>
          <w:p w:rsidR="00000000" w:rsidRPr="002F0175" w:rsidP="002F0175">
            <w:pPr>
              <w:pStyle w:val="ListBullet"/>
            </w:pPr>
            <w:r w:rsidRPr="002F0175">
              <w:t>Basic first aid</w:t>
            </w:r>
          </w:p>
          <w:p w:rsidR="00000000" w:rsidRPr="002F0175" w:rsidP="002F0175">
            <w:pPr>
              <w:pStyle w:val="ListBullet"/>
            </w:pPr>
            <w:r w:rsidRPr="002F0175">
              <w:t>Correct valve alignment on chamber and control panel, compressors and storage cylinders</w:t>
            </w:r>
          </w:p>
          <w:p w:rsidR="00000000" w:rsidRPr="002F0175" w:rsidP="002F0175">
            <w:pPr>
              <w:pStyle w:val="ListBullet"/>
            </w:pPr>
            <w:r w:rsidRPr="002F0175">
              <w:t>Function of a compression chamber</w:t>
            </w:r>
          </w:p>
          <w:p w:rsidR="00000000" w:rsidRPr="002F0175" w:rsidP="002F0175">
            <w:pPr>
              <w:pStyle w:val="ListBullet"/>
            </w:pPr>
            <w:r w:rsidRPr="002F0175">
              <w:t>Function of electrical and communication systems</w:t>
            </w:r>
          </w:p>
          <w:p w:rsidR="00000000" w:rsidRPr="002F0175" w:rsidP="002F0175">
            <w:pPr>
              <w:pStyle w:val="ListBullet"/>
            </w:pPr>
            <w:r w:rsidRPr="002F0175">
              <w:t>Function of gas analysing systems</w:t>
            </w:r>
          </w:p>
          <w:p w:rsidR="00000000" w:rsidRPr="002F0175" w:rsidP="002F0175">
            <w:pPr>
              <w:pStyle w:val="ListBullet"/>
            </w:pPr>
            <w:r w:rsidRPr="002F0175">
              <w:t>Function of valves and regulators</w:t>
            </w:r>
          </w:p>
          <w:p w:rsidR="00000000" w:rsidRPr="002F0175" w:rsidP="002F0175">
            <w:pPr>
              <w:pStyle w:val="ListBullet"/>
            </w:pPr>
            <w:r w:rsidRPr="002F0175">
              <w:t>Infection control policies and procedures</w:t>
            </w:r>
          </w:p>
          <w:p w:rsidR="00000000" w:rsidRPr="002F0175" w:rsidP="002F0175">
            <w:pPr>
              <w:pStyle w:val="ListBullet"/>
            </w:pPr>
            <w:r w:rsidRPr="002F0175">
              <w:t>Legal and regulatory requirements</w:t>
            </w:r>
          </w:p>
          <w:p w:rsidR="00000000" w:rsidRPr="002F0175" w:rsidP="002F0175">
            <w:pPr>
              <w:pStyle w:val="ListBullet"/>
            </w:pPr>
            <w:r w:rsidRPr="002F0175">
              <w:t>Operational procedures relati</w:t>
            </w:r>
            <w:r w:rsidRPr="002F0175">
              <w:t>ng to isolation of compression chambers</w:t>
            </w:r>
          </w:p>
          <w:p w:rsidR="00000000" w:rsidRPr="002F0175" w:rsidP="002F0175">
            <w:pPr>
              <w:pStyle w:val="ListBullet"/>
            </w:pPr>
            <w:r w:rsidRPr="002F0175">
              <w:t>Relationship between 100% oxygen and metals/non metals under pressure</w:t>
            </w:r>
          </w:p>
          <w:p w:rsidR="00000000" w:rsidRPr="002F0175" w:rsidP="002F0175">
            <w:pPr>
              <w:pStyle w:val="ListBullet"/>
            </w:pPr>
            <w:r w:rsidRPr="002F0175">
              <w:t xml:space="preserve">Relevance of operational test on all equipment </w:t>
            </w:r>
          </w:p>
          <w:p w:rsidR="00000000" w:rsidRPr="002F0175" w:rsidP="002F0175">
            <w:pPr>
              <w:pStyle w:val="ListBullet"/>
            </w:pPr>
            <w:r w:rsidRPr="002F0175">
              <w:t>Safe manual handling practice</w:t>
            </w:r>
          </w:p>
          <w:p w:rsidR="00000000" w:rsidP="002F0175">
            <w:pPr>
              <w:pStyle w:val="ListBullet"/>
              <w:rPr>
                <w:lang w:val="en-NZ"/>
              </w:rPr>
            </w:pPr>
            <w:r w:rsidRPr="002F0175">
              <w:t>Safety procedures/actions in event of an emergency related to post t</w:t>
            </w:r>
            <w:r w:rsidRPr="002F0175">
              <w:t xml:space="preserve">reatment decompression medical complications for personnel </w:t>
            </w: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rPr>
                <w:rStyle w:val="Emphasis"/>
              </w:rPr>
              <w:t>Essential skills</w:t>
            </w:r>
          </w:p>
          <w:p w:rsidR="00000000" w:rsidRPr="002F0175" w:rsidP="002F0175">
            <w:pPr>
              <w:pStyle w:val="BodyText"/>
            </w:pPr>
            <w:r w:rsidRPr="002F0175">
              <w:t>It is critical that the candidate demonstrate the ability to:</w:t>
            </w:r>
          </w:p>
          <w:p w:rsidR="00000000" w:rsidRPr="002F0175" w:rsidP="002F0175">
            <w:pPr>
              <w:pStyle w:val="ListBullet"/>
            </w:pPr>
            <w:r w:rsidRPr="002F0175">
              <w:t>Comply with industry standards and guidelines</w:t>
            </w:r>
          </w:p>
          <w:p w:rsidR="00000000" w:rsidRPr="002F0175" w:rsidP="002F0175">
            <w:pPr>
              <w:pStyle w:val="ListBullet"/>
            </w:pPr>
            <w:r w:rsidRPr="002F0175">
              <w:t>Comply with organisation policies and procedures including those of OHS and infection control</w:t>
            </w:r>
          </w:p>
          <w:p w:rsidR="00000000" w:rsidRPr="002F0175" w:rsidP="002F0175">
            <w:pPr>
              <w:pStyle w:val="ListBullet"/>
            </w:pPr>
            <w:r w:rsidRPr="002F0175">
              <w:t xml:space="preserve">Safely restore the hyperbaric equipment </w:t>
            </w:r>
          </w:p>
          <w:p w:rsidR="00000000" w:rsidRPr="002F0175" w:rsidP="002F0175">
            <w:pPr>
              <w:pStyle w:val="ListBullet"/>
            </w:pPr>
            <w:r w:rsidRPr="002F0175">
              <w:t>Identify unserviceable equipment</w:t>
            </w:r>
          </w:p>
          <w:p w:rsidR="00000000" w:rsidRPr="002F0175" w:rsidP="002F0175">
            <w:pPr>
              <w:pStyle w:val="ListBullet"/>
            </w:pPr>
            <w:r w:rsidRPr="002F0175">
              <w:t>Recognise post compression implications</w:t>
            </w:r>
          </w:p>
          <w:p w:rsidR="00000000" w:rsidRPr="002F0175" w:rsidP="002F0175">
            <w:pPr>
              <w:pStyle w:val="BodyText"/>
            </w:pPr>
          </w:p>
          <w:p w:rsidR="00000000" w:rsidRPr="002F0175" w:rsidP="002F0175">
            <w:pPr>
              <w:pStyle w:val="BodyText"/>
            </w:pPr>
            <w:r w:rsidRPr="002F0175">
              <w:t>In addition, the candidate must be able to effe</w:t>
            </w:r>
            <w:r w:rsidRPr="002F0175">
              <w:t>ctively do the task outlined in elements and performance criteria of this unit, manage the task and manage contingencies in the context of the identified work role</w:t>
            </w:r>
          </w:p>
          <w:p w:rsidR="00000000" w:rsidRPr="002F0175" w:rsidP="002F0175">
            <w:pPr>
              <w:pStyle w:val="BodyText"/>
            </w:pPr>
            <w:r w:rsidRPr="002F0175">
              <w:t>This includes the ability to:</w:t>
            </w:r>
          </w:p>
          <w:p w:rsidR="00000000" w:rsidRPr="002F0175" w:rsidP="002F0175">
            <w:pPr>
              <w:pStyle w:val="ListBullet"/>
            </w:pPr>
            <w:r w:rsidRPr="002F0175">
              <w:t>Apply confidentiality requirements in relation to client info</w:t>
            </w:r>
            <w:r w:rsidRPr="002F0175">
              <w:t>rmation</w:t>
            </w:r>
          </w:p>
          <w:p w:rsidR="00000000" w:rsidRPr="002F0175" w:rsidP="002F0175">
            <w:pPr>
              <w:pStyle w:val="ListBullet"/>
            </w:pPr>
            <w:r w:rsidRPr="002F0175">
              <w:t>Communicate with people from diverse cultural and linguistic backgrounds</w:t>
            </w:r>
          </w:p>
          <w:p w:rsidR="00000000" w:rsidRPr="002F0175" w:rsidP="002F0175">
            <w:pPr>
              <w:pStyle w:val="ListBullet"/>
            </w:pPr>
            <w:r w:rsidRPr="002F0175">
              <w:t>Deal with conflict</w:t>
            </w:r>
          </w:p>
          <w:p w:rsidR="00000000" w:rsidRPr="002F0175" w:rsidP="002F0175">
            <w:pPr>
              <w:pStyle w:val="ListBullet"/>
            </w:pPr>
            <w:r w:rsidRPr="002F0175">
              <w:t>Interpret gas systems diagrams</w:t>
            </w:r>
          </w:p>
          <w:p w:rsidR="00000000" w:rsidRPr="002F0175" w:rsidP="002F0175">
            <w:pPr>
              <w:pStyle w:val="ListBullet"/>
            </w:pPr>
            <w:r w:rsidRPr="002F0175">
              <w:t>Operate the Built In Breathing System</w:t>
            </w:r>
          </w:p>
          <w:p w:rsidR="00000000" w:rsidRPr="002F0175" w:rsidP="002F0175">
            <w:pPr>
              <w:pStyle w:val="ListBullet"/>
            </w:pPr>
            <w:r w:rsidRPr="002F0175">
              <w:t>Restock a compression chamber safely</w:t>
            </w:r>
          </w:p>
          <w:p w:rsidR="00000000" w:rsidRPr="002F0175" w:rsidP="002F0175">
            <w:pPr>
              <w:pStyle w:val="ListBullet"/>
            </w:pPr>
            <w:r w:rsidRPr="002F0175">
              <w:t xml:space="preserve">Solve problems including the ability to use available resources </w:t>
            </w:r>
          </w:p>
          <w:p w:rsidR="00000000" w:rsidRPr="002F0175" w:rsidP="002F0175">
            <w:pPr>
              <w:pStyle w:val="ListBullet"/>
            </w:pPr>
            <w:r w:rsidRPr="002F0175">
              <w:t>Supervise operation of all compression chamber systems</w:t>
            </w:r>
          </w:p>
          <w:p w:rsidR="00000000" w:rsidRPr="002F0175" w:rsidP="002F0175">
            <w:pPr>
              <w:pStyle w:val="ListBullet"/>
            </w:pPr>
            <w:r w:rsidRPr="002F0175">
              <w:t>Take into account opportunities to address waste minimisation, environmental responsibility and sustainable practice issues, including a</w:t>
            </w:r>
            <w:r w:rsidRPr="002F0175">
              <w:t>ppropriate practices to ensure efficient use of resources</w:t>
            </w:r>
          </w:p>
          <w:p w:rsidR="00000000" w:rsidRPr="002F0175" w:rsidP="002F0175">
            <w:pPr>
              <w:pStyle w:val="ListBullet"/>
            </w:pPr>
            <w:r w:rsidRPr="002F0175">
              <w:t>Use numeracy skills ranging from the ability to complete basic arithmetic calculations, recording stock levels and statistical information</w:t>
            </w:r>
          </w:p>
          <w:p w:rsidR="00000000" w:rsidRPr="002F0175" w:rsidP="002F0175">
            <w:pPr>
              <w:pStyle w:val="ListBullet"/>
            </w:pPr>
            <w:r w:rsidRPr="002F0175">
              <w:t xml:space="preserve">Use oral communication skills required to fulfil job roles </w:t>
            </w:r>
            <w:r w:rsidRPr="002F0175">
              <w:t>in a safe manner and as specified by the organisation, including skills in:</w:t>
            </w:r>
          </w:p>
          <w:p w:rsidR="00000000" w:rsidRPr="002F0175" w:rsidP="002F0175">
            <w:pPr>
              <w:pStyle w:val="ListBullet2"/>
            </w:pPr>
            <w:r w:rsidRPr="002F0175">
              <w:t>asking questions</w:t>
            </w:r>
          </w:p>
          <w:p w:rsidR="00000000" w:rsidRPr="002F0175" w:rsidP="002F0175">
            <w:pPr>
              <w:pStyle w:val="ListBullet2"/>
            </w:pPr>
            <w:r w:rsidRPr="002F0175">
              <w:t>providing clear information</w:t>
            </w:r>
          </w:p>
          <w:p w:rsidR="00000000" w:rsidRPr="002F0175" w:rsidP="002F0175">
            <w:pPr>
              <w:pStyle w:val="ListBullet2"/>
            </w:pPr>
            <w:r w:rsidRPr="002F0175">
              <w:t>listening to and understanding workplace instructions</w:t>
            </w:r>
          </w:p>
          <w:p w:rsidR="00000000" w:rsidRPr="002F0175" w:rsidP="002F0175">
            <w:pPr>
              <w:pStyle w:val="ListBullet2"/>
            </w:pPr>
            <w:r w:rsidRPr="002F0175">
              <w:t>clarifying workplace instructions when necessary</w:t>
            </w:r>
          </w:p>
          <w:p w:rsidR="00000000" w:rsidRPr="002F0175" w:rsidP="002F0175">
            <w:pPr>
              <w:pStyle w:val="ListBullet2"/>
            </w:pPr>
            <w:r w:rsidRPr="002F0175">
              <w:t>effective verbal and non verbal</w:t>
            </w:r>
            <w:r w:rsidRPr="002F0175">
              <w:t xml:space="preserve"> communication with a range of internal and external persons</w:t>
            </w:r>
          </w:p>
          <w:p w:rsidR="00000000" w:rsidRPr="002F0175" w:rsidP="002F0175">
            <w:pPr>
              <w:pStyle w:val="ListBullet2"/>
            </w:pPr>
            <w:r w:rsidRPr="002F0175">
              <w:t>competence in English or a community language, depending on client group and organisation requirements</w:t>
            </w:r>
          </w:p>
          <w:p w:rsidR="00000000" w:rsidRPr="002F0175" w:rsidP="002F0175">
            <w:pPr>
              <w:pStyle w:val="ListBullet"/>
            </w:pPr>
            <w:r w:rsidRPr="002F0175">
              <w:t>Use reading and writing skills required to fulfil job roles in a safe manner and as specifi</w:t>
            </w:r>
            <w:r w:rsidRPr="002F0175">
              <w:t>ed by the organisation at a level of skill required for reading and documenting information and understanding complex policy and procedure manuals</w:t>
            </w:r>
          </w:p>
          <w:p w:rsidR="00000000" w:rsidRPr="002F0175" w:rsidP="002F0175">
            <w:pPr>
              <w:pStyle w:val="ListBullet"/>
            </w:pPr>
            <w:r w:rsidRPr="002F0175">
              <w:t>Work with others and display empathy with client  and relatives</w:t>
            </w:r>
          </w:p>
        </w:tc>
      </w:tr>
    </w:tbl>
    <w:p w:rsidR="002F7A34" w:rsidP="002F0175">
      <w:pPr>
        <w:pStyle w:val="BodyText"/>
      </w:pPr>
    </w:p>
    <w:p w:rsidR="002F7A34" w:rsidP="002F0175">
      <w:pPr>
        <w:pStyle w:val="BodyText"/>
      </w:pPr>
    </w:p>
    <w:p w:rsidR="00000000" w:rsidRPr="002F0175" w:rsidP="002F0175">
      <w:pPr>
        <w:pStyle w:val="Heading1"/>
      </w:pPr>
      <w:bookmarkStart w:id="10" w:name="O_243948"/>
      <w:bookmarkEnd w:id="10"/>
      <w:r w:rsidRPr="002F0175">
        <w:t>Evidence Guide</w:t>
      </w:r>
    </w:p>
    <w:tbl>
      <w:tblPr>
        <w:tblW w:w="0" w:type="auto"/>
        <w:tblLayout w:type="fixed"/>
        <w:tblCellMar>
          <w:left w:w="62" w:type="dxa"/>
          <w:right w:w="62" w:type="dxa"/>
        </w:tblCellMar>
        <w:tblLook w:val="0000"/>
      </w:tblPr>
      <w:tblGrid>
        <w:gridCol w:w="3402"/>
        <w:gridCol w:w="5670"/>
      </w:tblGrid>
      <w:tr w:rsidTr="002F7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EVIDENCE GUIDE</w:t>
            </w:r>
          </w:p>
        </w:tc>
      </w:tr>
      <w:tr w:rsidTr="002F7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t>The evidence guide provides advice on assessment and must be read in conjunction with the Performance Criteria, Required Skills and Knowledge, the Range Statement and the Assessment Guidelines for this Training Package.</w:t>
            </w:r>
          </w:p>
        </w:tc>
      </w:tr>
      <w:tr w:rsidTr="002F7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Critical aspects for assessment and evidence required to demonstrate this competency unit</w:t>
            </w:r>
            <w:r w:rsidRPr="002F0175">
              <w:t xml:space="preserve">: </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The individual being assessed must provide evidence of specified essential knowledge as well as skills</w:t>
            </w:r>
          </w:p>
          <w:p w:rsidR="00000000" w:rsidRPr="002F0175" w:rsidP="002F0175">
            <w:pPr>
              <w:pStyle w:val="ListBullet"/>
            </w:pPr>
            <w:r w:rsidRPr="002F0175">
              <w:t>Where, for reasons of safety, space, or access to equipment and resources, assessment takes place away from the workplace, the assessment environment should represent workplace conditions as closely as possible</w:t>
            </w:r>
          </w:p>
          <w:p w:rsidR="00000000" w:rsidP="002F0175">
            <w:pPr>
              <w:pStyle w:val="ListBullet"/>
              <w:rPr>
                <w:lang w:val="en-NZ"/>
              </w:rPr>
            </w:pPr>
            <w:r w:rsidRPr="002F0175">
              <w:t>Consistency of performance should be demonstr</w:t>
            </w:r>
            <w:r w:rsidRPr="002F0175">
              <w:t>ated over the required range of situations relevant to the workplace</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Context of and specific resources for assessment</w:t>
            </w:r>
            <w:r w:rsidRPr="002F0175">
              <w:t xml:space="preserve">: </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Knowledge of industry standards and guidelines</w:t>
            </w:r>
          </w:p>
          <w:p w:rsidR="00000000" w:rsidP="002F0175">
            <w:pPr>
              <w:pStyle w:val="ListBullet"/>
              <w:rPr>
                <w:lang w:val="en-NZ"/>
              </w:rPr>
            </w:pPr>
            <w:r w:rsidRPr="002F0175">
              <w:t>Relevant organisation policy, guidelines, procedures and protocols</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Method of ass</w:t>
            </w:r>
            <w:r w:rsidRPr="002F0175">
              <w:rPr>
                <w:rStyle w:val="Emphasis"/>
              </w:rPr>
              <w:t>essment</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Clinical skills involving direct client care are to be assessed initially in a simulated clinical setting (laboratory). If successful, a second assessment is to be conducted during workplace application under direct supervision.</w:t>
            </w:r>
          </w:p>
          <w:p w:rsidR="00000000" w:rsidRPr="002F0175" w:rsidP="002F0175">
            <w:pPr>
              <w:pStyle w:val="ListBullet"/>
            </w:pPr>
            <w:r w:rsidRPr="002F0175">
              <w:t xml:space="preserve">Observation of work activities when conducting post compression routines </w:t>
            </w:r>
          </w:p>
          <w:p w:rsidR="00000000" w:rsidRPr="002F0175" w:rsidP="002F0175">
            <w:pPr>
              <w:pStyle w:val="ListBullet"/>
            </w:pPr>
            <w:r w:rsidRPr="002F0175">
              <w:t xml:space="preserve">Observation of simulation and/or role play when conducting post compression routines </w:t>
            </w:r>
          </w:p>
          <w:p w:rsidR="00000000" w:rsidRPr="002F0175" w:rsidP="002F0175">
            <w:pPr>
              <w:pStyle w:val="ListBullet"/>
            </w:pPr>
            <w:r w:rsidRPr="002F0175">
              <w:t>Discussion of physical and/or behavioural contingency scenarios involving duty of care</w:t>
            </w:r>
          </w:p>
          <w:p w:rsidR="00000000" w:rsidRPr="002F0175" w:rsidP="002F0175">
            <w:pPr>
              <w:pStyle w:val="ListBullet"/>
            </w:pPr>
            <w:r w:rsidRPr="002F0175">
              <w:t>Authentic</w:t>
            </w:r>
            <w:r w:rsidRPr="002F0175">
              <w:t>ated transcripts of relevant education/training courses</w:t>
            </w:r>
          </w:p>
          <w:p w:rsidR="00000000" w:rsidRPr="002F0175" w:rsidP="002F0175">
            <w:pPr>
              <w:pStyle w:val="ListBullet"/>
            </w:pPr>
            <w:r w:rsidRPr="002F0175">
              <w:t>Recognition of relevant life/work experience</w:t>
            </w:r>
          </w:p>
          <w:p w:rsidR="00000000" w:rsidRPr="002F0175" w:rsidP="002F0175">
            <w:pPr>
              <w:pStyle w:val="ListBullet"/>
            </w:pPr>
            <w:r w:rsidRPr="002F0175">
              <w:t>Questioning, written assessments/projects, e-learning can be used to assess knowledge</w:t>
            </w:r>
          </w:p>
          <w:p w:rsidR="00000000" w:rsidRPr="002F0175" w:rsidP="002F0175">
            <w:pPr>
              <w:pStyle w:val="ListBullet"/>
            </w:pPr>
            <w:r w:rsidRPr="002F0175">
              <w:t>Authenticated reports of experience in conducting post compression ro</w:t>
            </w:r>
            <w:r w:rsidRPr="002F0175">
              <w:t>utines (Documentation associated with performance reviews, supervisor/co-ordinator evaluations of work performance)</w:t>
            </w:r>
          </w:p>
          <w:p w:rsidR="00000000" w:rsidRPr="002F0175" w:rsidP="002F0175">
            <w:pPr>
              <w:pStyle w:val="ListBullet"/>
            </w:pPr>
            <w:r w:rsidRPr="002F0175">
              <w:t>Training records associated with First Aid, OH Safety training, Orientation/Induction Training, Safe Manual Handing, Universal infection con</w:t>
            </w:r>
            <w:r w:rsidRPr="002F0175">
              <w:t>trol procedures</w:t>
            </w:r>
          </w:p>
          <w:p w:rsidR="00000000" w:rsidP="002F0175">
            <w:pPr>
              <w:pStyle w:val="ListBullet"/>
              <w:rPr>
                <w:lang w:val="en-NZ"/>
              </w:rPr>
            </w:pPr>
            <w:r w:rsidRPr="002F0175">
              <w:t>Case study and scenario as a basis for discussion of issues and strategies to contribute to best practice</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Access and equity considerations</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All workers in the health industry should be aware of access and equity issues in relation to t</w:t>
            </w:r>
            <w:r w:rsidRPr="002F0175">
              <w:t>heir own area of work</w:t>
            </w:r>
          </w:p>
          <w:p w:rsidR="00000000" w:rsidRPr="002F0175" w:rsidP="002F0175">
            <w:pPr>
              <w:pStyle w:val="ListBullet"/>
            </w:pPr>
            <w:r w:rsidRPr="002F0175">
              <w:t xml:space="preserve">All workers should develop their ability to work in a culturally diverse environment </w:t>
            </w:r>
          </w:p>
          <w:p w:rsidR="00000000" w:rsidRPr="002F0175" w:rsidP="002F0175">
            <w:pPr>
              <w:pStyle w:val="ListBullet"/>
            </w:pPr>
            <w:r w:rsidRPr="002F0175">
              <w:t>In recognition of particular health issues facing Aboriginal and Torres Strait Islander communities, workers should be aware of cultural, historical and current issues impacting on health of Aboriginal and Torres Strait Islander people</w:t>
            </w:r>
          </w:p>
          <w:p w:rsidR="00000000" w:rsidP="002F0175">
            <w:pPr>
              <w:pStyle w:val="ListBullet"/>
              <w:rPr>
                <w:lang w:val="en-NZ"/>
              </w:rPr>
            </w:pPr>
            <w:r w:rsidRPr="002F0175">
              <w:t>Assessors and traine</w:t>
            </w:r>
            <w:r w:rsidRPr="002F0175">
              <w:t>rs must take into account relevant access and equity issues, in particular relating to factors impacting on health of Aboriginal and/or Torres Strait Islander clients and communities</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Related units</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BodyText"/>
            </w:pPr>
            <w:r w:rsidRPr="002F0175">
              <w:t>This unit should be assessed in conjunction with the f</w:t>
            </w:r>
            <w:r w:rsidRPr="002F0175">
              <w:t>ollowing units:</w:t>
            </w:r>
          </w:p>
          <w:p w:rsidR="00000000" w:rsidRPr="002F0175" w:rsidP="002F0175">
            <w:pPr>
              <w:pStyle w:val="ListBullet"/>
            </w:pPr>
            <w:r w:rsidRPr="002F0175">
              <w:t>HLTHY401C Prepare multi-place hyperbaric chamber</w:t>
            </w:r>
          </w:p>
          <w:p w:rsidR="00000000" w:rsidRPr="002F0175" w:rsidP="002F0175">
            <w:pPr>
              <w:pStyle w:val="ListBullet"/>
            </w:pPr>
            <w:r w:rsidRPr="002F0175">
              <w:t>HLTHY402C Operate multi-place hyperbaric chamber</w:t>
            </w:r>
          </w:p>
          <w:p w:rsidR="00000000" w:rsidRPr="002F0175" w:rsidP="002F0175">
            <w:pPr>
              <w:pStyle w:val="ListBullet"/>
            </w:pPr>
            <w:r w:rsidRPr="002F0175">
              <w:t>HLTHY404C Implement emergency procedures for hyperbaric chambers</w:t>
            </w:r>
          </w:p>
          <w:p w:rsidR="00000000" w:rsidP="002F0175">
            <w:pPr>
              <w:pStyle w:val="BodyText"/>
              <w:rPr>
                <w:lang w:val="en-NZ"/>
              </w:rPr>
            </w:pPr>
            <w:r w:rsidRPr="002F0175">
              <w:t>This unit can be assessed independently, however holistic assessment practic</w:t>
            </w:r>
            <w:r w:rsidRPr="002F0175">
              <w:t>e with other health services units of competency is encouraged</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BodyText"/>
            </w:pPr>
          </w:p>
        </w:tc>
      </w:tr>
    </w:tbl>
    <w:p w:rsidR="002F7A34" w:rsidP="002F0175">
      <w:pPr>
        <w:pStyle w:val="BodyText"/>
      </w:pPr>
    </w:p>
    <w:p w:rsidR="002F7A34" w:rsidP="002F0175">
      <w:pPr>
        <w:pStyle w:val="BodyText"/>
      </w:pPr>
    </w:p>
    <w:p w:rsidR="00000000" w:rsidRPr="002F0175" w:rsidP="002F0175">
      <w:pPr>
        <w:pStyle w:val="Heading1"/>
      </w:pPr>
      <w:bookmarkStart w:id="11" w:name="O_251931"/>
      <w:bookmarkEnd w:id="11"/>
      <w:r w:rsidRPr="002F0175">
        <w:t>Range Statement</w:t>
      </w:r>
    </w:p>
    <w:tbl>
      <w:tblPr>
        <w:tblW w:w="0" w:type="auto"/>
        <w:tblLayout w:type="fixed"/>
        <w:tblCellMar>
          <w:left w:w="62" w:type="dxa"/>
          <w:right w:w="62" w:type="dxa"/>
        </w:tblCellMar>
        <w:tblLook w:val="0000"/>
      </w:tblPr>
      <w:tblGrid>
        <w:gridCol w:w="3402"/>
        <w:gridCol w:w="5670"/>
      </w:tblGrid>
      <w:tr w:rsidTr="002F7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SpecialBold"/>
              </w:rPr>
              <w:t>RANGE STATEMENT</w:t>
            </w:r>
          </w:p>
        </w:tc>
      </w:tr>
      <w:tr w:rsidTr="002F7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t>The Range Statement relates to the</w:t>
            </w:r>
            <w:r w:rsidRPr="002F0175">
              <w:t xml:space="preserve"> unit of competency as a whole.  It allows for different work environments and situations that may affect performance.  Add any essential operating conditions that may be present with training and assessment depending on the work situation, needs of the ca</w:t>
            </w:r>
            <w:r w:rsidRPr="002F0175">
              <w:t>ndidate, accessibility of the item, and local industry and regional contexts.</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Occupants</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Nurse</w:t>
            </w:r>
          </w:p>
          <w:p w:rsidR="00000000" w:rsidRPr="002F0175" w:rsidP="002F0175">
            <w:pPr>
              <w:pStyle w:val="ListBullet"/>
            </w:pPr>
            <w:r w:rsidRPr="002F0175">
              <w:t>Clients</w:t>
            </w:r>
          </w:p>
          <w:p w:rsidR="00000000" w:rsidRPr="002F0175" w:rsidP="002F0175">
            <w:pPr>
              <w:pStyle w:val="ListBullet"/>
            </w:pPr>
            <w:r w:rsidRPr="002F0175">
              <w:t>Doctors</w:t>
            </w:r>
          </w:p>
          <w:p w:rsidR="00000000" w:rsidP="002F0175">
            <w:pPr>
              <w:pStyle w:val="ListBullet"/>
              <w:rPr>
                <w:lang w:val="en-NZ"/>
              </w:rPr>
            </w:pPr>
            <w:r w:rsidRPr="002F0175">
              <w:t>Technicians</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Post compression checklist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Inspect panel</w:t>
            </w:r>
          </w:p>
          <w:p w:rsidR="00000000" w:rsidRPr="002F0175" w:rsidP="002F0175">
            <w:pPr>
              <w:pStyle w:val="ListBullet"/>
            </w:pPr>
            <w:r w:rsidRPr="002F0175">
              <w:t>Communications systems</w:t>
            </w:r>
          </w:p>
          <w:p w:rsidR="00000000" w:rsidRPr="002F0175" w:rsidP="002F0175">
            <w:pPr>
              <w:pStyle w:val="ListBullet"/>
            </w:pPr>
            <w:r w:rsidRPr="002F0175">
              <w:t>Emergency systems</w:t>
            </w:r>
          </w:p>
          <w:p w:rsidR="00000000" w:rsidP="002F0175">
            <w:pPr>
              <w:pStyle w:val="ListBullet"/>
              <w:rPr>
                <w:lang w:val="en-NZ"/>
              </w:rPr>
            </w:pPr>
            <w:r w:rsidRPr="002F0175">
              <w:t>Environmental conditioning system</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Flammable items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Newspapers</w:t>
            </w:r>
          </w:p>
          <w:p w:rsidR="00000000" w:rsidRPr="002F0175" w:rsidP="002F0175">
            <w:pPr>
              <w:pStyle w:val="ListBullet"/>
            </w:pPr>
            <w:r w:rsidRPr="002F0175">
              <w:t>Magazines</w:t>
            </w:r>
          </w:p>
          <w:p w:rsidR="00000000" w:rsidRPr="002F0175" w:rsidP="002F0175">
            <w:pPr>
              <w:pStyle w:val="ListBullet"/>
            </w:pPr>
            <w:r w:rsidRPr="002F0175">
              <w:t>Dirt</w:t>
            </w:r>
          </w:p>
          <w:p w:rsidR="00000000" w:rsidRPr="002F0175" w:rsidP="002F0175">
            <w:pPr>
              <w:pStyle w:val="ListBullet"/>
            </w:pPr>
            <w:r w:rsidRPr="002F0175">
              <w:t>Maintenance cloths</w:t>
            </w:r>
          </w:p>
          <w:p w:rsidR="00000000" w:rsidRPr="002F0175" w:rsidP="002F0175">
            <w:pPr>
              <w:pStyle w:val="ListBullet"/>
            </w:pPr>
            <w:r w:rsidRPr="002F0175">
              <w:t>Non-cotton clothing</w:t>
            </w:r>
          </w:p>
          <w:p w:rsidR="00000000" w:rsidRPr="002F0175" w:rsidP="002F0175">
            <w:pPr>
              <w:pStyle w:val="ListBullet"/>
            </w:pPr>
            <w:r w:rsidRPr="002F0175">
              <w:t>Plastics</w:t>
            </w:r>
          </w:p>
          <w:p w:rsidR="00000000" w:rsidP="002F0175">
            <w:pPr>
              <w:pStyle w:val="ListBullet"/>
              <w:rPr>
                <w:lang w:val="en-NZ"/>
              </w:rPr>
            </w:pPr>
            <w:r w:rsidRPr="002F0175">
              <w:t>Non metal items</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Gas analysers must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Oxygen</w:t>
            </w:r>
          </w:p>
          <w:p w:rsidR="00000000" w:rsidP="002F0175">
            <w:pPr>
              <w:pStyle w:val="ListBullet"/>
              <w:rPr>
                <w:lang w:val="en-NZ"/>
              </w:rPr>
            </w:pPr>
            <w:r w:rsidRPr="002F0175">
              <w:t>Carbon-dioxide</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Alarm indicators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Low pressure gas supply</w:t>
            </w:r>
          </w:p>
          <w:p w:rsidR="00000000" w:rsidRPr="002F0175" w:rsidP="002F0175">
            <w:pPr>
              <w:pStyle w:val="ListBullet"/>
            </w:pPr>
            <w:r w:rsidRPr="002F0175">
              <w:t xml:space="preserve">High/low oxygen environment </w:t>
            </w:r>
          </w:p>
          <w:p w:rsidR="00000000" w:rsidRPr="002F0175" w:rsidP="002F0175">
            <w:pPr>
              <w:pStyle w:val="ListBullet"/>
            </w:pPr>
            <w:r w:rsidRPr="002F0175">
              <w:t>Power supply alarms</w:t>
            </w:r>
          </w:p>
          <w:p w:rsidR="00000000" w:rsidRPr="002F0175" w:rsidP="002F0175">
            <w:pPr>
              <w:pStyle w:val="ListBullet"/>
            </w:pPr>
            <w:r w:rsidRPr="002F0175">
              <w:t>Fire</w:t>
            </w:r>
          </w:p>
          <w:p w:rsidR="00000000" w:rsidRPr="002F0175" w:rsidP="002F0175">
            <w:pPr>
              <w:pStyle w:val="ListBullet"/>
            </w:pPr>
            <w:r w:rsidRPr="002F0175">
              <w:t>Fire deluge water levels/supply</w:t>
            </w:r>
          </w:p>
          <w:p w:rsidR="00000000" w:rsidP="002F0175">
            <w:pPr>
              <w:pStyle w:val="ListBullet"/>
              <w:rPr>
                <w:lang w:val="en-NZ"/>
              </w:rPr>
            </w:pPr>
            <w:r w:rsidRPr="002F0175">
              <w:t>Uninterrupted power supply</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Gas supplies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Air</w:t>
            </w:r>
          </w:p>
          <w:p w:rsidR="00000000" w:rsidRPr="002F0175" w:rsidP="002F0175">
            <w:pPr>
              <w:pStyle w:val="ListBullet"/>
            </w:pPr>
            <w:r w:rsidRPr="002F0175">
              <w:t>Oxygen</w:t>
            </w:r>
          </w:p>
          <w:p w:rsidR="00000000" w:rsidP="002F0175">
            <w:pPr>
              <w:pStyle w:val="ListBullet"/>
              <w:rPr>
                <w:lang w:val="en-NZ"/>
              </w:rPr>
            </w:pPr>
            <w:r w:rsidRPr="002F0175">
              <w:t>Gas mixtures eg oxygen/helium</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Secondary gas supply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Bulk storage</w:t>
            </w:r>
          </w:p>
          <w:p w:rsidR="00000000" w:rsidP="002F0175">
            <w:pPr>
              <w:pStyle w:val="ListBullet"/>
              <w:rPr>
                <w:lang w:val="en-NZ"/>
              </w:rPr>
            </w:pPr>
            <w:r w:rsidRPr="002F0175">
              <w:t>Secondary compressor</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Equipment and materials must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Communications equipment for inside chamber</w:t>
            </w:r>
          </w:p>
          <w:p w:rsidR="00000000" w:rsidRPr="002F0175" w:rsidP="002F0175">
            <w:pPr>
              <w:pStyle w:val="ListBullet"/>
            </w:pPr>
            <w:r w:rsidRPr="002F0175">
              <w:t>Multi-place hyperbaric chamber</w:t>
            </w:r>
          </w:p>
          <w:p w:rsidR="00000000" w:rsidRPr="002F0175" w:rsidP="002F0175">
            <w:pPr>
              <w:pStyle w:val="ListBullet"/>
            </w:pPr>
            <w:r w:rsidRPr="002F0175">
              <w:t>Client monitoring equipment</w:t>
            </w:r>
          </w:p>
          <w:p w:rsidR="00000000" w:rsidRPr="002F0175" w:rsidP="002F0175">
            <w:pPr>
              <w:pStyle w:val="ListBullet"/>
            </w:pPr>
            <w:r w:rsidRPr="002F0175">
              <w:t>Client ventilator</w:t>
            </w:r>
          </w:p>
          <w:p w:rsidR="00000000" w:rsidRPr="002F0175" w:rsidP="002F0175">
            <w:pPr>
              <w:pStyle w:val="ListBullet"/>
            </w:pPr>
            <w:r w:rsidRPr="002F0175">
              <w:t xml:space="preserve">Intravenous infusion </w:t>
            </w:r>
          </w:p>
          <w:p w:rsidR="00000000" w:rsidRPr="002F0175" w:rsidP="002F0175">
            <w:pPr>
              <w:pStyle w:val="ListBullet"/>
            </w:pPr>
            <w:r w:rsidRPr="002F0175">
              <w:t>Client hoods/Built In Breathing Systems</w:t>
            </w:r>
          </w:p>
          <w:p w:rsidR="00000000" w:rsidRPr="002F0175" w:rsidP="002F0175">
            <w:pPr>
              <w:pStyle w:val="ListBullet"/>
            </w:pPr>
            <w:r w:rsidRPr="002F0175">
              <w:t>Fire fighting equipment</w:t>
            </w:r>
          </w:p>
          <w:p w:rsidR="00000000" w:rsidP="002F0175">
            <w:pPr>
              <w:pStyle w:val="ListBullet"/>
              <w:rPr>
                <w:lang w:val="en-NZ"/>
              </w:rPr>
            </w:pPr>
            <w:r w:rsidRPr="002F0175">
              <w:t>First aid kit</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Equipment and materials must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P="002F0175">
            <w:pPr>
              <w:pStyle w:val="ListBullet"/>
              <w:rPr>
                <w:lang w:val="en-NZ"/>
              </w:rPr>
            </w:pPr>
            <w:r w:rsidRPr="002F0175">
              <w:t>Seating and bedding for chamber</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Problems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Functionality of equipment</w:t>
            </w:r>
          </w:p>
          <w:p w:rsidR="00000000" w:rsidRPr="002F0175" w:rsidP="002F0175">
            <w:pPr>
              <w:pStyle w:val="ListBullet"/>
            </w:pPr>
            <w:r w:rsidRPr="002F0175">
              <w:t>Maintenance of environmental condition</w:t>
            </w:r>
          </w:p>
          <w:p w:rsidR="00000000" w:rsidP="002F0175">
            <w:pPr>
              <w:pStyle w:val="ListBullet"/>
              <w:rPr>
                <w:lang w:val="en-NZ"/>
              </w:rPr>
            </w:pPr>
            <w:r w:rsidRPr="002F0175">
              <w:t xml:space="preserve">Length of time of treatment </w:t>
            </w: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p>
        </w:tc>
      </w:tr>
      <w:tr w:rsidTr="002F7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0175">
            <w:pPr>
              <w:pStyle w:val="BodyText"/>
              <w:rPr>
                <w:lang w:val="en-NZ"/>
              </w:rPr>
            </w:pPr>
            <w:r w:rsidRPr="002F0175">
              <w:rPr>
                <w:rStyle w:val="Emphasis"/>
              </w:rPr>
              <w:t>Post compression restrictions may include</w:t>
            </w:r>
            <w:r w:rsidRPr="002F0175">
              <w:t>:</w:t>
            </w:r>
          </w:p>
        </w:tc>
        <w:tc>
          <w:tcPr>
            <w:tcW w:w="5670" w:type="dxa"/>
            <w:tcBorders>
              <w:top w:val="nil"/>
              <w:left w:val="nil"/>
              <w:bottom w:val="nil"/>
              <w:right w:val="nil"/>
            </w:tcBorders>
            <w:tcMar>
              <w:top w:w="0" w:type="dxa"/>
              <w:left w:w="62" w:type="dxa"/>
              <w:bottom w:w="0" w:type="dxa"/>
              <w:right w:w="62" w:type="dxa"/>
            </w:tcMar>
          </w:tcPr>
          <w:p w:rsidR="00000000" w:rsidRPr="002F0175" w:rsidP="002F0175">
            <w:pPr>
              <w:pStyle w:val="ListBullet"/>
            </w:pPr>
            <w:r w:rsidRPr="002F0175">
              <w:t>Surface interval before next compression</w:t>
            </w:r>
          </w:p>
          <w:p w:rsidR="00000000" w:rsidRPr="002F0175" w:rsidP="002F0175">
            <w:pPr>
              <w:pStyle w:val="ListBullet"/>
            </w:pPr>
            <w:r w:rsidRPr="002F0175">
              <w:t>Flying restrictions</w:t>
            </w:r>
          </w:p>
          <w:p w:rsidR="00000000" w:rsidRPr="002F0175" w:rsidP="002F0175">
            <w:pPr>
              <w:pStyle w:val="ListBullet"/>
            </w:pPr>
            <w:r w:rsidRPr="002F0175">
              <w:t>Altitude restrictions</w:t>
            </w:r>
          </w:p>
          <w:p w:rsidR="00000000" w:rsidRPr="002F0175" w:rsidP="002F0175">
            <w:pPr>
              <w:pStyle w:val="ListBullet"/>
            </w:pPr>
            <w:r w:rsidRPr="002F0175">
              <w:t>Compression restrictions</w:t>
            </w:r>
          </w:p>
        </w:tc>
      </w:tr>
    </w:tbl>
    <w:p w:rsidR="002F7A34" w:rsidP="002F0175">
      <w:pPr>
        <w:pStyle w:val="BodyText"/>
      </w:pPr>
    </w:p>
    <w:p w:rsidR="002F7A34" w:rsidP="002F0175">
      <w:pPr>
        <w:pStyle w:val="BodyText"/>
      </w:pPr>
    </w:p>
    <w:p w:rsidR="00000000" w:rsidRPr="002F0175" w:rsidP="002F0175">
      <w:pPr>
        <w:pStyle w:val="Heading1"/>
      </w:pPr>
      <w:bookmarkStart w:id="12" w:name="O_295157"/>
      <w:bookmarkEnd w:id="12"/>
      <w:r w:rsidRPr="002F0175">
        <w:t>Unit Sector(s)</w:t>
      </w:r>
    </w:p>
    <w:p w:rsidR="00000000" w:rsidRPr="002F0175" w:rsidP="002F0175">
      <w:pPr>
        <w:pStyle w:val="BodyText"/>
      </w:pPr>
      <w:r w:rsidRPr="002F0175">
        <w:t>Not Applicable</w:t>
      </w:r>
    </w:p>
    <w:p w:rsidR="00000000" w:rsidRPr="002F0175" w:rsidP="002F0175"/>
    <w:sectPr w:rsidSect="002F0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A34" w:rsidP="002F7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34" w:rsidP="002F0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7A34" w:rsidP="002F0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7A34" w:rsidP="002F0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A34" w:rsidP="002F7A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34" w:rsidP="002F0175">
    <w:pPr>
      <w:pStyle w:val="Header"/>
      <w:framePr w:wrap="around"/>
    </w:pPr>
    <w:r>
      <w:fldChar w:fldCharType="begin"/>
    </w:r>
    <w:r>
      <w:instrText xml:space="preserve"> TITLE   \* MERGEFORMAT </w:instrText>
    </w:r>
    <w:r>
      <w:fldChar w:fldCharType="separate"/>
    </w:r>
    <w:r>
      <w:t>HLTHY403C Conduct post compression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7A34" w:rsidP="002F0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A4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08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69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0175"/>
    <w:pPr>
      <w:spacing w:before="360" w:after="60"/>
      <w:outlineLvl w:val="0"/>
    </w:pPr>
    <w:rPr>
      <w:sz w:val="32"/>
    </w:rPr>
  </w:style>
  <w:style w:type="paragraph" w:styleId="Heading2">
    <w:name w:val="heading 2"/>
    <w:basedOn w:val="HeadingBase"/>
    <w:next w:val="BodyText"/>
    <w:link w:val="Heading2Char"/>
    <w:qFormat/>
    <w:rsid w:val="002F0175"/>
    <w:pPr>
      <w:keepLines/>
      <w:spacing w:before="240" w:after="120"/>
      <w:outlineLvl w:val="1"/>
    </w:pPr>
    <w:rPr>
      <w:sz w:val="28"/>
      <w:szCs w:val="40"/>
    </w:rPr>
  </w:style>
  <w:style w:type="paragraph" w:styleId="Heading3">
    <w:name w:val="heading 3"/>
    <w:basedOn w:val="HeadingBase"/>
    <w:next w:val="BodyText"/>
    <w:link w:val="Heading3Char"/>
    <w:qFormat/>
    <w:rsid w:val="002F0175"/>
    <w:pPr>
      <w:spacing w:before="180" w:after="120"/>
      <w:outlineLvl w:val="2"/>
    </w:pPr>
    <w:rPr>
      <w:spacing w:val="-10"/>
      <w:kern w:val="32"/>
    </w:rPr>
  </w:style>
  <w:style w:type="paragraph" w:styleId="Heading4">
    <w:name w:val="heading 4"/>
    <w:basedOn w:val="HeadingBase"/>
    <w:next w:val="BodyText"/>
    <w:link w:val="Heading4Char"/>
    <w:qFormat/>
    <w:rsid w:val="002F0175"/>
    <w:pPr>
      <w:spacing w:before="160" w:after="120"/>
      <w:outlineLvl w:val="3"/>
    </w:pPr>
    <w:rPr>
      <w:sz w:val="22"/>
    </w:rPr>
  </w:style>
  <w:style w:type="paragraph" w:styleId="Heading5">
    <w:name w:val="heading 5"/>
    <w:basedOn w:val="HeadingBase"/>
    <w:next w:val="Normal"/>
    <w:link w:val="Heading5Char"/>
    <w:qFormat/>
    <w:rsid w:val="002F0175"/>
    <w:pPr>
      <w:spacing w:before="80"/>
      <w:outlineLvl w:val="4"/>
    </w:pPr>
    <w:rPr>
      <w:color w:val="918585"/>
      <w:sz w:val="20"/>
    </w:rPr>
  </w:style>
  <w:style w:type="paragraph" w:styleId="Heading6">
    <w:name w:val="heading 6"/>
    <w:basedOn w:val="HeadingBase"/>
    <w:next w:val="Normal"/>
    <w:link w:val="Heading6Char"/>
    <w:qFormat/>
    <w:rsid w:val="002F0175"/>
    <w:pPr>
      <w:spacing w:before="60"/>
      <w:outlineLvl w:val="5"/>
    </w:pPr>
    <w:rPr>
      <w:color w:val="918585"/>
      <w:sz w:val="20"/>
    </w:rPr>
  </w:style>
  <w:style w:type="paragraph" w:styleId="Heading7">
    <w:name w:val="heading 7"/>
    <w:basedOn w:val="Normal"/>
    <w:next w:val="Normal"/>
    <w:link w:val="Heading7Char"/>
    <w:qFormat/>
    <w:rsid w:val="002F0175"/>
    <w:pPr>
      <w:ind w:left="720"/>
      <w:outlineLvl w:val="6"/>
    </w:pPr>
    <w:rPr>
      <w:i/>
    </w:rPr>
  </w:style>
  <w:style w:type="paragraph" w:styleId="Heading8">
    <w:name w:val="heading 8"/>
    <w:basedOn w:val="Normal"/>
    <w:next w:val="Normal"/>
    <w:link w:val="Heading8Char"/>
    <w:qFormat/>
    <w:rsid w:val="002F0175"/>
    <w:pPr>
      <w:ind w:left="720"/>
      <w:outlineLvl w:val="7"/>
    </w:pPr>
    <w:rPr>
      <w:i/>
    </w:rPr>
  </w:style>
  <w:style w:type="paragraph" w:styleId="Heading9">
    <w:name w:val="heading 9"/>
    <w:basedOn w:val="Normal"/>
    <w:next w:val="Normal"/>
    <w:link w:val="Heading9Char"/>
    <w:qFormat/>
    <w:rsid w:val="002F0175"/>
    <w:pPr>
      <w:ind w:left="720"/>
      <w:outlineLvl w:val="8"/>
    </w:pPr>
    <w:rPr>
      <w:i/>
    </w:rPr>
  </w:style>
  <w:style w:type="character" w:default="1" w:styleId="DefaultParagraphFont">
    <w:name w:val="Default Paragraph Font"/>
    <w:uiPriority w:val="1"/>
    <w:unhideWhenUsed/>
    <w:rsid w:val="002F0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175"/>
  </w:style>
  <w:style w:type="character" w:customStyle="1" w:styleId="Heading1Char">
    <w:name w:val="Heading 1 Char"/>
    <w:link w:val="Heading1"/>
    <w:rsid w:val="002F0175"/>
    <w:rPr>
      <w:rFonts w:ascii="Times New Roman" w:eastAsia="Times New Roman" w:hAnsi="Times New Roman" w:cs="Times New Roman"/>
      <w:b/>
      <w:sz w:val="32"/>
      <w:szCs w:val="20"/>
      <w:lang w:eastAsia="en-US"/>
    </w:rPr>
  </w:style>
  <w:style w:type="paragraph" w:styleId="BodyText">
    <w:name w:val="Body Text"/>
    <w:basedOn w:val="Normal"/>
    <w:link w:val="BodyTextChar"/>
    <w:rsid w:val="002F0175"/>
    <w:pPr>
      <w:spacing w:before="120" w:after="120"/>
      <w:contextualSpacing/>
    </w:pPr>
    <w:rPr>
      <w:rFonts w:ascii="Times New Roman" w:hAnsi="Times New Roman"/>
      <w:sz w:val="24"/>
      <w:szCs w:val="22"/>
    </w:rPr>
  </w:style>
  <w:style w:type="character" w:customStyle="1" w:styleId="BodyTextChar">
    <w:name w:val="Body Text Char"/>
    <w:link w:val="BodyText"/>
    <w:rsid w:val="002F0175"/>
    <w:rPr>
      <w:rFonts w:ascii="Times New Roman" w:eastAsia="Times New Roman" w:hAnsi="Times New Roman" w:cs="Times New Roman"/>
      <w:sz w:val="24"/>
      <w:lang w:val="en-US" w:eastAsia="en-US"/>
    </w:rPr>
  </w:style>
  <w:style w:type="paragraph" w:styleId="Footer">
    <w:name w:val="footer"/>
    <w:basedOn w:val="Normal"/>
    <w:link w:val="FooterChar"/>
    <w:rsid w:val="002F0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0175"/>
    <w:rPr>
      <w:rFonts w:ascii="Times New Roman" w:eastAsia="Times New Roman" w:hAnsi="Times New Roman" w:cs="Times New Roman"/>
      <w:sz w:val="16"/>
      <w:lang w:val="en-US" w:eastAsia="en-US"/>
    </w:rPr>
  </w:style>
  <w:style w:type="paragraph" w:styleId="List">
    <w:name w:val="List"/>
    <w:basedOn w:val="BodyText"/>
    <w:next w:val="BodyText"/>
    <w:rsid w:val="002F0175"/>
    <w:pPr>
      <w:tabs>
        <w:tab w:val="left" w:pos="340"/>
      </w:tabs>
      <w:spacing w:before="60" w:after="60"/>
      <w:ind w:left="340" w:hanging="340"/>
    </w:pPr>
  </w:style>
  <w:style w:type="paragraph" w:styleId="ListBullet">
    <w:name w:val="List Bullet"/>
    <w:basedOn w:val="List"/>
    <w:rsid w:val="002F0175"/>
    <w:pPr>
      <w:numPr>
        <w:numId w:val="13"/>
      </w:numPr>
      <w:tabs>
        <w:tab w:val="clear" w:pos="340"/>
      </w:tabs>
      <w:spacing w:before="40" w:after="40"/>
    </w:pPr>
  </w:style>
  <w:style w:type="character" w:customStyle="1" w:styleId="SpecialBold">
    <w:name w:val="Special Bold"/>
    <w:rsid w:val="002F0175"/>
    <w:rPr>
      <w:b/>
      <w:spacing w:val="0"/>
    </w:rPr>
  </w:style>
  <w:style w:type="paragraph" w:styleId="ListBullet2">
    <w:name w:val="List Bullet 2"/>
    <w:basedOn w:val="List2"/>
    <w:rsid w:val="002F0175"/>
    <w:pPr>
      <w:numPr>
        <w:numId w:val="14"/>
      </w:numPr>
      <w:tabs>
        <w:tab w:val="clear" w:pos="680"/>
      </w:tabs>
    </w:pPr>
  </w:style>
  <w:style w:type="paragraph" w:styleId="Header">
    <w:name w:val="header"/>
    <w:basedOn w:val="Normal"/>
    <w:link w:val="HeaderChar"/>
    <w:rsid w:val="002F0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0175"/>
    <w:rPr>
      <w:rFonts w:ascii="Times New Roman" w:eastAsia="Times New Roman" w:hAnsi="Times New Roman" w:cs="Times New Roman"/>
      <w:sz w:val="16"/>
      <w:szCs w:val="20"/>
      <w:lang w:val="en-GB" w:eastAsia="en-US"/>
    </w:rPr>
  </w:style>
  <w:style w:type="character" w:styleId="Emphasis">
    <w:name w:val="Emphasis"/>
    <w:qFormat/>
    <w:rsid w:val="002F0175"/>
    <w:rPr>
      <w:i/>
    </w:rPr>
  </w:style>
  <w:style w:type="paragraph" w:customStyle="1" w:styleId="SuperHeading">
    <w:name w:val="SuperHeading"/>
    <w:basedOn w:val="Normal"/>
    <w:rsid w:val="002F0175"/>
    <w:pPr>
      <w:spacing w:before="240" w:after="120"/>
      <w:outlineLvl w:val="0"/>
    </w:pPr>
    <w:rPr>
      <w:rFonts w:ascii="Times New Roman" w:hAnsi="Times New Roman"/>
      <w:b/>
      <w:sz w:val="28"/>
    </w:rPr>
  </w:style>
  <w:style w:type="paragraph" w:customStyle="1" w:styleId="AllowPageBreak">
    <w:name w:val="AllowPageBreak"/>
    <w:rsid w:val="002F0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F0175"/>
    <w:rPr>
      <w:rFonts w:ascii="Times New Roman" w:eastAsia="Times New Roman" w:hAnsi="Times New Roman" w:cs="Times New Roman"/>
      <w:b/>
      <w:sz w:val="28"/>
      <w:szCs w:val="40"/>
      <w:lang w:eastAsia="en-US"/>
    </w:rPr>
  </w:style>
  <w:style w:type="character" w:customStyle="1" w:styleId="Heading3Char">
    <w:name w:val="Heading 3 Char"/>
    <w:link w:val="Heading3"/>
    <w:rsid w:val="002F01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0175"/>
    <w:rPr>
      <w:rFonts w:ascii="Times New Roman" w:eastAsia="Times New Roman" w:hAnsi="Times New Roman" w:cs="Times New Roman"/>
      <w:b/>
      <w:szCs w:val="20"/>
      <w:lang w:eastAsia="en-US"/>
    </w:rPr>
  </w:style>
  <w:style w:type="character" w:customStyle="1" w:styleId="Heading5Char">
    <w:name w:val="Heading 5 Char"/>
    <w:link w:val="Heading5"/>
    <w:rsid w:val="002F01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0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0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0175"/>
    <w:rPr>
      <w:rFonts w:ascii="Courier New" w:eastAsia="Times New Roman" w:hAnsi="Courier New" w:cs="Times New Roman"/>
      <w:i/>
      <w:szCs w:val="20"/>
      <w:lang w:val="en-US" w:eastAsia="en-US"/>
    </w:rPr>
  </w:style>
  <w:style w:type="paragraph" w:customStyle="1" w:styleId="HeadingBase">
    <w:name w:val="Heading Base"/>
    <w:rsid w:val="002F0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175"/>
    <w:pPr>
      <w:tabs>
        <w:tab w:val="right" w:leader="dot" w:pos="9072"/>
      </w:tabs>
      <w:ind w:left="567"/>
    </w:pPr>
    <w:rPr>
      <w:szCs w:val="22"/>
    </w:rPr>
  </w:style>
  <w:style w:type="paragraph" w:customStyle="1" w:styleId="TOCBase">
    <w:name w:val="TOC Base"/>
    <w:rsid w:val="002F0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175"/>
    <w:pPr>
      <w:tabs>
        <w:tab w:val="right" w:leader="dot" w:pos="9072"/>
      </w:tabs>
      <w:spacing w:before="40" w:after="40"/>
      <w:ind w:left="284"/>
    </w:pPr>
    <w:rPr>
      <w:rFonts w:ascii="Times New Roman" w:hAnsi="Times New Roman"/>
    </w:rPr>
  </w:style>
  <w:style w:type="paragraph" w:styleId="TOC1">
    <w:name w:val="toc 1"/>
    <w:basedOn w:val="TOCBase"/>
    <w:next w:val="Normal"/>
    <w:rsid w:val="002F0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175"/>
    <w:pPr>
      <w:spacing w:before="5040"/>
      <w:jc w:val="center"/>
    </w:pPr>
    <w:rPr>
      <w:sz w:val="48"/>
      <w:szCs w:val="72"/>
      <w:lang w:val="en-US"/>
    </w:rPr>
  </w:style>
  <w:style w:type="character" w:customStyle="1" w:styleId="TitleChar">
    <w:name w:val="Title Char"/>
    <w:link w:val="Title"/>
    <w:rsid w:val="002F0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175"/>
    <w:pPr>
      <w:tabs>
        <w:tab w:val="left" w:pos="3600"/>
        <w:tab w:val="left" w:pos="3958"/>
      </w:tabs>
    </w:pPr>
  </w:style>
  <w:style w:type="paragraph" w:customStyle="1" w:styleId="Note">
    <w:name w:val="Note"/>
    <w:basedOn w:val="BodyText"/>
    <w:rsid w:val="002F0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175"/>
    <w:pPr>
      <w:framePr w:wrap="auto" w:hAnchor="text" w:y="6049"/>
    </w:pPr>
    <w:rPr>
      <w:color w:val="000000"/>
      <w:sz w:val="40"/>
    </w:rPr>
  </w:style>
  <w:style w:type="paragraph" w:customStyle="1" w:styleId="TOCTitle">
    <w:name w:val="TOCTitle"/>
    <w:basedOn w:val="Heading1"/>
    <w:rsid w:val="002F0175"/>
    <w:pPr>
      <w:spacing w:after="240"/>
      <w:jc w:val="center"/>
      <w:outlineLvl w:val="9"/>
    </w:pPr>
    <w:rPr>
      <w:caps/>
    </w:rPr>
  </w:style>
  <w:style w:type="paragraph" w:customStyle="1" w:styleId="Version">
    <w:name w:val="Version"/>
    <w:rsid w:val="002F0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175"/>
    <w:pPr>
      <w:keepNext w:val="0"/>
      <w:tabs>
        <w:tab w:val="right" w:pos="4176"/>
      </w:tabs>
      <w:ind w:left="198" w:hanging="198"/>
    </w:pPr>
    <w:rPr>
      <w:rFonts w:ascii="Garamond" w:hAnsi="Garamond"/>
    </w:rPr>
  </w:style>
  <w:style w:type="paragraph" w:styleId="IndexHeading">
    <w:name w:val="index heading"/>
    <w:basedOn w:val="Normal"/>
    <w:next w:val="Index1"/>
    <w:semiHidden/>
    <w:rsid w:val="002F0175"/>
    <w:pPr>
      <w:spacing w:before="120" w:after="120"/>
    </w:pPr>
    <w:rPr>
      <w:rFonts w:ascii="Arial" w:hAnsi="Arial"/>
      <w:b/>
      <w:color w:val="918585"/>
      <w:sz w:val="24"/>
    </w:rPr>
  </w:style>
  <w:style w:type="paragraph" w:customStyle="1" w:styleId="Chapter">
    <w:name w:val="Chapter"/>
    <w:basedOn w:val="Normal"/>
    <w:rsid w:val="002F0175"/>
    <w:pPr>
      <w:spacing w:before="240"/>
    </w:pPr>
    <w:rPr>
      <w:rFonts w:ascii="Times New Roman" w:hAnsi="Times New Roman"/>
      <w:smallCaps/>
      <w:spacing w:val="80"/>
      <w:sz w:val="28"/>
    </w:rPr>
  </w:style>
  <w:style w:type="paragraph" w:customStyle="1" w:styleId="InChapter">
    <w:name w:val="InChapter"/>
    <w:basedOn w:val="Heading3"/>
    <w:rsid w:val="002F0175"/>
    <w:pPr>
      <w:spacing w:after="240"/>
      <w:outlineLvl w:val="9"/>
    </w:pPr>
    <w:rPr>
      <w:noProof/>
    </w:rPr>
  </w:style>
  <w:style w:type="paragraph" w:styleId="Index2">
    <w:name w:val="index 2"/>
    <w:basedOn w:val="Normal"/>
    <w:next w:val="Normal"/>
    <w:semiHidden/>
    <w:rsid w:val="002F0175"/>
    <w:pPr>
      <w:tabs>
        <w:tab w:val="right" w:pos="4176"/>
      </w:tabs>
      <w:ind w:left="568" w:hanging="284"/>
    </w:pPr>
    <w:rPr>
      <w:rFonts w:ascii="Garamond" w:hAnsi="Garamond"/>
    </w:rPr>
  </w:style>
  <w:style w:type="paragraph" w:customStyle="1" w:styleId="Byline">
    <w:name w:val="Byline"/>
    <w:rsid w:val="002F0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175"/>
    <w:pPr>
      <w:tabs>
        <w:tab w:val="clear" w:pos="3600"/>
        <w:tab w:val="clear" w:pos="3958"/>
      </w:tabs>
      <w:jc w:val="right"/>
    </w:pPr>
  </w:style>
  <w:style w:type="paragraph" w:styleId="Caption">
    <w:name w:val="caption"/>
    <w:basedOn w:val="BodyText"/>
    <w:next w:val="Normal"/>
    <w:qFormat/>
    <w:rsid w:val="002F0175"/>
    <w:pPr>
      <w:framePr w:w="2268" w:hSpace="181" w:vSpace="181" w:wrap="around" w:vAnchor="text" w:hAnchor="page" w:x="1135" w:y="285" w:anchorLock="1"/>
    </w:pPr>
    <w:rPr>
      <w:i/>
    </w:rPr>
  </w:style>
  <w:style w:type="paragraph" w:customStyle="1" w:styleId="MiniTOCTitle">
    <w:name w:val="MiniTOCTitle"/>
    <w:basedOn w:val="Heading4"/>
    <w:rsid w:val="002F0175"/>
    <w:pPr>
      <w:spacing w:before="240"/>
      <w:outlineLvl w:val="9"/>
    </w:pPr>
    <w:rPr>
      <w:noProof/>
      <w:sz w:val="24"/>
    </w:rPr>
  </w:style>
  <w:style w:type="paragraph" w:customStyle="1" w:styleId="MiniTOCItem">
    <w:name w:val="MiniTOCItem"/>
    <w:basedOn w:val="ListBullet"/>
    <w:rsid w:val="002F0175"/>
    <w:pPr>
      <w:numPr>
        <w:numId w:val="0"/>
      </w:numPr>
      <w:tabs>
        <w:tab w:val="right" w:leader="dot" w:pos="6521"/>
      </w:tabs>
      <w:spacing w:before="0" w:after="0"/>
    </w:pPr>
  </w:style>
  <w:style w:type="paragraph" w:customStyle="1" w:styleId="TOFTitle">
    <w:name w:val="TOFTitle"/>
    <w:basedOn w:val="TOCTitle"/>
    <w:rsid w:val="002F0175"/>
  </w:style>
  <w:style w:type="paragraph" w:styleId="TableofFigures">
    <w:name w:val="table of figures"/>
    <w:basedOn w:val="Normal"/>
    <w:next w:val="Normal"/>
    <w:semiHidden/>
    <w:rsid w:val="002F0175"/>
    <w:pPr>
      <w:tabs>
        <w:tab w:val="right" w:leader="dot" w:pos="9072"/>
      </w:tabs>
      <w:ind w:left="970" w:hanging="403"/>
    </w:pPr>
    <w:rPr>
      <w:rFonts w:ascii="Times New Roman" w:hAnsi="Times New Roman"/>
      <w:b/>
    </w:rPr>
  </w:style>
  <w:style w:type="paragraph" w:styleId="ListNumber">
    <w:name w:val="List Number"/>
    <w:basedOn w:val="List"/>
    <w:rsid w:val="002F0175"/>
    <w:pPr>
      <w:numPr>
        <w:numId w:val="11"/>
      </w:numPr>
    </w:pPr>
  </w:style>
  <w:style w:type="character" w:customStyle="1" w:styleId="WingdingSymbols">
    <w:name w:val="Wingding Symbols"/>
    <w:rsid w:val="002F0175"/>
    <w:rPr>
      <w:rFonts w:ascii="Wingdings" w:hAnsi="Wingdings"/>
    </w:rPr>
  </w:style>
  <w:style w:type="paragraph" w:customStyle="1" w:styleId="TableHeading">
    <w:name w:val="Table Heading"/>
    <w:basedOn w:val="HeadingBase"/>
    <w:rsid w:val="002F0175"/>
    <w:pPr>
      <w:keepLines/>
      <w:pBdr>
        <w:bottom w:val="single" w:sz="6" w:space="1" w:color="918585"/>
      </w:pBdr>
      <w:spacing w:before="240"/>
    </w:pPr>
  </w:style>
  <w:style w:type="character" w:customStyle="1" w:styleId="HotSpot">
    <w:name w:val="HotSpot"/>
    <w:rsid w:val="002F0175"/>
    <w:rPr>
      <w:color w:val="0033CC"/>
      <w:u w:val="none"/>
    </w:rPr>
  </w:style>
  <w:style w:type="paragraph" w:customStyle="1" w:styleId="BodyTextRight">
    <w:name w:val="Body Text Right"/>
    <w:basedOn w:val="BodyText"/>
    <w:rsid w:val="002F0175"/>
    <w:pPr>
      <w:spacing w:before="0" w:after="0"/>
      <w:jc w:val="right"/>
    </w:pPr>
  </w:style>
  <w:style w:type="paragraph" w:styleId="Index3">
    <w:name w:val="index 3"/>
    <w:basedOn w:val="ListNumber2"/>
    <w:next w:val="Normal"/>
    <w:semiHidden/>
    <w:rsid w:val="002F0175"/>
    <w:pPr>
      <w:numPr>
        <w:numId w:val="0"/>
      </w:numPr>
      <w:tabs>
        <w:tab w:val="right" w:leader="dot" w:pos="4176"/>
      </w:tabs>
    </w:pPr>
  </w:style>
  <w:style w:type="paragraph" w:styleId="ListNumber2">
    <w:name w:val="List Number 2"/>
    <w:basedOn w:val="List2"/>
    <w:rsid w:val="002F0175"/>
    <w:pPr>
      <w:numPr>
        <w:numId w:val="10"/>
      </w:numPr>
      <w:tabs>
        <w:tab w:val="clear" w:pos="1060"/>
      </w:tabs>
    </w:pPr>
  </w:style>
  <w:style w:type="paragraph" w:customStyle="1" w:styleId="MarginNote">
    <w:name w:val="Margin Note"/>
    <w:basedOn w:val="BodyText"/>
    <w:rsid w:val="002F0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0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0175"/>
    <w:rPr>
      <w:sz w:val="32"/>
    </w:rPr>
  </w:style>
  <w:style w:type="paragraph" w:customStyle="1" w:styleId="HeadingProcedure">
    <w:name w:val="Heading Procedure"/>
    <w:basedOn w:val="HeadingBase"/>
    <w:next w:val="Normal"/>
    <w:rsid w:val="002F0175"/>
    <w:pPr>
      <w:tabs>
        <w:tab w:val="left" w:pos="0"/>
      </w:tabs>
      <w:spacing w:before="120" w:after="60"/>
    </w:pPr>
    <w:rPr>
      <w:i/>
      <w:color w:val="918585"/>
      <w:sz w:val="22"/>
    </w:rPr>
  </w:style>
  <w:style w:type="paragraph" w:customStyle="1" w:styleId="TableBodyText">
    <w:name w:val="Table Body Text"/>
    <w:basedOn w:val="BodyText"/>
    <w:rsid w:val="002F0175"/>
    <w:pPr>
      <w:spacing w:before="60" w:after="60"/>
    </w:pPr>
  </w:style>
  <w:style w:type="paragraph" w:styleId="ListContinue">
    <w:name w:val="List Continue"/>
    <w:basedOn w:val="List"/>
    <w:rsid w:val="002F0175"/>
    <w:pPr>
      <w:ind w:firstLine="0"/>
    </w:pPr>
  </w:style>
  <w:style w:type="paragraph" w:customStyle="1" w:styleId="ListNote">
    <w:name w:val="List Note"/>
    <w:basedOn w:val="List"/>
    <w:rsid w:val="002F0175"/>
    <w:pPr>
      <w:pBdr>
        <w:top w:val="single" w:sz="6" w:space="2" w:color="918585"/>
        <w:bottom w:val="single" w:sz="6" w:space="2" w:color="918585"/>
      </w:pBdr>
      <w:tabs>
        <w:tab w:val="left" w:pos="1021"/>
      </w:tabs>
      <w:ind w:firstLine="0"/>
    </w:pPr>
  </w:style>
  <w:style w:type="paragraph" w:customStyle="1" w:styleId="Warning">
    <w:name w:val="Warning"/>
    <w:basedOn w:val="BodyText"/>
    <w:rsid w:val="002F0175"/>
    <w:pPr>
      <w:shd w:val="clear" w:color="auto" w:fill="D9D9D9"/>
      <w:tabs>
        <w:tab w:val="left" w:pos="992"/>
      </w:tabs>
      <w:ind w:left="119" w:right="119"/>
    </w:pPr>
    <w:rPr>
      <w:sz w:val="20"/>
    </w:rPr>
  </w:style>
  <w:style w:type="paragraph" w:customStyle="1" w:styleId="MarginIcons">
    <w:name w:val="Margin Icons"/>
    <w:basedOn w:val="BodyText"/>
    <w:rsid w:val="002F01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0175"/>
    <w:rPr>
      <w:rFonts w:ascii="Courier New" w:hAnsi="Courier New"/>
    </w:rPr>
  </w:style>
  <w:style w:type="paragraph" w:customStyle="1" w:styleId="NoteBullet">
    <w:name w:val="Note Bullet"/>
    <w:basedOn w:val="Note"/>
    <w:rsid w:val="002F0175"/>
    <w:pPr>
      <w:tabs>
        <w:tab w:val="clear" w:pos="680"/>
      </w:tabs>
      <w:spacing w:before="60" w:after="60"/>
    </w:pPr>
  </w:style>
  <w:style w:type="paragraph" w:customStyle="1" w:styleId="SubHeading2">
    <w:name w:val="SubHeading2"/>
    <w:basedOn w:val="HeadingBase"/>
    <w:rsid w:val="002F0175"/>
    <w:pPr>
      <w:spacing w:before="240" w:after="60"/>
    </w:pPr>
    <w:rPr>
      <w:sz w:val="20"/>
    </w:rPr>
  </w:style>
  <w:style w:type="paragraph" w:customStyle="1" w:styleId="SubHeading1">
    <w:name w:val="SubHeading1"/>
    <w:basedOn w:val="HeadingBase"/>
    <w:rsid w:val="002F0175"/>
    <w:pPr>
      <w:spacing w:before="240" w:after="60"/>
    </w:pPr>
    <w:rPr>
      <w:color w:val="918585"/>
      <w:sz w:val="22"/>
    </w:rPr>
  </w:style>
  <w:style w:type="paragraph" w:customStyle="1" w:styleId="SideHeading">
    <w:name w:val="Side Heading"/>
    <w:basedOn w:val="HeadingBase"/>
    <w:rsid w:val="002F0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175"/>
    <w:pPr>
      <w:numPr>
        <w:numId w:val="12"/>
      </w:numPr>
    </w:pPr>
  </w:style>
  <w:style w:type="paragraph" w:styleId="PlainText">
    <w:name w:val="Plain Text"/>
    <w:basedOn w:val="Normal"/>
    <w:link w:val="PlainTextChar"/>
    <w:rsid w:val="002F0175"/>
    <w:rPr>
      <w:sz w:val="20"/>
    </w:rPr>
  </w:style>
  <w:style w:type="character" w:customStyle="1" w:styleId="PlainTextChar">
    <w:name w:val="Plain Text Char"/>
    <w:basedOn w:val="DefaultParagraphFont"/>
    <w:link w:val="PlainText"/>
    <w:rsid w:val="002F0175"/>
    <w:rPr>
      <w:rFonts w:ascii="Courier New" w:eastAsia="Times New Roman" w:hAnsi="Courier New" w:cs="Times New Roman"/>
      <w:sz w:val="20"/>
      <w:szCs w:val="20"/>
      <w:lang w:val="en-US" w:eastAsia="en-US"/>
    </w:rPr>
  </w:style>
  <w:style w:type="character" w:customStyle="1" w:styleId="MenuOption">
    <w:name w:val="Menu Option"/>
    <w:rsid w:val="002F0175"/>
    <w:rPr>
      <w:b/>
      <w:smallCaps/>
    </w:rPr>
  </w:style>
  <w:style w:type="paragraph" w:customStyle="1" w:styleId="TableListNumber">
    <w:name w:val="Table List Number"/>
    <w:basedOn w:val="ListNumber"/>
    <w:rsid w:val="002F0175"/>
    <w:pPr>
      <w:numPr>
        <w:numId w:val="0"/>
      </w:numPr>
    </w:pPr>
  </w:style>
  <w:style w:type="paragraph" w:styleId="TOC4">
    <w:name w:val="toc 4"/>
    <w:basedOn w:val="TOCBase"/>
    <w:next w:val="Normal"/>
    <w:semiHidden/>
    <w:rsid w:val="002F0175"/>
    <w:pPr>
      <w:tabs>
        <w:tab w:val="right" w:leader="dot" w:pos="9071"/>
      </w:tabs>
      <w:ind w:left="1701"/>
    </w:pPr>
  </w:style>
  <w:style w:type="paragraph" w:customStyle="1" w:styleId="ListAlpha">
    <w:name w:val="List Alpha"/>
    <w:basedOn w:val="List"/>
    <w:rsid w:val="002F0175"/>
    <w:pPr>
      <w:numPr>
        <w:numId w:val="9"/>
      </w:numPr>
    </w:pPr>
  </w:style>
  <w:style w:type="paragraph" w:customStyle="1" w:styleId="ListAlpha2">
    <w:name w:val="List Alpha 2"/>
    <w:basedOn w:val="List2"/>
    <w:rsid w:val="002F0175"/>
    <w:pPr>
      <w:numPr>
        <w:numId w:val="8"/>
      </w:numPr>
    </w:pPr>
  </w:style>
  <w:style w:type="paragraph" w:styleId="List2">
    <w:name w:val="List 2"/>
    <w:basedOn w:val="BodyText"/>
    <w:rsid w:val="002F0175"/>
    <w:pPr>
      <w:tabs>
        <w:tab w:val="left" w:pos="680"/>
      </w:tabs>
      <w:spacing w:before="60" w:after="60"/>
      <w:ind w:left="680" w:hanging="340"/>
    </w:pPr>
  </w:style>
  <w:style w:type="paragraph" w:styleId="List3">
    <w:name w:val="List 3"/>
    <w:basedOn w:val="BodyText"/>
    <w:rsid w:val="002F0175"/>
    <w:pPr>
      <w:tabs>
        <w:tab w:val="left" w:pos="1021"/>
      </w:tabs>
      <w:spacing w:before="60" w:after="60"/>
      <w:ind w:left="1020" w:hanging="340"/>
    </w:pPr>
  </w:style>
  <w:style w:type="paragraph" w:styleId="List4">
    <w:name w:val="List 4"/>
    <w:basedOn w:val="BodyText"/>
    <w:rsid w:val="002F0175"/>
    <w:pPr>
      <w:tabs>
        <w:tab w:val="left" w:pos="1361"/>
      </w:tabs>
      <w:spacing w:before="60" w:after="60"/>
      <w:ind w:left="1361" w:hanging="340"/>
    </w:pPr>
  </w:style>
  <w:style w:type="paragraph" w:styleId="List5">
    <w:name w:val="List 5"/>
    <w:basedOn w:val="BodyText"/>
    <w:rsid w:val="002F0175"/>
    <w:pPr>
      <w:tabs>
        <w:tab w:val="left" w:pos="1701"/>
      </w:tabs>
      <w:spacing w:before="60" w:after="60"/>
      <w:ind w:left="1701" w:hanging="340"/>
    </w:pPr>
  </w:style>
  <w:style w:type="paragraph" w:styleId="ListBullet3">
    <w:name w:val="List Bullet 3"/>
    <w:basedOn w:val="List3"/>
    <w:rsid w:val="002F0175"/>
    <w:pPr>
      <w:numPr>
        <w:numId w:val="15"/>
      </w:numPr>
      <w:tabs>
        <w:tab w:val="clear" w:pos="1021"/>
      </w:tabs>
      <w:ind w:left="1037" w:hanging="357"/>
    </w:pPr>
  </w:style>
  <w:style w:type="paragraph" w:styleId="ListBullet4">
    <w:name w:val="List Bullet 4"/>
    <w:basedOn w:val="List4"/>
    <w:rsid w:val="002F0175"/>
    <w:pPr>
      <w:numPr>
        <w:numId w:val="3"/>
      </w:numPr>
    </w:pPr>
  </w:style>
  <w:style w:type="paragraph" w:styleId="ListBullet5">
    <w:name w:val="List Bullet 5"/>
    <w:basedOn w:val="List5"/>
    <w:rsid w:val="002F0175"/>
    <w:pPr>
      <w:numPr>
        <w:numId w:val="4"/>
      </w:numPr>
    </w:pPr>
  </w:style>
  <w:style w:type="paragraph" w:styleId="ListContinue2">
    <w:name w:val="List Continue 2"/>
    <w:basedOn w:val="List2"/>
    <w:rsid w:val="002F0175"/>
    <w:pPr>
      <w:ind w:firstLine="0"/>
    </w:pPr>
  </w:style>
  <w:style w:type="paragraph" w:styleId="ListContinue3">
    <w:name w:val="List Continue 3"/>
    <w:basedOn w:val="List3"/>
    <w:rsid w:val="002F0175"/>
    <w:pPr>
      <w:ind w:left="1021" w:firstLine="0"/>
    </w:pPr>
  </w:style>
  <w:style w:type="paragraph" w:styleId="ListContinue4">
    <w:name w:val="List Continue 4"/>
    <w:basedOn w:val="List4"/>
    <w:rsid w:val="002F0175"/>
    <w:pPr>
      <w:ind w:firstLine="0"/>
    </w:pPr>
  </w:style>
  <w:style w:type="paragraph" w:styleId="ListContinue5">
    <w:name w:val="List Continue 5"/>
    <w:basedOn w:val="List5"/>
    <w:rsid w:val="002F0175"/>
    <w:pPr>
      <w:ind w:firstLine="0"/>
    </w:pPr>
  </w:style>
  <w:style w:type="paragraph" w:styleId="ListNumber3">
    <w:name w:val="List Number 3"/>
    <w:basedOn w:val="List3"/>
    <w:rsid w:val="002F0175"/>
    <w:pPr>
      <w:numPr>
        <w:numId w:val="5"/>
      </w:numPr>
    </w:pPr>
  </w:style>
  <w:style w:type="paragraph" w:styleId="ListNumber4">
    <w:name w:val="List Number 4"/>
    <w:basedOn w:val="List4"/>
    <w:rsid w:val="002F0175"/>
    <w:pPr>
      <w:numPr>
        <w:numId w:val="6"/>
      </w:numPr>
    </w:pPr>
  </w:style>
  <w:style w:type="paragraph" w:styleId="ListNumber5">
    <w:name w:val="List Number 5"/>
    <w:basedOn w:val="List5"/>
    <w:rsid w:val="002F0175"/>
    <w:pPr>
      <w:numPr>
        <w:numId w:val="7"/>
      </w:numPr>
    </w:pPr>
  </w:style>
  <w:style w:type="paragraph" w:styleId="BlockText">
    <w:name w:val="Block Text"/>
    <w:basedOn w:val="Normal"/>
    <w:rsid w:val="002F0175"/>
    <w:pPr>
      <w:spacing w:after="120"/>
      <w:ind w:left="1440" w:right="1440"/>
    </w:pPr>
  </w:style>
  <w:style w:type="character" w:customStyle="1" w:styleId="Subscript">
    <w:name w:val="Subscript"/>
    <w:rsid w:val="002F0175"/>
    <w:rPr>
      <w:sz w:val="16"/>
      <w:vertAlign w:val="subscript"/>
    </w:rPr>
  </w:style>
  <w:style w:type="character" w:customStyle="1" w:styleId="Superscript">
    <w:name w:val="Superscript"/>
    <w:rsid w:val="002F0175"/>
    <w:rPr>
      <w:sz w:val="16"/>
      <w:vertAlign w:val="superscript"/>
    </w:rPr>
  </w:style>
  <w:style w:type="character" w:customStyle="1" w:styleId="Symbols">
    <w:name w:val="Symbols"/>
    <w:rsid w:val="002F0175"/>
    <w:rPr>
      <w:rFonts w:ascii="Symbol" w:hAnsi="Symbol"/>
    </w:rPr>
  </w:style>
  <w:style w:type="character" w:customStyle="1" w:styleId="MenuOptions">
    <w:name w:val="Menu Options"/>
    <w:rsid w:val="002F0175"/>
    <w:rPr>
      <w:rFonts w:ascii="Arial Narrow" w:hAnsi="Arial Narrow"/>
      <w:smallCaps/>
    </w:rPr>
  </w:style>
  <w:style w:type="character" w:customStyle="1" w:styleId="Buttons">
    <w:name w:val="Buttons"/>
    <w:rsid w:val="002F0175"/>
    <w:rPr>
      <w:b/>
    </w:rPr>
  </w:style>
  <w:style w:type="character" w:customStyle="1" w:styleId="Underlined">
    <w:name w:val="Underlined"/>
    <w:rsid w:val="002F0175"/>
    <w:rPr>
      <w:u w:val="single"/>
    </w:rPr>
  </w:style>
  <w:style w:type="paragraph" w:customStyle="1" w:styleId="TableBodyTextRight">
    <w:name w:val="Table Body Text Right"/>
    <w:basedOn w:val="TableBodyText"/>
    <w:rsid w:val="002F0175"/>
    <w:pPr>
      <w:widowControl w:val="0"/>
      <w:autoSpaceDE w:val="0"/>
      <w:autoSpaceDN w:val="0"/>
      <w:adjustRightInd w:val="0"/>
      <w:jc w:val="right"/>
    </w:pPr>
    <w:rPr>
      <w:rFonts w:cs="Arial"/>
      <w:szCs w:val="18"/>
    </w:rPr>
  </w:style>
  <w:style w:type="paragraph" w:customStyle="1" w:styleId="CopyrightText">
    <w:name w:val="Copyright Text"/>
    <w:basedOn w:val="BodyText"/>
    <w:rsid w:val="002F0175"/>
    <w:rPr>
      <w:sz w:val="18"/>
    </w:rPr>
  </w:style>
  <w:style w:type="paragraph" w:customStyle="1" w:styleId="BodySmallRight">
    <w:name w:val="Body Small Right"/>
    <w:basedOn w:val="BodyTextRight"/>
    <w:rsid w:val="002F0175"/>
    <w:rPr>
      <w:sz w:val="18"/>
      <w:szCs w:val="18"/>
    </w:rPr>
  </w:style>
  <w:style w:type="paragraph" w:customStyle="1" w:styleId="MarginEdition">
    <w:name w:val="Margin Edition"/>
    <w:basedOn w:val="MarginNote"/>
    <w:rsid w:val="002F0175"/>
    <w:pPr>
      <w:spacing w:before="0" w:after="0"/>
    </w:pPr>
    <w:rPr>
      <w:rFonts w:ascii="Times New Roman" w:hAnsi="Times New Roman"/>
      <w:color w:val="999999"/>
    </w:rPr>
  </w:style>
  <w:style w:type="paragraph" w:customStyle="1" w:styleId="Spacer">
    <w:name w:val="Spacer"/>
    <w:basedOn w:val="Normal"/>
    <w:rsid w:val="002F0175"/>
    <w:rPr>
      <w:sz w:val="2"/>
      <w:szCs w:val="2"/>
    </w:rPr>
  </w:style>
  <w:style w:type="character" w:customStyle="1" w:styleId="Small">
    <w:name w:val="Small"/>
    <w:rsid w:val="002F0175"/>
    <w:rPr>
      <w:sz w:val="16"/>
    </w:rPr>
  </w:style>
  <w:style w:type="paragraph" w:customStyle="1" w:styleId="WideTable">
    <w:name w:val="Wide Table"/>
    <w:basedOn w:val="Normal"/>
    <w:rsid w:val="002F0175"/>
    <w:pPr>
      <w:ind w:left="-1418"/>
    </w:pPr>
    <w:rPr>
      <w:sz w:val="2"/>
      <w:szCs w:val="2"/>
    </w:rPr>
  </w:style>
  <w:style w:type="character" w:styleId="PageNumber">
    <w:name w:val="page number"/>
    <w:rsid w:val="002F0175"/>
  </w:style>
  <w:style w:type="paragraph" w:styleId="Quote">
    <w:name w:val="Quote"/>
    <w:basedOn w:val="Heading1"/>
    <w:link w:val="QuoteChar"/>
    <w:qFormat/>
    <w:rsid w:val="002F0175"/>
    <w:rPr>
      <w:b w:val="0"/>
      <w:sz w:val="72"/>
      <w:szCs w:val="72"/>
      <w:lang w:val="en-NZ"/>
    </w:rPr>
  </w:style>
  <w:style w:type="character" w:customStyle="1" w:styleId="QuoteChar">
    <w:name w:val="Quote Char"/>
    <w:link w:val="Quote"/>
    <w:rsid w:val="002F0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175"/>
    <w:pPr>
      <w:pageBreakBefore/>
    </w:pPr>
  </w:style>
  <w:style w:type="paragraph" w:customStyle="1" w:styleId="Border">
    <w:name w:val="Border"/>
    <w:basedOn w:val="Normal"/>
    <w:qFormat/>
    <w:rsid w:val="002F0175"/>
    <w:pPr>
      <w:pBdr>
        <w:top w:val="single" w:sz="18" w:space="1" w:color="auto"/>
      </w:pBdr>
    </w:pPr>
    <w:rPr>
      <w:rFonts w:ascii="Times New Roman" w:hAnsi="Times New Roman"/>
      <w:color w:val="FFFFFF"/>
      <w:sz w:val="2"/>
    </w:rPr>
  </w:style>
  <w:style w:type="character" w:styleId="IntenseEmphasis">
    <w:name w:val="Intense Emphasis"/>
    <w:uiPriority w:val="21"/>
    <w:qFormat/>
    <w:rsid w:val="002F0175"/>
    <w:rPr>
      <w:b/>
      <w:bCs/>
      <w:i/>
      <w:iCs/>
      <w:color w:val="auto"/>
    </w:rPr>
  </w:style>
  <w:style w:type="paragraph" w:styleId="IntenseQuote">
    <w:name w:val="Intense Quote"/>
    <w:basedOn w:val="Normal"/>
    <w:next w:val="Normal"/>
    <w:link w:val="IntenseQuoteChar"/>
    <w:uiPriority w:val="30"/>
    <w:qFormat/>
    <w:rsid w:val="002F01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0175"/>
    <w:rPr>
      <w:rFonts w:ascii="Courier New" w:eastAsia="Times New Roman" w:hAnsi="Courier New" w:cs="Times New Roman"/>
      <w:b/>
      <w:bCs/>
      <w:i/>
      <w:iCs/>
      <w:szCs w:val="20"/>
      <w:lang w:val="en-US" w:eastAsia="en-US"/>
    </w:rPr>
  </w:style>
  <w:style w:type="character" w:styleId="SubtleReference">
    <w:name w:val="Subtle Reference"/>
    <w:uiPriority w:val="31"/>
    <w:qFormat/>
    <w:rsid w:val="002F0175"/>
    <w:rPr>
      <w:smallCaps/>
      <w:color w:val="auto"/>
      <w:u w:val="single"/>
    </w:rPr>
  </w:style>
  <w:style w:type="character" w:styleId="IntenseReference">
    <w:name w:val="Intense Reference"/>
    <w:uiPriority w:val="32"/>
    <w:qFormat/>
    <w:rsid w:val="002F0175"/>
    <w:rPr>
      <w:b/>
      <w:bCs/>
      <w:smallCaps/>
      <w:color w:val="auto"/>
      <w:spacing w:val="5"/>
      <w:u w:val="single"/>
    </w:rPr>
  </w:style>
  <w:style w:type="paragraph" w:customStyle="1" w:styleId="2ColumnHeading">
    <w:name w:val="2Column Heading"/>
    <w:basedOn w:val="BodyText"/>
    <w:qFormat/>
    <w:rsid w:val="002F0175"/>
    <w:pPr>
      <w:spacing w:after="60"/>
      <w:ind w:left="-2268"/>
    </w:pPr>
    <w:rPr>
      <w:b/>
    </w:rPr>
  </w:style>
  <w:style w:type="paragraph" w:customStyle="1" w:styleId="Heading1TOC">
    <w:name w:val="Heading1 TOC"/>
    <w:basedOn w:val="Normal"/>
    <w:qFormat/>
    <w:rsid w:val="002F0175"/>
    <w:pPr>
      <w:spacing w:before="240" w:after="120"/>
    </w:pPr>
    <w:rPr>
      <w:rFonts w:ascii="Times New Roman" w:hAnsi="Times New Roman"/>
      <w:b/>
      <w:sz w:val="32"/>
    </w:rPr>
  </w:style>
  <w:style w:type="paragraph" w:customStyle="1" w:styleId="Heading2TOC">
    <w:name w:val="Heading2 TOC"/>
    <w:basedOn w:val="Normal"/>
    <w:qFormat/>
    <w:rsid w:val="002F0175"/>
    <w:pPr>
      <w:spacing w:before="240" w:after="60"/>
    </w:pPr>
    <w:rPr>
      <w:rFonts w:ascii="Times New Roman" w:hAnsi="Times New Roman"/>
      <w:b/>
      <w:sz w:val="28"/>
    </w:rPr>
  </w:style>
  <w:style w:type="character" w:customStyle="1" w:styleId="Underline">
    <w:name w:val="Underline"/>
    <w:qFormat/>
    <w:rsid w:val="002F0175"/>
    <w:rPr>
      <w:u w:val="single"/>
    </w:rPr>
  </w:style>
  <w:style w:type="character" w:customStyle="1" w:styleId="BoldandItalics">
    <w:name w:val="Bold and Italics"/>
    <w:qFormat/>
    <w:rsid w:val="002F0175"/>
    <w:rPr>
      <w:b/>
      <w:i/>
      <w:u w:val="none"/>
    </w:rPr>
  </w:style>
  <w:style w:type="paragraph" w:styleId="BalloonText">
    <w:name w:val="Balloon Text"/>
    <w:basedOn w:val="Normal"/>
    <w:link w:val="BalloonTextChar"/>
    <w:rsid w:val="002F0175"/>
    <w:rPr>
      <w:rFonts w:ascii="Tahoma" w:hAnsi="Tahoma" w:cs="Tahoma"/>
      <w:sz w:val="16"/>
      <w:szCs w:val="16"/>
    </w:rPr>
  </w:style>
  <w:style w:type="character" w:customStyle="1" w:styleId="BalloonTextChar">
    <w:name w:val="Balloon Text Char"/>
    <w:link w:val="BalloonText"/>
    <w:rsid w:val="002F0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01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01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1446</Words>
  <Characters>9304</Characters>
  <Application>Microsoft Office Word</Application>
  <DocSecurity>0</DocSecurity>
  <Lines>358</Lines>
  <Paragraphs>193</Paragraphs>
  <ScaleCrop>false</ScaleCrop>
  <Company>Author-it Software Corporation Ltd.</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HLTHY403C Conduct post compression routines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2012-05-27T00:30:00Z</dcterms:created>
  <dcterms:modified xsi:type="dcterms:W3CDTF">2012-05-27T00:30:00Z</dcterms:modified>
</cp:coreProperties>
</file>