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967E8C" w:rsidP="00967E8C">
      <w:pPr>
        <w:pStyle w:val="Title"/>
      </w:pPr>
      <w:r>
        <w:fldChar w:fldCharType="begin"/>
      </w:r>
      <w:r>
        <w:instrText xml:space="preserve"> TITLE   \* MERGEFORMAT </w:instrText>
      </w:r>
      <w:r>
        <w:fldChar w:fldCharType="separate"/>
      </w:r>
      <w:r>
        <w:t>HLTHY401C Prepare multi-place hyperbaric chamber</w:t>
      </w:r>
      <w:r>
        <w:fldChar w:fldCharType="end"/>
      </w:r>
    </w:p>
    <w:p w:rsidR="00967E8C" w:rsidP="00967E8C">
      <w:pPr>
        <w:pStyle w:val="Version"/>
        <w:sectPr w:rsidSect="009F11DA">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9F11DA" w:rsidP="009F11DA">
      <w:pPr>
        <w:pStyle w:val="SuperHeading"/>
      </w:pPr>
      <w:r w:rsidRPr="009F11DA">
        <w:t>HLTHY401C Prepare multi-place hyperbaric chamber</w:t>
      </w:r>
    </w:p>
    <w:p w:rsidR="00000000" w:rsidRPr="009F11DA" w:rsidP="009F11DA">
      <w:pPr>
        <w:pStyle w:val="Heading1"/>
      </w:pPr>
      <w:bookmarkStart w:id="1" w:name="O_271249"/>
      <w:bookmarkEnd w:id="1"/>
      <w:r w:rsidRPr="009F11DA">
        <w:t>Modification History</w:t>
      </w:r>
    </w:p>
    <w:p w:rsidR="00000000" w:rsidRPr="009F11DA" w:rsidP="009F11DA">
      <w:pPr>
        <w:pStyle w:val="BodyText"/>
      </w:pPr>
      <w:r w:rsidRPr="009F11DA">
        <w:t>Not Applicable</w:t>
      </w:r>
    </w:p>
    <w:p w:rsidR="00000000" w:rsidRPr="009F11DA" w:rsidP="009F11DA">
      <w:pPr>
        <w:pStyle w:val="AllowPageBreak"/>
      </w:pPr>
    </w:p>
    <w:p w:rsidR="00000000" w:rsidRPr="009F11DA" w:rsidP="009F11DA">
      <w:pPr>
        <w:pStyle w:val="Heading1"/>
      </w:pPr>
      <w:bookmarkStart w:id="2" w:name="O_206104"/>
      <w:bookmarkEnd w:id="2"/>
      <w:r w:rsidRPr="009F11DA">
        <w:t>Unit Descriptor</w:t>
      </w:r>
    </w:p>
    <w:tbl>
      <w:tblPr>
        <w:tblW w:w="0" w:type="auto"/>
        <w:tblLayout w:type="fixed"/>
        <w:tblCellMar>
          <w:left w:w="62" w:type="dxa"/>
          <w:right w:w="62" w:type="dxa"/>
        </w:tblCellMar>
        <w:tblLook w:val="0000"/>
      </w:tblPr>
      <w:tblGrid>
        <w:gridCol w:w="3339"/>
        <w:gridCol w:w="5217"/>
      </w:tblGrid>
      <w:tr w:rsidTr="00967E8C">
        <w:tblPrEx>
          <w:tblW w:w="0" w:type="auto"/>
          <w:tblLayout w:type="fixed"/>
          <w:tblCellMar>
            <w:left w:w="62" w:type="dxa"/>
            <w:right w:w="62" w:type="dxa"/>
          </w:tblCellMar>
          <w:tblLook w:val="0000"/>
        </w:tblPrEx>
        <w:trPr>
          <w:tblHeader/>
        </w:trPr>
        <w:tc>
          <w:tcPr>
            <w:tcW w:w="3339" w:type="dxa"/>
            <w:tcBorders>
              <w:top w:val="nil"/>
              <w:left w:val="nil"/>
              <w:bottom w:val="nil"/>
              <w:right w:val="nil"/>
            </w:tcBorders>
            <w:tcMar>
              <w:top w:w="0" w:type="dxa"/>
              <w:left w:w="62" w:type="dxa"/>
              <w:bottom w:w="0" w:type="dxa"/>
              <w:right w:w="62" w:type="dxa"/>
            </w:tcMar>
          </w:tcPr>
          <w:p w:rsidR="00000000" w:rsidP="009F11DA">
            <w:pPr>
              <w:pStyle w:val="BodyText"/>
              <w:rPr>
                <w:lang w:val="en-NZ"/>
              </w:rPr>
            </w:pPr>
            <w:r w:rsidRPr="009F11DA">
              <w:rPr>
                <w:rStyle w:val="SpecialBold"/>
              </w:rPr>
              <w:t>Descriptor</w:t>
            </w:r>
          </w:p>
        </w:tc>
        <w:tc>
          <w:tcPr>
            <w:tcW w:w="5217" w:type="dxa"/>
            <w:tcBorders>
              <w:top w:val="nil"/>
              <w:left w:val="nil"/>
              <w:bottom w:val="nil"/>
              <w:right w:val="nil"/>
            </w:tcBorders>
            <w:tcMar>
              <w:top w:w="0" w:type="dxa"/>
              <w:left w:w="62" w:type="dxa"/>
              <w:bottom w:w="0" w:type="dxa"/>
              <w:right w:w="62" w:type="dxa"/>
            </w:tcMar>
          </w:tcPr>
          <w:p w:rsidR="00000000" w:rsidRPr="009F11DA" w:rsidP="009F11DA">
            <w:pPr>
              <w:pStyle w:val="BodyText"/>
            </w:pPr>
            <w:r w:rsidRPr="009F11DA">
              <w:t>This unit of competency describes the skills and knowledge required to prepare a multi-place hyperbaric chamb</w:t>
            </w:r>
            <w:r w:rsidRPr="009F11DA">
              <w:t>er for safe operation</w:t>
            </w:r>
          </w:p>
        </w:tc>
      </w:tr>
    </w:tbl>
    <w:p w:rsidR="00967E8C" w:rsidP="009F11DA">
      <w:pPr>
        <w:pStyle w:val="BodyText"/>
      </w:pPr>
    </w:p>
    <w:p w:rsidR="00967E8C" w:rsidP="009F11DA">
      <w:pPr>
        <w:pStyle w:val="BodyText"/>
      </w:pPr>
    </w:p>
    <w:p w:rsidR="00000000" w:rsidRPr="009F11DA" w:rsidP="009F11DA">
      <w:pPr>
        <w:pStyle w:val="Heading1"/>
      </w:pPr>
      <w:bookmarkStart w:id="3" w:name="O_206106"/>
      <w:bookmarkEnd w:id="3"/>
      <w:r w:rsidRPr="009F11DA">
        <w:t>Application of the Unit</w:t>
      </w:r>
    </w:p>
    <w:tbl>
      <w:tblPr>
        <w:tblW w:w="0" w:type="auto"/>
        <w:tblLayout w:type="fixed"/>
        <w:tblCellMar>
          <w:left w:w="62" w:type="dxa"/>
          <w:right w:w="62" w:type="dxa"/>
        </w:tblCellMar>
        <w:tblLook w:val="0000"/>
      </w:tblPr>
      <w:tblGrid>
        <w:gridCol w:w="3340"/>
        <w:gridCol w:w="5216"/>
      </w:tblGrid>
      <w:tr w:rsidTr="00967E8C">
        <w:tblPrEx>
          <w:tblW w:w="0" w:type="auto"/>
          <w:tblLayout w:type="fixed"/>
          <w:tblCellMar>
            <w:left w:w="62" w:type="dxa"/>
            <w:right w:w="62" w:type="dxa"/>
          </w:tblCellMar>
          <w:tblLook w:val="0000"/>
        </w:tblPrEx>
        <w:tc>
          <w:tcPr>
            <w:tcW w:w="3340" w:type="dxa"/>
            <w:tcBorders>
              <w:top w:val="nil"/>
              <w:left w:val="nil"/>
              <w:bottom w:val="nil"/>
              <w:right w:val="nil"/>
            </w:tcBorders>
            <w:tcMar>
              <w:top w:w="0" w:type="dxa"/>
              <w:left w:w="62" w:type="dxa"/>
              <w:bottom w:w="0" w:type="dxa"/>
              <w:right w:w="62" w:type="dxa"/>
            </w:tcMar>
          </w:tcPr>
          <w:p w:rsidR="00000000" w:rsidP="009F11DA">
            <w:pPr>
              <w:pStyle w:val="BodyText"/>
              <w:rPr>
                <w:lang w:val="en-NZ"/>
              </w:rPr>
            </w:pPr>
            <w:r w:rsidRPr="009F11DA">
              <w:rPr>
                <w:rStyle w:val="SpecialBold"/>
              </w:rPr>
              <w:t>Application</w:t>
            </w:r>
          </w:p>
        </w:tc>
        <w:tc>
          <w:tcPr>
            <w:tcW w:w="5216" w:type="dxa"/>
            <w:tcBorders>
              <w:top w:val="nil"/>
              <w:left w:val="nil"/>
              <w:bottom w:val="nil"/>
              <w:right w:val="nil"/>
            </w:tcBorders>
            <w:tcMar>
              <w:top w:w="0" w:type="dxa"/>
              <w:left w:w="62" w:type="dxa"/>
              <w:bottom w:w="0" w:type="dxa"/>
              <w:right w:w="62" w:type="dxa"/>
            </w:tcMar>
          </w:tcPr>
          <w:p w:rsidR="00000000" w:rsidRPr="009F11DA" w:rsidP="009F11DA">
            <w:pPr>
              <w:pStyle w:val="BodyText"/>
            </w:pPr>
            <w:r w:rsidRPr="009F11DA">
              <w:t>Work will be performed within a prescribed range of functions involving routine and non-routine methods and procedures which require the exercise of some discretion and judgement</w:t>
            </w:r>
          </w:p>
          <w:p w:rsidR="00000000" w:rsidRPr="009F11DA" w:rsidP="009F11DA">
            <w:pPr>
              <w:pStyle w:val="BodyText"/>
            </w:pPr>
            <w:r w:rsidRPr="009F11DA">
              <w:t>Compliance with industry standards and guidelines</w:t>
            </w:r>
          </w:p>
          <w:p w:rsidR="00000000" w:rsidRPr="009F11DA" w:rsidP="009F11DA">
            <w:pPr>
              <w:pStyle w:val="BodyText"/>
            </w:pPr>
            <w:r w:rsidRPr="009F11DA">
              <w:t>All activities are carried out in accordance with organisation policies, procedures and infection control guidelines</w:t>
            </w:r>
          </w:p>
        </w:tc>
      </w:tr>
    </w:tbl>
    <w:p w:rsidR="00967E8C" w:rsidP="009F11DA">
      <w:pPr>
        <w:pStyle w:val="BodyText"/>
      </w:pPr>
    </w:p>
    <w:p w:rsidR="00967E8C" w:rsidP="009F11DA">
      <w:pPr>
        <w:pStyle w:val="BodyText"/>
      </w:pPr>
    </w:p>
    <w:p w:rsidR="00000000" w:rsidRPr="009F11DA" w:rsidP="009F11DA">
      <w:pPr>
        <w:pStyle w:val="Heading1"/>
      </w:pPr>
      <w:bookmarkStart w:id="4" w:name="O_279509"/>
      <w:bookmarkEnd w:id="4"/>
      <w:r w:rsidRPr="009F11DA">
        <w:t>Licensing/Regulatory Information</w:t>
      </w:r>
    </w:p>
    <w:p w:rsidR="00000000" w:rsidRPr="009F11DA" w:rsidP="009F11DA">
      <w:pPr>
        <w:pStyle w:val="BodyText"/>
      </w:pPr>
      <w:r w:rsidRPr="009F11DA">
        <w:t>Not Applicable</w:t>
      </w:r>
    </w:p>
    <w:p w:rsidR="00000000" w:rsidRPr="009F11DA" w:rsidP="009F11DA">
      <w:pPr>
        <w:pStyle w:val="AllowPageBreak"/>
      </w:pPr>
    </w:p>
    <w:p w:rsidR="00000000" w:rsidRPr="009F11DA" w:rsidP="009F11DA">
      <w:pPr>
        <w:pStyle w:val="Heading1"/>
      </w:pPr>
      <w:bookmarkStart w:id="5" w:name="O_284199"/>
      <w:bookmarkEnd w:id="5"/>
      <w:r w:rsidRPr="009F11DA">
        <w:t>Pre-Requisites</w:t>
      </w:r>
    </w:p>
    <w:p w:rsidR="00000000" w:rsidRPr="009F11DA" w:rsidP="009F11DA">
      <w:pPr>
        <w:pStyle w:val="BodyText"/>
      </w:pPr>
      <w:r w:rsidRPr="009F11DA">
        <w:t>Not Applicable</w:t>
      </w:r>
    </w:p>
    <w:p w:rsidR="00000000" w:rsidRPr="009F11DA" w:rsidP="009F11DA">
      <w:pPr>
        <w:pStyle w:val="AllowPageBreak"/>
      </w:pPr>
    </w:p>
    <w:p w:rsidR="00000000" w:rsidRPr="009F11DA" w:rsidP="009F11DA">
      <w:pPr>
        <w:pStyle w:val="Heading1"/>
      </w:pPr>
      <w:bookmarkStart w:id="6" w:name="O_206105"/>
      <w:bookmarkEnd w:id="6"/>
      <w:r w:rsidRPr="009F11DA">
        <w:t>Employability Skills Information</w:t>
      </w:r>
    </w:p>
    <w:tbl>
      <w:tblPr>
        <w:tblW w:w="0" w:type="auto"/>
        <w:tblLayout w:type="fixed"/>
        <w:tblCellMar>
          <w:left w:w="62" w:type="dxa"/>
          <w:right w:w="62" w:type="dxa"/>
        </w:tblCellMar>
        <w:tblLook w:val="0000"/>
      </w:tblPr>
      <w:tblGrid>
        <w:gridCol w:w="3320"/>
        <w:gridCol w:w="5236"/>
      </w:tblGrid>
      <w:tr w:rsidTr="00967E8C">
        <w:tblPrEx>
          <w:tblW w:w="0" w:type="auto"/>
          <w:tblLayout w:type="fixed"/>
          <w:tblCellMar>
            <w:left w:w="62" w:type="dxa"/>
            <w:right w:w="62" w:type="dxa"/>
          </w:tblCellMar>
          <w:tblLook w:val="0000"/>
        </w:tblPrEx>
        <w:trPr>
          <w:tblHeader/>
        </w:trPr>
        <w:tc>
          <w:tcPr>
            <w:tcW w:w="3320" w:type="dxa"/>
            <w:tcBorders>
              <w:top w:val="nil"/>
              <w:left w:val="nil"/>
              <w:bottom w:val="nil"/>
              <w:right w:val="nil"/>
            </w:tcBorders>
            <w:tcMar>
              <w:top w:w="0" w:type="dxa"/>
              <w:left w:w="62" w:type="dxa"/>
              <w:bottom w:w="0" w:type="dxa"/>
              <w:right w:w="62" w:type="dxa"/>
            </w:tcMar>
          </w:tcPr>
          <w:p w:rsidR="00000000" w:rsidP="009F11DA">
            <w:pPr>
              <w:pStyle w:val="BodyText"/>
              <w:rPr>
                <w:lang w:val="en-NZ"/>
              </w:rPr>
            </w:pPr>
            <w:r w:rsidRPr="009F11DA">
              <w:rPr>
                <w:rStyle w:val="SpecialBold"/>
              </w:rPr>
              <w:t>Employability Skills</w:t>
            </w:r>
          </w:p>
        </w:tc>
        <w:tc>
          <w:tcPr>
            <w:tcW w:w="5236" w:type="dxa"/>
            <w:tcBorders>
              <w:top w:val="nil"/>
              <w:left w:val="nil"/>
              <w:bottom w:val="nil"/>
              <w:right w:val="nil"/>
            </w:tcBorders>
            <w:tcMar>
              <w:top w:w="0" w:type="dxa"/>
              <w:left w:w="62" w:type="dxa"/>
              <w:bottom w:w="0" w:type="dxa"/>
              <w:right w:w="62" w:type="dxa"/>
            </w:tcMar>
          </w:tcPr>
          <w:p w:rsidR="00000000" w:rsidRPr="009F11DA" w:rsidP="009F11DA">
            <w:pPr>
              <w:pStyle w:val="BodyText"/>
            </w:pPr>
            <w:r w:rsidRPr="009F11DA">
              <w:t>This unit contains Employability Skills</w:t>
            </w:r>
          </w:p>
        </w:tc>
      </w:tr>
    </w:tbl>
    <w:p w:rsidR="00967E8C" w:rsidP="009F11DA">
      <w:pPr>
        <w:pStyle w:val="BodyText"/>
      </w:pPr>
    </w:p>
    <w:p w:rsidR="00967E8C" w:rsidP="009F11DA">
      <w:pPr>
        <w:pStyle w:val="BodyText"/>
      </w:pPr>
    </w:p>
    <w:p w:rsidR="00000000" w:rsidRPr="009F11DA" w:rsidP="009F11DA">
      <w:pPr>
        <w:pStyle w:val="Heading1"/>
      </w:pPr>
      <w:bookmarkStart w:id="7" w:name="O_289295"/>
      <w:bookmarkEnd w:id="7"/>
      <w:r w:rsidRPr="009F11DA">
        <w:t>Elements and Performance Criteria Pre-Content</w:t>
      </w:r>
    </w:p>
    <w:tbl>
      <w:tblPr>
        <w:tblW w:w="0" w:type="auto"/>
        <w:tblLayout w:type="fixed"/>
        <w:tblCellMar>
          <w:left w:w="62" w:type="dxa"/>
          <w:right w:w="62" w:type="dxa"/>
        </w:tblCellMar>
        <w:tblLook w:val="0000"/>
      </w:tblPr>
      <w:tblGrid>
        <w:gridCol w:w="3369"/>
        <w:gridCol w:w="5702"/>
      </w:tblGrid>
      <w:tr w:rsidTr="00967E8C">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rsidP="009F11DA">
            <w:pPr>
              <w:pStyle w:val="BodyText"/>
              <w:rPr>
                <w:lang w:val="en-NZ"/>
              </w:rPr>
            </w:pPr>
            <w:r w:rsidRPr="009F11DA">
              <w:t xml:space="preserve">Elements define the essential outcomes of a unit </w:t>
            </w:r>
            <w:r w:rsidRPr="009F11DA">
              <w:t>of competency.</w:t>
            </w:r>
          </w:p>
        </w:tc>
        <w:tc>
          <w:tcPr>
            <w:tcW w:w="5702" w:type="dxa"/>
            <w:tcBorders>
              <w:top w:val="nil"/>
              <w:left w:val="nil"/>
              <w:bottom w:val="nil"/>
              <w:right w:val="nil"/>
            </w:tcBorders>
            <w:tcMar>
              <w:top w:w="0" w:type="dxa"/>
              <w:left w:w="62" w:type="dxa"/>
              <w:bottom w:w="0" w:type="dxa"/>
              <w:right w:w="62" w:type="dxa"/>
            </w:tcMar>
          </w:tcPr>
          <w:p w:rsidR="00000000" w:rsidRPr="009F11DA" w:rsidP="009F11DA">
            <w:pPr>
              <w:pStyle w:val="BodyText"/>
            </w:pPr>
            <w:r w:rsidRPr="009F11DA">
              <w:t xml:space="preserve">The Performance Criteria specify the level of performance required to demonstrate achievement of the Element. Terms in italics are elaborated in the Range Statement. </w:t>
            </w:r>
          </w:p>
        </w:tc>
      </w:tr>
    </w:tbl>
    <w:p w:rsidR="00000000" w:rsidRPr="009F11DA" w:rsidP="009F11DA">
      <w:pPr>
        <w:pStyle w:val="BodyText"/>
      </w:pPr>
    </w:p>
    <w:p w:rsidR="00000000" w:rsidRPr="009F11DA" w:rsidP="009F11DA">
      <w:pPr>
        <w:pStyle w:val="AllowPageBreak"/>
      </w:pPr>
    </w:p>
    <w:p w:rsidR="00000000" w:rsidRPr="009F11DA" w:rsidP="009F11DA">
      <w:pPr>
        <w:pStyle w:val="Heading1"/>
      </w:pPr>
      <w:bookmarkStart w:id="8" w:name="O_235962"/>
      <w:bookmarkEnd w:id="8"/>
      <w:r w:rsidRPr="009F11DA">
        <w:t>Elements and Performance Criteria</w:t>
      </w:r>
    </w:p>
    <w:tbl>
      <w:tblPr>
        <w:tblW w:w="0" w:type="auto"/>
        <w:tblLayout w:type="fixed"/>
        <w:tblCellMar>
          <w:left w:w="62" w:type="dxa"/>
          <w:right w:w="62" w:type="dxa"/>
        </w:tblCellMar>
        <w:tblLook w:val="0000"/>
      </w:tblPr>
      <w:tblGrid>
        <w:gridCol w:w="3369"/>
        <w:gridCol w:w="5702"/>
      </w:tblGrid>
      <w:tr w:rsidTr="00967E8C">
        <w:tblPrEx>
          <w:tblW w:w="0" w:type="auto"/>
          <w:tblLayout w:type="fixed"/>
          <w:tblCellMar>
            <w:left w:w="62" w:type="dxa"/>
            <w:right w:w="62" w:type="dxa"/>
          </w:tblCellMar>
          <w:tblLook w:val="0000"/>
        </w:tblPrEx>
        <w:trPr>
          <w:tblHeader/>
        </w:trPr>
        <w:tc>
          <w:tcPr>
            <w:tcW w:w="3369" w:type="dxa"/>
            <w:tcBorders>
              <w:top w:val="nil"/>
              <w:left w:val="nil"/>
              <w:bottom w:val="nil"/>
              <w:right w:val="nil"/>
            </w:tcBorders>
            <w:tcMar>
              <w:top w:w="0" w:type="dxa"/>
              <w:left w:w="62" w:type="dxa"/>
              <w:bottom w:w="0" w:type="dxa"/>
              <w:right w:w="62" w:type="dxa"/>
            </w:tcMar>
          </w:tcPr>
          <w:p w:rsidR="00000000" w:rsidRPr="009F11DA" w:rsidP="009F11DA">
            <w:pPr>
              <w:pStyle w:val="BodyText"/>
            </w:pPr>
            <w:r w:rsidRPr="009F11DA">
              <w:rPr>
                <w:rStyle w:val="SpecialBold"/>
              </w:rPr>
              <w:t>ELEMENT</w:t>
            </w:r>
          </w:p>
        </w:tc>
        <w:tc>
          <w:tcPr>
            <w:tcW w:w="5702" w:type="dxa"/>
            <w:tcBorders>
              <w:top w:val="nil"/>
              <w:left w:val="nil"/>
              <w:bottom w:val="nil"/>
              <w:right w:val="nil"/>
            </w:tcBorders>
            <w:tcMar>
              <w:top w:w="0" w:type="dxa"/>
              <w:left w:w="62" w:type="dxa"/>
              <w:bottom w:w="0" w:type="dxa"/>
              <w:right w:w="62" w:type="dxa"/>
            </w:tcMar>
          </w:tcPr>
          <w:p w:rsidR="00000000" w:rsidP="009F11DA">
            <w:pPr>
              <w:pStyle w:val="BodyText"/>
              <w:rPr>
                <w:lang w:val="en-NZ"/>
              </w:rPr>
            </w:pPr>
            <w:r w:rsidRPr="009F11DA">
              <w:rPr>
                <w:rStyle w:val="SpecialBold"/>
              </w:rPr>
              <w:t>PERFORMANCE CRITERIA</w:t>
            </w:r>
          </w:p>
        </w:tc>
      </w:tr>
      <w:tr w:rsidTr="00967E8C">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rsidP="009F11DA">
            <w:pPr>
              <w:pStyle w:val="List"/>
              <w:rPr>
                <w:lang w:val="en-NZ"/>
              </w:rPr>
            </w:pPr>
            <w:r w:rsidRPr="009F11DA">
              <w:t>1.</w:t>
            </w:r>
            <w:r w:rsidRPr="009F11DA">
              <w:tab/>
              <w:t>Prepare chamber for compression</w:t>
            </w:r>
          </w:p>
        </w:tc>
        <w:tc>
          <w:tcPr>
            <w:tcW w:w="5702" w:type="dxa"/>
            <w:tcBorders>
              <w:top w:val="nil"/>
              <w:left w:val="nil"/>
              <w:bottom w:val="nil"/>
              <w:right w:val="nil"/>
            </w:tcBorders>
            <w:tcMar>
              <w:top w:w="0" w:type="dxa"/>
              <w:left w:w="62" w:type="dxa"/>
              <w:bottom w:w="0" w:type="dxa"/>
              <w:right w:w="62" w:type="dxa"/>
            </w:tcMar>
          </w:tcPr>
          <w:p w:rsidR="00000000" w:rsidRPr="009F11DA" w:rsidP="009F11DA">
            <w:pPr>
              <w:pStyle w:val="List"/>
            </w:pPr>
            <w:r w:rsidRPr="009F11DA">
              <w:t>1.1</w:t>
            </w:r>
            <w:r w:rsidRPr="009F11DA">
              <w:tab/>
              <w:t>Complete pre-compression checklist in accordance with organisation policies and procedures</w:t>
            </w:r>
          </w:p>
          <w:p w:rsidR="00000000" w:rsidRPr="009F11DA" w:rsidP="009F11DA">
            <w:pPr>
              <w:pStyle w:val="List"/>
            </w:pPr>
            <w:r w:rsidRPr="009F11DA">
              <w:t>1.2</w:t>
            </w:r>
            <w:r w:rsidRPr="009F11DA">
              <w:tab/>
              <w:t>Check that the chamber compartment is clean and free from flammable items</w:t>
            </w:r>
          </w:p>
          <w:p w:rsidR="00000000" w:rsidRPr="009F11DA" w:rsidP="009F11DA">
            <w:pPr>
              <w:pStyle w:val="List"/>
            </w:pPr>
            <w:r w:rsidRPr="009F11DA">
              <w:t>1.3</w:t>
            </w:r>
            <w:r w:rsidRPr="009F11DA">
              <w:tab/>
              <w:t>Check that the chamber</w:t>
            </w:r>
            <w:r w:rsidRPr="009F11DA">
              <w:t xml:space="preserve"> components are in working order/serviceable</w:t>
            </w:r>
          </w:p>
          <w:p w:rsidR="00000000" w:rsidRPr="009F11DA" w:rsidP="009F11DA">
            <w:pPr>
              <w:pStyle w:val="List"/>
            </w:pPr>
            <w:r w:rsidRPr="009F11DA">
              <w:t>1.4</w:t>
            </w:r>
            <w:r w:rsidRPr="009F11DA">
              <w:tab/>
              <w:t>Check that the chamber valve alignment is correct</w:t>
            </w:r>
          </w:p>
          <w:p w:rsidR="00000000" w:rsidRPr="009F11DA" w:rsidP="009F11DA">
            <w:pPr>
              <w:pStyle w:val="List"/>
            </w:pPr>
            <w:r w:rsidRPr="009F11DA">
              <w:t>1.5</w:t>
            </w:r>
            <w:r w:rsidRPr="009F11DA">
              <w:tab/>
              <w:t>Ensure waste disposal system is in working order</w:t>
            </w:r>
          </w:p>
          <w:p w:rsidR="00000000" w:rsidP="009F11DA">
            <w:pPr>
              <w:pStyle w:val="List"/>
              <w:rPr>
                <w:lang w:val="en-NZ"/>
              </w:rPr>
            </w:pPr>
            <w:r w:rsidRPr="009F11DA">
              <w:t>1.6</w:t>
            </w:r>
            <w:r w:rsidRPr="009F11DA">
              <w:tab/>
              <w:t>Complete user maintenance in accordance with organisation policies and procedures and maintenance sc</w:t>
            </w:r>
            <w:r w:rsidRPr="009F11DA">
              <w:t>hedule</w:t>
            </w:r>
          </w:p>
        </w:tc>
      </w:tr>
      <w:tr w:rsidTr="00967E8C">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02" w:type="dxa"/>
            <w:tcBorders>
              <w:top w:val="nil"/>
              <w:left w:val="nil"/>
              <w:bottom w:val="nil"/>
              <w:right w:val="nil"/>
            </w:tcBorders>
            <w:tcMar>
              <w:top w:w="0" w:type="dxa"/>
              <w:left w:w="62" w:type="dxa"/>
              <w:bottom w:w="0" w:type="dxa"/>
              <w:right w:w="62" w:type="dxa"/>
            </w:tcMar>
          </w:tcPr>
          <w:p w:rsidR="00000000" w:rsidP="009F11DA">
            <w:pPr>
              <w:pStyle w:val="BodyText"/>
              <w:rPr>
                <w:lang w:val="en-NZ"/>
              </w:rPr>
            </w:pPr>
          </w:p>
        </w:tc>
      </w:tr>
      <w:tr w:rsidTr="00967E8C">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rsidP="009F11DA">
            <w:pPr>
              <w:pStyle w:val="List"/>
              <w:rPr>
                <w:lang w:val="en-NZ"/>
              </w:rPr>
            </w:pPr>
            <w:r w:rsidRPr="009F11DA">
              <w:t>2.</w:t>
            </w:r>
            <w:r w:rsidRPr="009F11DA">
              <w:tab/>
              <w:t>Establish power supply to panel and chamber</w:t>
            </w:r>
          </w:p>
        </w:tc>
        <w:tc>
          <w:tcPr>
            <w:tcW w:w="5702" w:type="dxa"/>
            <w:tcBorders>
              <w:top w:val="nil"/>
              <w:left w:val="nil"/>
              <w:bottom w:val="nil"/>
              <w:right w:val="nil"/>
            </w:tcBorders>
            <w:tcMar>
              <w:top w:w="0" w:type="dxa"/>
              <w:left w:w="62" w:type="dxa"/>
              <w:bottom w:w="0" w:type="dxa"/>
              <w:right w:w="62" w:type="dxa"/>
            </w:tcMar>
          </w:tcPr>
          <w:p w:rsidR="00000000" w:rsidRPr="009F11DA" w:rsidP="009F11DA">
            <w:pPr>
              <w:pStyle w:val="List"/>
            </w:pPr>
            <w:r w:rsidRPr="009F11DA">
              <w:t>2.1</w:t>
            </w:r>
            <w:r w:rsidRPr="009F11DA">
              <w:tab/>
              <w:t>Ensure lighting to chamber is in working order</w:t>
            </w:r>
          </w:p>
          <w:p w:rsidR="00000000" w:rsidRPr="009F11DA" w:rsidP="009F11DA">
            <w:pPr>
              <w:pStyle w:val="List"/>
            </w:pPr>
            <w:r w:rsidRPr="009F11DA">
              <w:t>2.2</w:t>
            </w:r>
            <w:r w:rsidRPr="009F11DA">
              <w:tab/>
              <w:t>Ensure gas analysers are operating</w:t>
            </w:r>
          </w:p>
          <w:p w:rsidR="00000000" w:rsidRPr="009F11DA" w:rsidP="009F11DA">
            <w:pPr>
              <w:pStyle w:val="List"/>
            </w:pPr>
            <w:r w:rsidRPr="009F11DA">
              <w:t>2.3</w:t>
            </w:r>
            <w:r w:rsidRPr="009F11DA">
              <w:tab/>
              <w:t>Check that auxiliary power supply is available</w:t>
            </w:r>
          </w:p>
          <w:p w:rsidR="00000000" w:rsidRPr="009F11DA" w:rsidP="009F11DA">
            <w:pPr>
              <w:pStyle w:val="List"/>
            </w:pPr>
            <w:r w:rsidRPr="009F11DA">
              <w:t>2.4</w:t>
            </w:r>
            <w:r w:rsidRPr="009F11DA">
              <w:tab/>
            </w:r>
            <w:r w:rsidRPr="009F11DA">
              <w:t>Ensure alarm indicators are switched on and in working order</w:t>
            </w:r>
          </w:p>
          <w:p w:rsidR="00000000" w:rsidRPr="009F11DA" w:rsidP="009F11DA">
            <w:pPr>
              <w:pStyle w:val="List"/>
            </w:pPr>
            <w:r w:rsidRPr="009F11DA">
              <w:t>2.5</w:t>
            </w:r>
            <w:r w:rsidRPr="009F11DA">
              <w:tab/>
              <w:t>Ensure closed circuit TV systems are switched on and in working order</w:t>
            </w:r>
          </w:p>
          <w:p w:rsidR="00000000" w:rsidP="009F11DA">
            <w:pPr>
              <w:pStyle w:val="List"/>
              <w:rPr>
                <w:lang w:val="en-NZ"/>
              </w:rPr>
            </w:pPr>
            <w:r w:rsidRPr="009F11DA">
              <w:t>2.6</w:t>
            </w:r>
            <w:r w:rsidRPr="009F11DA">
              <w:tab/>
              <w:t>Ensure communications systems are functioning correctly</w:t>
            </w:r>
          </w:p>
        </w:tc>
      </w:tr>
      <w:tr w:rsidTr="00967E8C">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02" w:type="dxa"/>
            <w:tcBorders>
              <w:top w:val="nil"/>
              <w:left w:val="nil"/>
              <w:bottom w:val="nil"/>
              <w:right w:val="nil"/>
            </w:tcBorders>
            <w:tcMar>
              <w:top w:w="0" w:type="dxa"/>
              <w:left w:w="62" w:type="dxa"/>
              <w:bottom w:w="0" w:type="dxa"/>
              <w:right w:w="62" w:type="dxa"/>
            </w:tcMar>
          </w:tcPr>
          <w:p w:rsidR="00000000" w:rsidP="009F11DA">
            <w:pPr>
              <w:pStyle w:val="BodyText"/>
              <w:rPr>
                <w:lang w:val="en-NZ"/>
              </w:rPr>
            </w:pPr>
          </w:p>
        </w:tc>
      </w:tr>
      <w:tr w:rsidTr="00967E8C">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rsidP="009F11DA">
            <w:pPr>
              <w:pStyle w:val="List"/>
              <w:rPr>
                <w:lang w:val="en-NZ"/>
              </w:rPr>
            </w:pPr>
            <w:r w:rsidRPr="009F11DA">
              <w:t>3.</w:t>
            </w:r>
            <w:r w:rsidRPr="009F11DA">
              <w:tab/>
              <w:t xml:space="preserve">Establish </w:t>
            </w:r>
            <w:r w:rsidRPr="009F11DA">
              <w:rPr>
                <w:rStyle w:val="Emphasis"/>
              </w:rPr>
              <w:t>gas supply</w:t>
            </w:r>
            <w:r w:rsidRPr="009F11DA">
              <w:t xml:space="preserve"> to chamber</w:t>
            </w:r>
          </w:p>
        </w:tc>
        <w:tc>
          <w:tcPr>
            <w:tcW w:w="5702" w:type="dxa"/>
            <w:tcBorders>
              <w:top w:val="nil"/>
              <w:left w:val="nil"/>
              <w:bottom w:val="nil"/>
              <w:right w:val="nil"/>
            </w:tcBorders>
            <w:tcMar>
              <w:top w:w="0" w:type="dxa"/>
              <w:left w:w="62" w:type="dxa"/>
              <w:bottom w:w="0" w:type="dxa"/>
              <w:right w:w="62" w:type="dxa"/>
            </w:tcMar>
          </w:tcPr>
          <w:p w:rsidR="00000000" w:rsidRPr="009F11DA" w:rsidP="009F11DA">
            <w:pPr>
              <w:pStyle w:val="List"/>
            </w:pPr>
            <w:r w:rsidRPr="009F11DA">
              <w:t>3.1</w:t>
            </w:r>
            <w:r w:rsidRPr="009F11DA">
              <w:tab/>
              <w:t>Check that primary</w:t>
            </w:r>
            <w:r w:rsidRPr="009F11DA">
              <w:t xml:space="preserve"> treatment gas is available</w:t>
            </w:r>
          </w:p>
          <w:p w:rsidR="00000000" w:rsidRPr="009F11DA" w:rsidP="009F11DA">
            <w:pPr>
              <w:pStyle w:val="List"/>
            </w:pPr>
            <w:r w:rsidRPr="009F11DA">
              <w:t>3.2</w:t>
            </w:r>
            <w:r w:rsidRPr="009F11DA">
              <w:tab/>
              <w:t>Ensure sufficient gas is available to complete treatment</w:t>
            </w:r>
          </w:p>
          <w:p w:rsidR="00000000" w:rsidRPr="009F11DA" w:rsidP="009F11DA">
            <w:pPr>
              <w:pStyle w:val="List"/>
            </w:pPr>
            <w:r w:rsidRPr="009F11DA">
              <w:t>3.3</w:t>
            </w:r>
            <w:r w:rsidRPr="009F11DA">
              <w:tab/>
              <w:t xml:space="preserve">Ensure treatment gas is supplied to chamber </w:t>
            </w:r>
          </w:p>
          <w:p w:rsidR="00000000" w:rsidRPr="009F11DA" w:rsidP="009F11DA">
            <w:pPr>
              <w:pStyle w:val="List"/>
            </w:pPr>
            <w:r w:rsidRPr="009F11DA">
              <w:t>3.4</w:t>
            </w:r>
            <w:r w:rsidRPr="009F11DA">
              <w:tab/>
              <w:t xml:space="preserve">Check to ensure secondary gas supplies are on-line </w:t>
            </w:r>
          </w:p>
          <w:p w:rsidR="00000000" w:rsidP="009F11DA">
            <w:pPr>
              <w:pStyle w:val="List"/>
              <w:rPr>
                <w:lang w:val="en-NZ"/>
              </w:rPr>
            </w:pPr>
            <w:r w:rsidRPr="009F11DA">
              <w:t>3.5</w:t>
            </w:r>
            <w:r w:rsidRPr="009F11DA">
              <w:tab/>
              <w:t>Ensure air compressors are operational</w:t>
            </w:r>
          </w:p>
        </w:tc>
      </w:tr>
      <w:tr w:rsidTr="00967E8C">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02" w:type="dxa"/>
            <w:tcBorders>
              <w:top w:val="nil"/>
              <w:left w:val="nil"/>
              <w:bottom w:val="nil"/>
              <w:right w:val="nil"/>
            </w:tcBorders>
            <w:tcMar>
              <w:top w:w="0" w:type="dxa"/>
              <w:left w:w="62" w:type="dxa"/>
              <w:bottom w:w="0" w:type="dxa"/>
              <w:right w:w="62" w:type="dxa"/>
            </w:tcMar>
          </w:tcPr>
          <w:p w:rsidR="00000000" w:rsidP="009F11DA">
            <w:pPr>
              <w:pStyle w:val="BodyText"/>
              <w:rPr>
                <w:lang w:val="en-NZ"/>
              </w:rPr>
            </w:pPr>
          </w:p>
        </w:tc>
      </w:tr>
      <w:tr w:rsidTr="00967E8C">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rsidP="009F11DA">
            <w:pPr>
              <w:pStyle w:val="List"/>
              <w:rPr>
                <w:lang w:val="en-NZ"/>
              </w:rPr>
            </w:pPr>
            <w:r w:rsidRPr="009F11DA">
              <w:t>4.</w:t>
            </w:r>
            <w:r w:rsidRPr="009F11DA">
              <w:tab/>
              <w:t xml:space="preserve">Select </w:t>
            </w:r>
            <w:r w:rsidRPr="009F11DA">
              <w:rPr>
                <w:rStyle w:val="Emphasis"/>
              </w:rPr>
              <w:t>equipment and materials</w:t>
            </w:r>
            <w:r w:rsidRPr="009F11DA">
              <w:t xml:space="preserve"> for compression</w:t>
            </w:r>
          </w:p>
        </w:tc>
        <w:tc>
          <w:tcPr>
            <w:tcW w:w="5702" w:type="dxa"/>
            <w:tcBorders>
              <w:top w:val="nil"/>
              <w:left w:val="nil"/>
              <w:bottom w:val="nil"/>
              <w:right w:val="nil"/>
            </w:tcBorders>
            <w:tcMar>
              <w:top w:w="0" w:type="dxa"/>
              <w:left w:w="62" w:type="dxa"/>
              <w:bottom w:w="0" w:type="dxa"/>
              <w:right w:w="62" w:type="dxa"/>
            </w:tcMar>
          </w:tcPr>
          <w:p w:rsidR="00000000" w:rsidRPr="009F11DA" w:rsidP="009F11DA">
            <w:pPr>
              <w:pStyle w:val="List"/>
            </w:pPr>
            <w:r w:rsidRPr="009F11DA">
              <w:t>4.1</w:t>
            </w:r>
            <w:r w:rsidRPr="009F11DA">
              <w:tab/>
              <w:t xml:space="preserve">Ensure that equipment and materials selected are correct, cleaned and prepared </w:t>
            </w:r>
          </w:p>
          <w:p w:rsidR="00000000" w:rsidRPr="009F11DA" w:rsidP="009F11DA">
            <w:pPr>
              <w:pStyle w:val="List"/>
            </w:pPr>
            <w:r w:rsidRPr="009F11DA">
              <w:t>4.2</w:t>
            </w:r>
            <w:r w:rsidRPr="009F11DA">
              <w:tab/>
              <w:t>Check that equipment and materials selected are in working order</w:t>
            </w:r>
          </w:p>
          <w:p w:rsidR="00000000" w:rsidRPr="009F11DA" w:rsidP="009F11DA">
            <w:pPr>
              <w:pStyle w:val="List"/>
            </w:pPr>
            <w:r w:rsidRPr="009F11DA">
              <w:t>4.3</w:t>
            </w:r>
            <w:r w:rsidRPr="009F11DA">
              <w:tab/>
              <w:t xml:space="preserve">Identify and label faulty equipment </w:t>
            </w:r>
          </w:p>
          <w:p w:rsidR="00000000" w:rsidRPr="009F11DA" w:rsidP="009F11DA">
            <w:pPr>
              <w:pStyle w:val="List"/>
            </w:pPr>
            <w:r w:rsidRPr="009F11DA">
              <w:t>4.4</w:t>
            </w:r>
            <w:r w:rsidRPr="009F11DA">
              <w:tab/>
              <w:t>Complete documenta</w:t>
            </w:r>
            <w:r w:rsidRPr="009F11DA">
              <w:t>tion in accordance with organisation policies and procedures</w:t>
            </w:r>
          </w:p>
          <w:p w:rsidR="00000000" w:rsidP="009F11DA">
            <w:pPr>
              <w:pStyle w:val="List"/>
              <w:rPr>
                <w:lang w:val="en-NZ"/>
              </w:rPr>
            </w:pPr>
            <w:r w:rsidRPr="009F11DA">
              <w:t>4.5</w:t>
            </w:r>
            <w:r w:rsidRPr="009F11DA">
              <w:tab/>
              <w:t>Complete equipment repair in accordance with organisation policies and procedures and manufacturer's instructions</w:t>
            </w:r>
          </w:p>
        </w:tc>
      </w:tr>
      <w:tr w:rsidTr="00967E8C">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02" w:type="dxa"/>
            <w:tcBorders>
              <w:top w:val="nil"/>
              <w:left w:val="nil"/>
              <w:bottom w:val="nil"/>
              <w:right w:val="nil"/>
            </w:tcBorders>
            <w:tcMar>
              <w:top w:w="0" w:type="dxa"/>
              <w:left w:w="62" w:type="dxa"/>
              <w:bottom w:w="0" w:type="dxa"/>
              <w:right w:w="62" w:type="dxa"/>
            </w:tcMar>
          </w:tcPr>
          <w:p w:rsidR="00000000" w:rsidP="009F11DA">
            <w:pPr>
              <w:pStyle w:val="BodyText"/>
              <w:rPr>
                <w:lang w:val="en-NZ"/>
              </w:rPr>
            </w:pPr>
            <w:r w:rsidRPr="009F11DA">
              <w:tab/>
            </w:r>
          </w:p>
        </w:tc>
      </w:tr>
      <w:tr w:rsidTr="00967E8C">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rsidP="009F11DA">
            <w:pPr>
              <w:pStyle w:val="List"/>
              <w:rPr>
                <w:lang w:val="en-NZ"/>
              </w:rPr>
            </w:pPr>
            <w:r w:rsidRPr="009F11DA">
              <w:t>5.</w:t>
            </w:r>
            <w:r w:rsidRPr="009F11DA">
              <w:tab/>
              <w:t xml:space="preserve">Prepare chamber </w:t>
            </w:r>
            <w:r w:rsidRPr="009F11DA">
              <w:rPr>
                <w:rStyle w:val="Emphasis"/>
              </w:rPr>
              <w:t>occupants</w:t>
            </w:r>
            <w:r w:rsidRPr="009F11DA">
              <w:t xml:space="preserve"> for compression</w:t>
            </w:r>
          </w:p>
        </w:tc>
        <w:tc>
          <w:tcPr>
            <w:tcW w:w="5702" w:type="dxa"/>
            <w:tcBorders>
              <w:top w:val="nil"/>
              <w:left w:val="nil"/>
              <w:bottom w:val="nil"/>
              <w:right w:val="nil"/>
            </w:tcBorders>
            <w:tcMar>
              <w:top w:w="0" w:type="dxa"/>
              <w:left w:w="62" w:type="dxa"/>
              <w:bottom w:w="0" w:type="dxa"/>
              <w:right w:w="62" w:type="dxa"/>
            </w:tcMar>
          </w:tcPr>
          <w:p w:rsidR="00000000" w:rsidRPr="009F11DA" w:rsidP="009F11DA">
            <w:pPr>
              <w:pStyle w:val="List"/>
            </w:pPr>
            <w:r w:rsidRPr="009F11DA">
              <w:t>5.1</w:t>
            </w:r>
            <w:r w:rsidRPr="009F11DA">
              <w:tab/>
              <w:t xml:space="preserve">Discuss treatment plan </w:t>
            </w:r>
            <w:r w:rsidRPr="009F11DA">
              <w:t xml:space="preserve">with attendance prior to the procedure </w:t>
            </w:r>
          </w:p>
          <w:p w:rsidR="00000000" w:rsidRPr="009F11DA" w:rsidP="009F11DA">
            <w:pPr>
              <w:pStyle w:val="List"/>
            </w:pPr>
            <w:r w:rsidRPr="009F11DA">
              <w:t>5.2</w:t>
            </w:r>
            <w:r w:rsidRPr="009F11DA">
              <w:tab/>
              <w:t xml:space="preserve">Check that the attendant's qualifications and fitness to dive </w:t>
            </w:r>
          </w:p>
          <w:p w:rsidR="00000000" w:rsidP="009F11DA">
            <w:pPr>
              <w:pStyle w:val="List"/>
              <w:rPr>
                <w:lang w:val="en-NZ"/>
              </w:rPr>
            </w:pPr>
            <w:r w:rsidRPr="009F11DA">
              <w:t>5.3</w:t>
            </w:r>
            <w:r w:rsidRPr="009F11DA">
              <w:tab/>
              <w:t>Ensure chamber occupants are wearing non-flammable clothing/items</w:t>
            </w:r>
          </w:p>
        </w:tc>
      </w:tr>
      <w:tr w:rsidTr="00967E8C">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02" w:type="dxa"/>
            <w:tcBorders>
              <w:top w:val="nil"/>
              <w:left w:val="nil"/>
              <w:bottom w:val="nil"/>
              <w:right w:val="nil"/>
            </w:tcBorders>
            <w:tcMar>
              <w:top w:w="0" w:type="dxa"/>
              <w:left w:w="62" w:type="dxa"/>
              <w:bottom w:w="0" w:type="dxa"/>
              <w:right w:w="62" w:type="dxa"/>
            </w:tcMar>
          </w:tcPr>
          <w:p w:rsidR="00000000" w:rsidRPr="009F11DA" w:rsidP="009F11DA">
            <w:pPr>
              <w:pStyle w:val="BodyText"/>
            </w:pPr>
          </w:p>
        </w:tc>
      </w:tr>
    </w:tbl>
    <w:p w:rsidR="00967E8C" w:rsidP="009F11DA">
      <w:pPr>
        <w:pStyle w:val="BodyText"/>
      </w:pPr>
    </w:p>
    <w:p w:rsidR="00967E8C" w:rsidP="009F11DA">
      <w:pPr>
        <w:pStyle w:val="BodyText"/>
      </w:pPr>
    </w:p>
    <w:p w:rsidR="00000000" w:rsidRPr="009F11DA" w:rsidP="009F11DA">
      <w:pPr>
        <w:pStyle w:val="Heading1"/>
      </w:pPr>
      <w:bookmarkStart w:id="9" w:name="O_259912"/>
      <w:bookmarkEnd w:id="9"/>
      <w:r w:rsidRPr="009F11DA">
        <w:t>Required Skills and Knowledge</w:t>
      </w:r>
    </w:p>
    <w:tbl>
      <w:tblPr>
        <w:tblW w:w="0" w:type="auto"/>
        <w:tblLayout w:type="fixed"/>
        <w:tblCellMar>
          <w:left w:w="62" w:type="dxa"/>
          <w:right w:w="62" w:type="dxa"/>
        </w:tblCellMar>
        <w:tblLook w:val="0000"/>
      </w:tblPr>
      <w:tblGrid>
        <w:gridCol w:w="9072"/>
      </w:tblGrid>
      <w:tr w:rsidTr="00967E8C">
        <w:tblPrEx>
          <w:tblW w:w="0" w:type="auto"/>
          <w:tblLayout w:type="fixed"/>
          <w:tblCellMar>
            <w:left w:w="62" w:type="dxa"/>
            <w:right w:w="62" w:type="dxa"/>
          </w:tblCellMar>
          <w:tblLook w:val="0000"/>
        </w:tblPrEx>
        <w:trPr>
          <w:tblHeader/>
        </w:trPr>
        <w:tc>
          <w:tcPr>
            <w:tcW w:w="9072" w:type="dxa"/>
            <w:tcBorders>
              <w:top w:val="nil"/>
              <w:left w:val="nil"/>
              <w:bottom w:val="nil"/>
              <w:right w:val="nil"/>
            </w:tcBorders>
            <w:tcMar>
              <w:top w:w="0" w:type="dxa"/>
              <w:left w:w="62" w:type="dxa"/>
              <w:bottom w:w="0" w:type="dxa"/>
              <w:right w:w="62" w:type="dxa"/>
            </w:tcMar>
          </w:tcPr>
          <w:p w:rsidR="00000000" w:rsidP="009F11DA">
            <w:pPr>
              <w:pStyle w:val="BodyText"/>
              <w:rPr>
                <w:lang w:val="en-NZ"/>
              </w:rPr>
            </w:pPr>
            <w:r w:rsidRPr="009F11DA">
              <w:rPr>
                <w:rStyle w:val="SpecialBold"/>
              </w:rPr>
              <w:t>REQUIRED SKILLS AND KNOWLEDGE</w:t>
            </w:r>
          </w:p>
        </w:tc>
      </w:tr>
      <w:tr w:rsidTr="00967E8C">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P="009F11DA">
            <w:pPr>
              <w:pStyle w:val="BodyText"/>
              <w:rPr>
                <w:lang w:val="en-NZ"/>
              </w:rPr>
            </w:pPr>
          </w:p>
        </w:tc>
      </w:tr>
      <w:tr w:rsidTr="00967E8C">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P="009F11DA">
            <w:pPr>
              <w:pStyle w:val="BodyText"/>
              <w:rPr>
                <w:lang w:val="en-NZ"/>
              </w:rPr>
            </w:pPr>
            <w:r w:rsidRPr="009F11DA">
              <w:t>This describes the essential skills and knowledge and their level required for this unit.</w:t>
            </w:r>
          </w:p>
        </w:tc>
      </w:tr>
      <w:tr w:rsidTr="00967E8C">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P="009F11DA">
            <w:pPr>
              <w:pStyle w:val="BodyText"/>
              <w:rPr>
                <w:lang w:val="en-NZ"/>
              </w:rPr>
            </w:pPr>
          </w:p>
        </w:tc>
      </w:tr>
      <w:tr w:rsidTr="00967E8C">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RPr="009F11DA" w:rsidP="009F11DA">
            <w:pPr>
              <w:pStyle w:val="BodyText"/>
            </w:pPr>
            <w:r w:rsidRPr="009F11DA">
              <w:rPr>
                <w:rStyle w:val="Emphasis"/>
              </w:rPr>
              <w:t>Essential knowledge</w:t>
            </w:r>
            <w:r w:rsidRPr="009F11DA">
              <w:t>:</w:t>
            </w:r>
          </w:p>
          <w:p w:rsidR="00000000" w:rsidRPr="009F11DA" w:rsidP="009F11DA">
            <w:pPr>
              <w:pStyle w:val="BodyText"/>
            </w:pPr>
            <w:r w:rsidRPr="009F11DA">
              <w:t>The candidate must be a</w:t>
            </w:r>
            <w:r w:rsidRPr="009F11DA">
              <w:t>ble to demonstrate essential knowledge required to effectively do the task outlined in elements and performance criteria of this unit, manage the task and manage contingencies in the context of the identified work role</w:t>
            </w:r>
          </w:p>
          <w:p w:rsidR="00000000" w:rsidRPr="009F11DA" w:rsidP="009F11DA">
            <w:pPr>
              <w:pStyle w:val="BodyText"/>
            </w:pPr>
            <w:r w:rsidRPr="009F11DA">
              <w:t>This includes knowledge of:</w:t>
            </w:r>
          </w:p>
          <w:p w:rsidR="00000000" w:rsidRPr="009F11DA" w:rsidP="009F11DA">
            <w:pPr>
              <w:pStyle w:val="ListBullet"/>
            </w:pPr>
            <w:r w:rsidRPr="009F11DA">
              <w:t>Contrain</w:t>
            </w:r>
            <w:r w:rsidRPr="009F11DA">
              <w:t>dications for attendants and clients undergoing compression</w:t>
            </w:r>
          </w:p>
          <w:p w:rsidR="00000000" w:rsidRPr="009F11DA" w:rsidP="009F11DA">
            <w:pPr>
              <w:pStyle w:val="ListBullet"/>
            </w:pPr>
            <w:r w:rsidRPr="009F11DA">
              <w:t>Correct valve alignment on chamber and control panel, compressors and storage cylinders</w:t>
            </w:r>
          </w:p>
          <w:p w:rsidR="00000000" w:rsidRPr="009F11DA" w:rsidP="009F11DA">
            <w:pPr>
              <w:pStyle w:val="ListBullet"/>
            </w:pPr>
            <w:r w:rsidRPr="009F11DA">
              <w:t>Function of a compression chamber</w:t>
            </w:r>
          </w:p>
          <w:p w:rsidR="00000000" w:rsidRPr="009F11DA" w:rsidP="009F11DA">
            <w:pPr>
              <w:pStyle w:val="ListBullet"/>
            </w:pPr>
            <w:r w:rsidRPr="009F11DA">
              <w:t>Function of electrical and communication systems</w:t>
            </w:r>
          </w:p>
          <w:p w:rsidR="00000000" w:rsidRPr="009F11DA" w:rsidP="009F11DA">
            <w:pPr>
              <w:pStyle w:val="ListBullet"/>
            </w:pPr>
            <w:r w:rsidRPr="009F11DA">
              <w:t>Function of gas analysing</w:t>
            </w:r>
            <w:r w:rsidRPr="009F11DA">
              <w:t xml:space="preserve"> systems</w:t>
            </w:r>
          </w:p>
          <w:p w:rsidR="00000000" w:rsidRPr="009F11DA" w:rsidP="009F11DA">
            <w:pPr>
              <w:pStyle w:val="ListBullet"/>
            </w:pPr>
            <w:r w:rsidRPr="009F11DA">
              <w:t>Function of valves and regulators</w:t>
            </w:r>
          </w:p>
          <w:p w:rsidR="00000000" w:rsidRPr="009F11DA" w:rsidP="009F11DA">
            <w:pPr>
              <w:pStyle w:val="ListBullet"/>
            </w:pPr>
            <w:r w:rsidRPr="009F11DA">
              <w:t>Key elements to prepare a compression chamber</w:t>
            </w:r>
          </w:p>
          <w:p w:rsidR="00000000" w:rsidRPr="009F11DA" w:rsidP="009F11DA">
            <w:pPr>
              <w:pStyle w:val="ListBullet"/>
            </w:pPr>
            <w:r w:rsidRPr="009F11DA">
              <w:t>Legal and regulatory requirements</w:t>
            </w:r>
          </w:p>
          <w:p w:rsidR="00000000" w:rsidRPr="009F11DA" w:rsidP="009F11DA">
            <w:pPr>
              <w:pStyle w:val="ListBullet"/>
            </w:pPr>
            <w:r w:rsidRPr="009F11DA">
              <w:t>Medical terminology related to clients who may be undergoing compression relevant to preparing a compression chamber for operation</w:t>
            </w:r>
          </w:p>
          <w:p w:rsidR="00000000" w:rsidRPr="009F11DA" w:rsidP="009F11DA">
            <w:pPr>
              <w:pStyle w:val="ListBullet"/>
            </w:pPr>
            <w:r w:rsidRPr="009F11DA">
              <w:t>Operational procedures relating to compression chambers</w:t>
            </w:r>
          </w:p>
          <w:p w:rsidR="00000000" w:rsidRPr="009F11DA" w:rsidP="009F11DA">
            <w:pPr>
              <w:pStyle w:val="ListBullet"/>
            </w:pPr>
            <w:r w:rsidRPr="009F11DA">
              <w:t>Pathophysiology and the interrelationship with compression and decompression relevant to operating a compression chamber</w:t>
            </w:r>
          </w:p>
          <w:p w:rsidR="00000000" w:rsidRPr="009F11DA" w:rsidP="009F11DA">
            <w:pPr>
              <w:pStyle w:val="ListBullet"/>
            </w:pPr>
            <w:r w:rsidRPr="009F11DA">
              <w:t xml:space="preserve">Relevance of operational test on all equipment </w:t>
            </w:r>
          </w:p>
          <w:p w:rsidR="00000000" w:rsidRPr="009F11DA" w:rsidP="009F11DA">
            <w:pPr>
              <w:pStyle w:val="ListBullet"/>
            </w:pPr>
            <w:r w:rsidRPr="009F11DA">
              <w:t>Safety procedures/actions in ev</w:t>
            </w:r>
            <w:r w:rsidRPr="009F11DA">
              <w:t>ent of an emergency related to compression chambers</w:t>
            </w:r>
          </w:p>
          <w:p w:rsidR="00000000" w:rsidP="009F11DA">
            <w:pPr>
              <w:pStyle w:val="ListBullet"/>
              <w:rPr>
                <w:lang w:val="en-NZ"/>
              </w:rPr>
            </w:pPr>
            <w:r w:rsidRPr="009F11DA">
              <w:t>Systems diagrams</w:t>
            </w:r>
          </w:p>
        </w:tc>
      </w:tr>
      <w:tr w:rsidTr="00967E8C">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P="009F11DA">
            <w:pPr>
              <w:pStyle w:val="BodyText"/>
              <w:rPr>
                <w:lang w:val="en-NZ"/>
              </w:rPr>
            </w:pPr>
          </w:p>
        </w:tc>
      </w:tr>
      <w:tr w:rsidTr="00967E8C">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RPr="009F11DA" w:rsidP="009F11DA">
            <w:pPr>
              <w:pStyle w:val="BodyText"/>
            </w:pPr>
            <w:r w:rsidRPr="009F11DA">
              <w:rPr>
                <w:rStyle w:val="Emphasis"/>
              </w:rPr>
              <w:t>Essential skills</w:t>
            </w:r>
            <w:r w:rsidRPr="009F11DA">
              <w:t>:</w:t>
            </w:r>
          </w:p>
          <w:p w:rsidR="00000000" w:rsidRPr="009F11DA" w:rsidP="009F11DA">
            <w:pPr>
              <w:pStyle w:val="BodyText"/>
            </w:pPr>
            <w:r w:rsidRPr="009F11DA">
              <w:t>It is critical that the candidate demonstrate the ability to:</w:t>
            </w:r>
          </w:p>
          <w:p w:rsidR="00000000" w:rsidRPr="009F11DA" w:rsidP="009F11DA">
            <w:pPr>
              <w:pStyle w:val="ListBullet"/>
            </w:pPr>
            <w:r w:rsidRPr="009F11DA">
              <w:t>Comply with industry standards and guidelines</w:t>
            </w:r>
          </w:p>
          <w:p w:rsidR="00000000" w:rsidRPr="009F11DA" w:rsidP="009F11DA">
            <w:pPr>
              <w:pStyle w:val="ListBullet"/>
            </w:pPr>
            <w:r w:rsidRPr="009F11DA">
              <w:t>Comply with organisation policies and procedures includin</w:t>
            </w:r>
            <w:r w:rsidRPr="009F11DA">
              <w:t>g those of OHS and infection control</w:t>
            </w:r>
          </w:p>
          <w:p w:rsidR="00000000" w:rsidRPr="009F11DA" w:rsidP="009F11DA">
            <w:pPr>
              <w:pStyle w:val="ListBullet"/>
            </w:pPr>
            <w:r w:rsidRPr="009F11DA">
              <w:t>Safely prepare the hyperbaric chamber</w:t>
            </w:r>
          </w:p>
          <w:p w:rsidR="00000000" w:rsidRPr="009F11DA" w:rsidP="009F11DA">
            <w:pPr>
              <w:pStyle w:val="ListBullet"/>
            </w:pPr>
            <w:r w:rsidRPr="009F11DA">
              <w:t>Identify and respond correctly to contraindications for compression before compression commences</w:t>
            </w:r>
          </w:p>
          <w:p w:rsidR="00000000" w:rsidRPr="009F11DA" w:rsidP="009F11DA">
            <w:pPr>
              <w:pStyle w:val="ListBullet"/>
            </w:pPr>
            <w:r w:rsidRPr="009F11DA">
              <w:t>Identify the steps that must be taken to ensure that equipment is safe</w:t>
            </w:r>
          </w:p>
          <w:p w:rsidR="00000000" w:rsidRPr="009F11DA" w:rsidP="009F11DA">
            <w:pPr>
              <w:pStyle w:val="BodyText"/>
            </w:pPr>
          </w:p>
          <w:p w:rsidR="00000000" w:rsidRPr="009F11DA" w:rsidP="009F11DA">
            <w:pPr>
              <w:pStyle w:val="BodyText"/>
            </w:pPr>
            <w:r w:rsidRPr="009F11DA">
              <w:t>In addition, the candidate must be able to effectively do the task outlined in elements and performance criteria of this unit, manage the task and manage contingencies in the context of the identified work role</w:t>
            </w:r>
          </w:p>
          <w:p w:rsidR="00000000" w:rsidRPr="009F11DA" w:rsidP="009F11DA">
            <w:pPr>
              <w:pStyle w:val="BodyText"/>
            </w:pPr>
            <w:r w:rsidRPr="009F11DA">
              <w:t>This includes the ability to:</w:t>
            </w:r>
          </w:p>
          <w:p w:rsidR="00000000" w:rsidRPr="009F11DA" w:rsidP="009F11DA">
            <w:pPr>
              <w:pStyle w:val="ListBullet"/>
            </w:pPr>
            <w:r w:rsidRPr="009F11DA">
              <w:t>Apply confiden</w:t>
            </w:r>
            <w:r w:rsidRPr="009F11DA">
              <w:t>tiality requirements in relation to client information</w:t>
            </w:r>
          </w:p>
          <w:p w:rsidR="00000000" w:rsidRPr="009F11DA" w:rsidP="009F11DA">
            <w:pPr>
              <w:pStyle w:val="ListBullet"/>
            </w:pPr>
            <w:r w:rsidRPr="009F11DA">
              <w:t>Communicate with people from diverse cultural and linguistic backgrounds</w:t>
            </w:r>
          </w:p>
          <w:p w:rsidR="00000000" w:rsidRPr="009F11DA" w:rsidP="009F11DA">
            <w:pPr>
              <w:pStyle w:val="ListBullet"/>
            </w:pPr>
            <w:r w:rsidRPr="009F11DA">
              <w:t>Deal with conflict</w:t>
            </w:r>
          </w:p>
          <w:p w:rsidR="00000000" w:rsidRPr="009F11DA" w:rsidP="009F11DA">
            <w:pPr>
              <w:pStyle w:val="ListBullet"/>
            </w:pPr>
            <w:r w:rsidRPr="009F11DA">
              <w:t>Interpret gas systems diagrams</w:t>
            </w:r>
          </w:p>
          <w:p w:rsidR="00000000" w:rsidRPr="009F11DA" w:rsidP="009F11DA">
            <w:pPr>
              <w:pStyle w:val="ListBullet"/>
            </w:pPr>
            <w:r w:rsidRPr="009F11DA">
              <w:t>Operate all compression chamber systems</w:t>
            </w:r>
          </w:p>
          <w:p w:rsidR="00000000" w:rsidRPr="009F11DA" w:rsidP="009F11DA">
            <w:pPr>
              <w:pStyle w:val="ListBullet"/>
            </w:pPr>
            <w:r w:rsidRPr="009F11DA">
              <w:t>Operate the built in breathing system</w:t>
            </w:r>
          </w:p>
          <w:p w:rsidR="00000000" w:rsidRPr="009F11DA" w:rsidP="009F11DA">
            <w:pPr>
              <w:pStyle w:val="ListBullet"/>
            </w:pPr>
            <w:r w:rsidRPr="009F11DA">
              <w:t>Prepare a compression chamber safely</w:t>
            </w:r>
          </w:p>
          <w:p w:rsidR="00000000" w:rsidRPr="009F11DA" w:rsidP="009F11DA">
            <w:pPr>
              <w:pStyle w:val="ListBullet"/>
            </w:pPr>
            <w:r w:rsidRPr="009F11DA">
              <w:t>Solve problems including an ability to use available resources</w:t>
            </w:r>
          </w:p>
          <w:p w:rsidR="00000000" w:rsidRPr="009F11DA" w:rsidP="009F11DA">
            <w:pPr>
              <w:pStyle w:val="ListBullet"/>
            </w:pPr>
            <w:r w:rsidRPr="009F11DA">
              <w:t>Take into account opportunities to address waste minimisation, environmental responsibility and sustainable practice issues, including appropriate practices</w:t>
            </w:r>
            <w:r w:rsidRPr="009F11DA">
              <w:t xml:space="preserve"> to ensure efficient use of resources</w:t>
            </w:r>
          </w:p>
          <w:p w:rsidR="00000000" w:rsidRPr="009F11DA" w:rsidP="009F11DA">
            <w:pPr>
              <w:pStyle w:val="ListBullet"/>
            </w:pPr>
            <w:r w:rsidRPr="009F11DA">
              <w:t>Use numeracy skills ranging from the ability to complete basic arithmetic calculations, recording stock levels and statistical information</w:t>
            </w:r>
          </w:p>
          <w:p w:rsidR="00000000" w:rsidRPr="009F11DA" w:rsidP="009F11DA">
            <w:pPr>
              <w:pStyle w:val="ListBullet"/>
            </w:pPr>
            <w:r w:rsidRPr="009F11DA">
              <w:t>Use oral communication skills required to fulfil job roles in a safe manner and</w:t>
            </w:r>
            <w:r w:rsidRPr="009F11DA">
              <w:t xml:space="preserve"> as specified by the organisation, including skills in:</w:t>
            </w:r>
          </w:p>
          <w:p w:rsidR="00000000" w:rsidRPr="009F11DA" w:rsidP="009F11DA">
            <w:pPr>
              <w:pStyle w:val="ListBullet2"/>
            </w:pPr>
            <w:r w:rsidRPr="009F11DA">
              <w:t>asking questions</w:t>
            </w:r>
          </w:p>
          <w:p w:rsidR="00000000" w:rsidRPr="009F11DA" w:rsidP="009F11DA">
            <w:pPr>
              <w:pStyle w:val="ListBullet2"/>
            </w:pPr>
            <w:r w:rsidRPr="009F11DA">
              <w:t>providing clear information</w:t>
            </w:r>
          </w:p>
          <w:p w:rsidR="00000000" w:rsidRPr="009F11DA" w:rsidP="009F11DA">
            <w:pPr>
              <w:pStyle w:val="ListBullet2"/>
            </w:pPr>
            <w:r w:rsidRPr="009F11DA">
              <w:t>listening to and understanding workplace instructions</w:t>
            </w:r>
          </w:p>
          <w:p w:rsidR="00000000" w:rsidRPr="009F11DA" w:rsidP="009F11DA">
            <w:pPr>
              <w:pStyle w:val="ListBullet2"/>
            </w:pPr>
            <w:r w:rsidRPr="009F11DA">
              <w:t>clarifying workplace instructions when necessary</w:t>
            </w:r>
          </w:p>
          <w:p w:rsidR="00000000" w:rsidRPr="009F11DA" w:rsidP="009F11DA">
            <w:pPr>
              <w:pStyle w:val="ListBullet2"/>
            </w:pPr>
            <w:r w:rsidRPr="009F11DA">
              <w:t>effective verbal and non verbal communication with a range of internal and external persons</w:t>
            </w:r>
          </w:p>
          <w:p w:rsidR="00000000" w:rsidRPr="009F11DA" w:rsidP="009F11DA">
            <w:pPr>
              <w:pStyle w:val="ListBullet2"/>
            </w:pPr>
            <w:r w:rsidRPr="009F11DA">
              <w:t>competence in English or a community language, depending on client group and organisation requirements</w:t>
            </w:r>
          </w:p>
          <w:p w:rsidR="00000000" w:rsidRPr="009F11DA" w:rsidP="009F11DA">
            <w:pPr>
              <w:pStyle w:val="ListBullet"/>
            </w:pPr>
            <w:r w:rsidRPr="009F11DA">
              <w:t xml:space="preserve">Use reading and writing skills required to fulfil job roles </w:t>
            </w:r>
            <w:r w:rsidRPr="009F11DA">
              <w:t>in a safe manner and as specified by the organisation at a level of skill required for reading and documenting technical information and understanding complex policy and procedure manuals</w:t>
            </w:r>
          </w:p>
          <w:p w:rsidR="00000000" w:rsidRPr="009F11DA" w:rsidP="009F11DA">
            <w:pPr>
              <w:pStyle w:val="ListBullet"/>
            </w:pPr>
            <w:r w:rsidRPr="009F11DA">
              <w:t>Work with others and display empathy with clients and relatives</w:t>
            </w:r>
          </w:p>
        </w:tc>
      </w:tr>
    </w:tbl>
    <w:p w:rsidR="00967E8C" w:rsidP="009F11DA">
      <w:pPr>
        <w:pStyle w:val="BodyText"/>
      </w:pPr>
    </w:p>
    <w:p w:rsidR="00967E8C" w:rsidP="009F11DA">
      <w:pPr>
        <w:pStyle w:val="BodyText"/>
      </w:pPr>
    </w:p>
    <w:p w:rsidR="00000000" w:rsidRPr="009F11DA" w:rsidP="009F11DA">
      <w:pPr>
        <w:pStyle w:val="Heading1"/>
      </w:pPr>
      <w:bookmarkStart w:id="10" w:name="O_243946"/>
      <w:bookmarkEnd w:id="10"/>
      <w:r w:rsidRPr="009F11DA">
        <w:t>Evidence Guide</w:t>
      </w:r>
    </w:p>
    <w:tbl>
      <w:tblPr>
        <w:tblW w:w="0" w:type="auto"/>
        <w:tblLayout w:type="fixed"/>
        <w:tblCellMar>
          <w:left w:w="62" w:type="dxa"/>
          <w:right w:w="62" w:type="dxa"/>
        </w:tblCellMar>
        <w:tblLook w:val="0000"/>
      </w:tblPr>
      <w:tblGrid>
        <w:gridCol w:w="3402"/>
        <w:gridCol w:w="5670"/>
      </w:tblGrid>
      <w:tr w:rsidTr="00967E8C">
        <w:tblPrEx>
          <w:tblW w:w="0" w:type="auto"/>
          <w:tblLayout w:type="fixed"/>
          <w:tblCellMar>
            <w:left w:w="62" w:type="dxa"/>
            <w:right w:w="62" w:type="dxa"/>
          </w:tblCellMar>
          <w:tblLook w:val="0000"/>
        </w:tblPrEx>
        <w:trPr>
          <w:tblHeader/>
        </w:trPr>
        <w:tc>
          <w:tcPr>
            <w:tcW w:w="9072" w:type="dxa"/>
            <w:gridSpan w:val="2"/>
            <w:tcBorders>
              <w:top w:val="nil"/>
              <w:left w:val="nil"/>
              <w:bottom w:val="nil"/>
              <w:right w:val="nil"/>
            </w:tcBorders>
            <w:tcMar>
              <w:top w:w="0" w:type="dxa"/>
              <w:left w:w="62" w:type="dxa"/>
              <w:bottom w:w="0" w:type="dxa"/>
              <w:right w:w="62" w:type="dxa"/>
            </w:tcMar>
          </w:tcPr>
          <w:p w:rsidR="00000000" w:rsidP="009F11DA">
            <w:pPr>
              <w:pStyle w:val="BodyText"/>
              <w:rPr>
                <w:lang w:val="en-NZ"/>
              </w:rPr>
            </w:pPr>
            <w:r w:rsidRPr="009F11DA">
              <w:rPr>
                <w:rStyle w:val="SpecialBold"/>
              </w:rPr>
              <w:t>EVIDENCE GUIDE</w:t>
            </w:r>
          </w:p>
        </w:tc>
      </w:tr>
      <w:tr w:rsidTr="00967E8C">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9F11DA">
            <w:pPr>
              <w:pStyle w:val="BodyText"/>
              <w:rPr>
                <w:lang w:val="en-NZ"/>
              </w:rPr>
            </w:pPr>
          </w:p>
        </w:tc>
      </w:tr>
      <w:tr w:rsidTr="00967E8C">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9F11DA">
            <w:pPr>
              <w:pStyle w:val="BodyText"/>
              <w:rPr>
                <w:lang w:val="en-NZ"/>
              </w:rPr>
            </w:pPr>
            <w:r w:rsidRPr="009F11DA">
              <w:t xml:space="preserve">The evidence guide provides advice on assessment and must be read in conjunction with the Performance Criteria, Required Skills and Knowledge, </w:t>
            </w:r>
            <w:r w:rsidRPr="009F11DA">
              <w:t>the Range Statement and the Assessment Guidelines for this Training Package.</w:t>
            </w:r>
          </w:p>
        </w:tc>
      </w:tr>
      <w:tr w:rsidTr="00967E8C">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9F11DA">
            <w:pPr>
              <w:pStyle w:val="BodyText"/>
              <w:rPr>
                <w:lang w:val="en-NZ"/>
              </w:rPr>
            </w:pPr>
          </w:p>
        </w:tc>
      </w:tr>
      <w:tr w:rsidTr="00967E8C">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9F11DA">
            <w:pPr>
              <w:pStyle w:val="BodyText"/>
              <w:rPr>
                <w:lang w:val="en-NZ"/>
              </w:rPr>
            </w:pPr>
            <w:r w:rsidRPr="009F11DA">
              <w:rPr>
                <w:rStyle w:val="Emphasis"/>
              </w:rPr>
              <w:t>Critical aspects for assessment and evidence required to demonstrate this competency unit</w:t>
            </w:r>
            <w:r w:rsidRPr="009F11DA">
              <w:t xml:space="preserve">: </w:t>
            </w:r>
          </w:p>
        </w:tc>
        <w:tc>
          <w:tcPr>
            <w:tcW w:w="5670" w:type="dxa"/>
            <w:tcBorders>
              <w:top w:val="nil"/>
              <w:left w:val="nil"/>
              <w:bottom w:val="nil"/>
              <w:right w:val="nil"/>
            </w:tcBorders>
            <w:tcMar>
              <w:top w:w="0" w:type="dxa"/>
              <w:left w:w="62" w:type="dxa"/>
              <w:bottom w:w="0" w:type="dxa"/>
              <w:right w:w="62" w:type="dxa"/>
            </w:tcMar>
          </w:tcPr>
          <w:p w:rsidR="00000000" w:rsidRPr="009F11DA" w:rsidP="009F11DA">
            <w:pPr>
              <w:pStyle w:val="ListBullet"/>
            </w:pPr>
            <w:r w:rsidRPr="009F11DA">
              <w:t>The individual being assessed must provide evidence of specified essential knowle</w:t>
            </w:r>
            <w:r w:rsidRPr="009F11DA">
              <w:t>dge as well as skills</w:t>
            </w:r>
          </w:p>
          <w:p w:rsidR="00000000" w:rsidRPr="009F11DA" w:rsidP="009F11DA">
            <w:pPr>
              <w:pStyle w:val="ListBullet"/>
            </w:pPr>
            <w:r w:rsidRPr="009F11DA">
              <w:t>Where, for reasons of safety, space, or access to equipment and resources, assessment takes place away from the workplace, the assessment environment should represent workplace conditions as closely as possible</w:t>
            </w:r>
          </w:p>
          <w:p w:rsidR="00000000" w:rsidP="009F11DA">
            <w:pPr>
              <w:pStyle w:val="ListBullet"/>
              <w:rPr>
                <w:lang w:val="en-NZ"/>
              </w:rPr>
            </w:pPr>
            <w:r w:rsidRPr="009F11DA">
              <w:t>Consistency of performa</w:t>
            </w:r>
            <w:r w:rsidRPr="009F11DA">
              <w:t>nce should be demonstrated over the required range of situations relevant to the workplace</w:t>
            </w:r>
          </w:p>
        </w:tc>
      </w:tr>
      <w:tr w:rsidTr="00967E8C">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9F11DA">
            <w:pPr>
              <w:pStyle w:val="BodyText"/>
              <w:rPr>
                <w:lang w:val="en-NZ"/>
              </w:rPr>
            </w:pPr>
          </w:p>
        </w:tc>
      </w:tr>
      <w:tr w:rsidTr="00967E8C">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9F11DA">
            <w:pPr>
              <w:pStyle w:val="BodyText"/>
              <w:rPr>
                <w:lang w:val="en-NZ"/>
              </w:rPr>
            </w:pPr>
            <w:r w:rsidRPr="009F11DA">
              <w:rPr>
                <w:rStyle w:val="Emphasis"/>
              </w:rPr>
              <w:t>Context of and specific resources for assessment</w:t>
            </w:r>
            <w:r w:rsidRPr="009F11DA">
              <w:t xml:space="preserve">: </w:t>
            </w:r>
          </w:p>
        </w:tc>
        <w:tc>
          <w:tcPr>
            <w:tcW w:w="5670" w:type="dxa"/>
            <w:tcBorders>
              <w:top w:val="nil"/>
              <w:left w:val="nil"/>
              <w:bottom w:val="nil"/>
              <w:right w:val="nil"/>
            </w:tcBorders>
            <w:tcMar>
              <w:top w:w="0" w:type="dxa"/>
              <w:left w:w="62" w:type="dxa"/>
              <w:bottom w:w="0" w:type="dxa"/>
              <w:right w:w="62" w:type="dxa"/>
            </w:tcMar>
          </w:tcPr>
          <w:p w:rsidR="00000000" w:rsidRPr="009F11DA" w:rsidP="009F11DA">
            <w:pPr>
              <w:pStyle w:val="ListBullet"/>
            </w:pPr>
            <w:r w:rsidRPr="009F11DA">
              <w:t>Evidence of compliance with industry standards and guidelines</w:t>
            </w:r>
          </w:p>
          <w:p w:rsidR="00000000" w:rsidP="009F11DA">
            <w:pPr>
              <w:pStyle w:val="ListBullet"/>
              <w:rPr>
                <w:lang w:val="en-NZ"/>
              </w:rPr>
            </w:pPr>
            <w:r w:rsidRPr="009F11DA">
              <w:t>Relevant organisation policy, guidelines, procedures and protocols</w:t>
            </w:r>
          </w:p>
        </w:tc>
      </w:tr>
      <w:tr w:rsidTr="00967E8C">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9F11DA">
            <w:pPr>
              <w:pStyle w:val="BodyText"/>
              <w:rPr>
                <w:lang w:val="en-NZ"/>
              </w:rPr>
            </w:pPr>
          </w:p>
        </w:tc>
      </w:tr>
      <w:tr w:rsidTr="00967E8C">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9F11DA">
            <w:pPr>
              <w:pStyle w:val="BodyText"/>
              <w:rPr>
                <w:lang w:val="en-NZ"/>
              </w:rPr>
            </w:pPr>
            <w:r w:rsidRPr="009F11DA">
              <w:rPr>
                <w:rStyle w:val="Emphasis"/>
              </w:rPr>
              <w:t>Method of assessment</w:t>
            </w:r>
            <w:r w:rsidRPr="009F11DA">
              <w:t>:</w:t>
            </w:r>
          </w:p>
        </w:tc>
        <w:tc>
          <w:tcPr>
            <w:tcW w:w="5670" w:type="dxa"/>
            <w:tcBorders>
              <w:top w:val="nil"/>
              <w:left w:val="nil"/>
              <w:bottom w:val="nil"/>
              <w:right w:val="nil"/>
            </w:tcBorders>
            <w:tcMar>
              <w:top w:w="0" w:type="dxa"/>
              <w:left w:w="62" w:type="dxa"/>
              <w:bottom w:w="0" w:type="dxa"/>
              <w:right w:w="62" w:type="dxa"/>
            </w:tcMar>
          </w:tcPr>
          <w:p w:rsidR="00000000" w:rsidRPr="009F11DA" w:rsidP="009F11DA">
            <w:pPr>
              <w:pStyle w:val="ListBullet"/>
            </w:pPr>
            <w:r w:rsidRPr="009F11DA">
              <w:t>Clinical skills involving direct client care are to be assessed initially in a simulated clinical setting (laboratory). If successful, a second assessment is to b</w:t>
            </w:r>
            <w:r w:rsidRPr="009F11DA">
              <w:t>e conducted during workplace application under direct supervision</w:t>
            </w:r>
          </w:p>
          <w:p w:rsidR="00000000" w:rsidRPr="009F11DA" w:rsidP="009F11DA">
            <w:pPr>
              <w:pStyle w:val="ListBullet"/>
            </w:pPr>
            <w:r w:rsidRPr="009F11DA">
              <w:t>Observation of work activities when preparing a multi-place hyperbaric chamber</w:t>
            </w:r>
          </w:p>
          <w:p w:rsidR="00000000" w:rsidRPr="009F11DA" w:rsidP="009F11DA">
            <w:pPr>
              <w:pStyle w:val="ListBullet"/>
            </w:pPr>
            <w:r w:rsidRPr="009F11DA">
              <w:t>Observation of simulation and/or role play when preparing a multi-place hyperbaric chamber</w:t>
            </w:r>
          </w:p>
          <w:p w:rsidR="00000000" w:rsidRPr="009F11DA" w:rsidP="009F11DA">
            <w:pPr>
              <w:pStyle w:val="ListBullet"/>
            </w:pPr>
            <w:r w:rsidRPr="009F11DA">
              <w:t>Discussion of physic</w:t>
            </w:r>
            <w:r w:rsidRPr="009F11DA">
              <w:t>al and/or behavioural contingency scenarios involving duty of care</w:t>
            </w:r>
          </w:p>
          <w:p w:rsidR="00000000" w:rsidRPr="009F11DA" w:rsidP="009F11DA">
            <w:pPr>
              <w:pStyle w:val="ListBullet"/>
            </w:pPr>
            <w:r w:rsidRPr="009F11DA">
              <w:t>Authenticated transcripts of relevant education/training courses</w:t>
            </w:r>
          </w:p>
          <w:p w:rsidR="00000000" w:rsidRPr="009F11DA" w:rsidP="009F11DA">
            <w:pPr>
              <w:pStyle w:val="ListBullet"/>
            </w:pPr>
            <w:r w:rsidRPr="009F11DA">
              <w:t>Recognition of relevant life/work experience</w:t>
            </w:r>
          </w:p>
          <w:p w:rsidR="00000000" w:rsidRPr="009F11DA" w:rsidP="009F11DA">
            <w:pPr>
              <w:pStyle w:val="ListBullet"/>
            </w:pPr>
            <w:r w:rsidRPr="009F11DA">
              <w:t>Questioning, written assessments/projects, e-learning can be used to assess knowledge</w:t>
            </w:r>
          </w:p>
          <w:p w:rsidR="00000000" w:rsidRPr="009F11DA" w:rsidP="009F11DA">
            <w:pPr>
              <w:pStyle w:val="ListBullet"/>
            </w:pPr>
            <w:r w:rsidRPr="009F11DA">
              <w:t>Authenticated reports of experience in preparing multi-place hyperbaric chamber (Documentation associated with performance reviews, supervisor/co-ordinator evaluations of</w:t>
            </w:r>
            <w:r w:rsidRPr="009F11DA">
              <w:t xml:space="preserve"> work performance)</w:t>
            </w:r>
          </w:p>
          <w:p w:rsidR="00000000" w:rsidRPr="009F11DA" w:rsidP="009F11DA">
            <w:pPr>
              <w:pStyle w:val="ListBullet"/>
            </w:pPr>
            <w:r w:rsidRPr="009F11DA">
              <w:t>Training records associated with First Aid, OH Safety training, Orientation/Induction Training, Safe Manual Handing, Universal infection control procedures</w:t>
            </w:r>
          </w:p>
          <w:p w:rsidR="00000000" w:rsidP="009F11DA">
            <w:pPr>
              <w:pStyle w:val="ListBullet"/>
              <w:rPr>
                <w:lang w:val="en-NZ"/>
              </w:rPr>
            </w:pPr>
            <w:r w:rsidRPr="009F11DA">
              <w:t>Case study and scenario as a basis for discussion of issues and strategies to con</w:t>
            </w:r>
            <w:r w:rsidRPr="009F11DA">
              <w:t>tribute to best practice</w:t>
            </w:r>
          </w:p>
        </w:tc>
      </w:tr>
      <w:tr w:rsidTr="00967E8C">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9F11DA">
            <w:pPr>
              <w:pStyle w:val="BodyText"/>
              <w:rPr>
                <w:lang w:val="en-NZ"/>
              </w:rPr>
            </w:pPr>
          </w:p>
        </w:tc>
      </w:tr>
      <w:tr w:rsidTr="00967E8C">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9F11DA">
            <w:pPr>
              <w:pStyle w:val="BodyText"/>
              <w:rPr>
                <w:lang w:val="en-NZ"/>
              </w:rPr>
            </w:pPr>
            <w:r w:rsidRPr="009F11DA">
              <w:rPr>
                <w:rStyle w:val="Emphasis"/>
              </w:rPr>
              <w:t>Access and equity considerations</w:t>
            </w:r>
            <w:r w:rsidRPr="009F11DA">
              <w:t>:</w:t>
            </w:r>
          </w:p>
        </w:tc>
        <w:tc>
          <w:tcPr>
            <w:tcW w:w="5670" w:type="dxa"/>
            <w:tcBorders>
              <w:top w:val="nil"/>
              <w:left w:val="nil"/>
              <w:bottom w:val="nil"/>
              <w:right w:val="nil"/>
            </w:tcBorders>
            <w:tcMar>
              <w:top w:w="0" w:type="dxa"/>
              <w:left w:w="62" w:type="dxa"/>
              <w:bottom w:w="0" w:type="dxa"/>
              <w:right w:w="62" w:type="dxa"/>
            </w:tcMar>
          </w:tcPr>
          <w:p w:rsidR="00000000" w:rsidRPr="009F11DA" w:rsidP="009F11DA">
            <w:pPr>
              <w:pStyle w:val="ListBullet"/>
            </w:pPr>
            <w:r w:rsidRPr="009F11DA">
              <w:t>All workers in the health industry should be aware of access and equity issues in relation to their own area of work</w:t>
            </w:r>
          </w:p>
          <w:p w:rsidR="00000000" w:rsidRPr="009F11DA" w:rsidP="009F11DA">
            <w:pPr>
              <w:pStyle w:val="ListBullet"/>
            </w:pPr>
            <w:r w:rsidRPr="009F11DA">
              <w:t>All workers should develop their ability to work in a culturally diverse en</w:t>
            </w:r>
            <w:r w:rsidRPr="009F11DA">
              <w:t xml:space="preserve">vironment </w:t>
            </w:r>
          </w:p>
          <w:p w:rsidR="00000000" w:rsidRPr="009F11DA" w:rsidP="009F11DA">
            <w:pPr>
              <w:pStyle w:val="ListBullet"/>
            </w:pPr>
            <w:r w:rsidRPr="009F11DA">
              <w:t>In recognition of particular health issues facing Aboriginal and Torres Strait Islander communities, workers should be aware of cultural, historical and current issues impacting on health of Aboriginal and Torres Strait Islander people</w:t>
            </w:r>
          </w:p>
          <w:p w:rsidR="00000000" w:rsidP="009F11DA">
            <w:pPr>
              <w:pStyle w:val="ListBullet"/>
              <w:rPr>
                <w:lang w:val="en-NZ"/>
              </w:rPr>
            </w:pPr>
            <w:r w:rsidRPr="009F11DA">
              <w:t>Assessors</w:t>
            </w:r>
            <w:r w:rsidRPr="009F11DA">
              <w:t xml:space="preserve"> and trainers must take into account relevant access and equity issues, in particular relating to factors impacting on health of Aboriginal and/or Torres Strait Islander clients and communities</w:t>
            </w:r>
          </w:p>
        </w:tc>
      </w:tr>
      <w:tr w:rsidTr="00967E8C">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9F11DA">
            <w:pPr>
              <w:pStyle w:val="BodyText"/>
              <w:rPr>
                <w:lang w:val="en-NZ"/>
              </w:rPr>
            </w:pPr>
          </w:p>
        </w:tc>
      </w:tr>
      <w:tr w:rsidTr="00967E8C">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9F11DA">
            <w:pPr>
              <w:pStyle w:val="BodyText"/>
              <w:rPr>
                <w:lang w:val="en-NZ"/>
              </w:rPr>
            </w:pPr>
            <w:r w:rsidRPr="009F11DA">
              <w:rPr>
                <w:rStyle w:val="Emphasis"/>
              </w:rPr>
              <w:t>Related units</w:t>
            </w:r>
            <w:r w:rsidRPr="009F11DA">
              <w:t>:</w:t>
            </w:r>
          </w:p>
        </w:tc>
        <w:tc>
          <w:tcPr>
            <w:tcW w:w="5670" w:type="dxa"/>
            <w:tcBorders>
              <w:top w:val="nil"/>
              <w:left w:val="nil"/>
              <w:bottom w:val="nil"/>
              <w:right w:val="nil"/>
            </w:tcBorders>
            <w:tcMar>
              <w:top w:w="0" w:type="dxa"/>
              <w:left w:w="62" w:type="dxa"/>
              <w:bottom w:w="0" w:type="dxa"/>
              <w:right w:w="62" w:type="dxa"/>
            </w:tcMar>
          </w:tcPr>
          <w:p w:rsidR="00000000" w:rsidRPr="009F11DA" w:rsidP="009F11DA">
            <w:pPr>
              <w:pStyle w:val="BodyText"/>
            </w:pPr>
            <w:r w:rsidRPr="009F11DA">
              <w:t>This unit should be assessed in conjunction with the following units:</w:t>
            </w:r>
          </w:p>
          <w:p w:rsidR="00000000" w:rsidRPr="009F11DA" w:rsidP="009F11DA">
            <w:pPr>
              <w:pStyle w:val="ListBullet"/>
            </w:pPr>
            <w:r w:rsidRPr="009F11DA">
              <w:t>HLTHY402C Operate multi-place hyperbaric chamber</w:t>
            </w:r>
          </w:p>
          <w:p w:rsidR="00000000" w:rsidRPr="009F11DA" w:rsidP="009F11DA">
            <w:pPr>
              <w:pStyle w:val="ListBullet"/>
            </w:pPr>
            <w:r w:rsidRPr="009F11DA">
              <w:t>HLTHY403C Conduct post compression routines</w:t>
            </w:r>
          </w:p>
          <w:p w:rsidR="00000000" w:rsidRPr="009F11DA" w:rsidP="009F11DA">
            <w:pPr>
              <w:pStyle w:val="ListBullet"/>
            </w:pPr>
            <w:r w:rsidRPr="009F11DA">
              <w:t>HLTHY404C Implement emergency procedures for hyperbaric chambers</w:t>
            </w:r>
          </w:p>
          <w:p w:rsidR="00000000" w:rsidP="009F11DA">
            <w:pPr>
              <w:pStyle w:val="BodyText"/>
              <w:rPr>
                <w:lang w:val="en-NZ"/>
              </w:rPr>
            </w:pPr>
            <w:r w:rsidRPr="009F11DA">
              <w:t>This unit can be assessed i</w:t>
            </w:r>
            <w:r w:rsidRPr="009F11DA">
              <w:t>ndependently, however holistic assessment practice with other health services units of competency is encouraged</w:t>
            </w:r>
          </w:p>
        </w:tc>
      </w:tr>
      <w:tr w:rsidTr="00967E8C">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RPr="009F11DA" w:rsidP="009F11DA">
            <w:pPr>
              <w:pStyle w:val="BodyText"/>
            </w:pPr>
          </w:p>
        </w:tc>
      </w:tr>
    </w:tbl>
    <w:p w:rsidR="00967E8C" w:rsidP="009F11DA">
      <w:pPr>
        <w:pStyle w:val="BodyText"/>
      </w:pPr>
    </w:p>
    <w:p w:rsidR="00967E8C" w:rsidP="009F11DA">
      <w:pPr>
        <w:pStyle w:val="BodyText"/>
      </w:pPr>
    </w:p>
    <w:p w:rsidR="00000000" w:rsidRPr="009F11DA" w:rsidP="009F11DA">
      <w:pPr>
        <w:pStyle w:val="Heading1"/>
      </w:pPr>
      <w:bookmarkStart w:id="11" w:name="O_251929"/>
      <w:bookmarkEnd w:id="11"/>
      <w:r w:rsidRPr="009F11DA">
        <w:t>Range Statement</w:t>
      </w:r>
    </w:p>
    <w:tbl>
      <w:tblPr>
        <w:tblW w:w="0" w:type="auto"/>
        <w:tblLayout w:type="fixed"/>
        <w:tblCellMar>
          <w:left w:w="62" w:type="dxa"/>
          <w:right w:w="62" w:type="dxa"/>
        </w:tblCellMar>
        <w:tblLook w:val="0000"/>
      </w:tblPr>
      <w:tblGrid>
        <w:gridCol w:w="3402"/>
        <w:gridCol w:w="5670"/>
      </w:tblGrid>
      <w:tr w:rsidTr="00967E8C">
        <w:tblPrEx>
          <w:tblW w:w="0" w:type="auto"/>
          <w:tblLayout w:type="fixed"/>
          <w:tblCellMar>
            <w:left w:w="62" w:type="dxa"/>
            <w:right w:w="62" w:type="dxa"/>
          </w:tblCellMar>
          <w:tblLook w:val="0000"/>
        </w:tblPrEx>
        <w:trPr>
          <w:tblHeader/>
        </w:trPr>
        <w:tc>
          <w:tcPr>
            <w:tcW w:w="9072" w:type="dxa"/>
            <w:gridSpan w:val="2"/>
            <w:tcBorders>
              <w:top w:val="nil"/>
              <w:left w:val="nil"/>
              <w:bottom w:val="nil"/>
              <w:right w:val="nil"/>
            </w:tcBorders>
            <w:tcMar>
              <w:top w:w="0" w:type="dxa"/>
              <w:left w:w="62" w:type="dxa"/>
              <w:bottom w:w="0" w:type="dxa"/>
              <w:right w:w="62" w:type="dxa"/>
            </w:tcMar>
          </w:tcPr>
          <w:p w:rsidR="00000000" w:rsidP="009F11DA">
            <w:pPr>
              <w:pStyle w:val="BodyText"/>
              <w:rPr>
                <w:lang w:val="en-NZ"/>
              </w:rPr>
            </w:pPr>
            <w:r w:rsidRPr="009F11DA">
              <w:rPr>
                <w:rStyle w:val="SpecialBold"/>
              </w:rPr>
              <w:t>RANGE STATEMENT</w:t>
            </w:r>
          </w:p>
        </w:tc>
      </w:tr>
      <w:tr w:rsidTr="00967E8C">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9F11DA">
            <w:pPr>
              <w:pStyle w:val="BodyText"/>
              <w:rPr>
                <w:lang w:val="en-NZ"/>
              </w:rPr>
            </w:pPr>
          </w:p>
        </w:tc>
      </w:tr>
      <w:tr w:rsidTr="00967E8C">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9F11DA">
            <w:pPr>
              <w:pStyle w:val="BodyText"/>
              <w:rPr>
                <w:lang w:val="en-NZ"/>
              </w:rPr>
            </w:pPr>
            <w:r w:rsidRPr="009F11DA">
              <w:t>The Range Statement relates to the unit of competency as a whole.  It allows for different work environments and situations that may affect performance.  Add any essential operating conditions that may be present with training and assessment depending on t</w:t>
            </w:r>
            <w:r w:rsidRPr="009F11DA">
              <w:t>he work situation, needs of the candidate, accessibility of the item, and local industry and regional contexts.</w:t>
            </w:r>
          </w:p>
        </w:tc>
      </w:tr>
      <w:tr w:rsidTr="00967E8C">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9F11DA">
            <w:pPr>
              <w:pStyle w:val="BodyText"/>
              <w:rPr>
                <w:lang w:val="en-NZ"/>
              </w:rPr>
            </w:pPr>
            <w:r w:rsidRPr="009F11DA">
              <w:rPr>
                <w:rStyle w:val="Emphasis"/>
              </w:rPr>
              <w:t>Pre</w:t>
            </w:r>
            <w:r w:rsidRPr="009F11DA">
              <w:t>-</w:t>
            </w:r>
            <w:r w:rsidRPr="009F11DA">
              <w:rPr>
                <w:rStyle w:val="Emphasis"/>
              </w:rPr>
              <w:t>compression checklist may include</w:t>
            </w:r>
            <w:r w:rsidRPr="009F11DA">
              <w:t>:</w:t>
            </w:r>
          </w:p>
        </w:tc>
        <w:tc>
          <w:tcPr>
            <w:tcW w:w="5670" w:type="dxa"/>
            <w:tcBorders>
              <w:top w:val="nil"/>
              <w:left w:val="nil"/>
              <w:bottom w:val="nil"/>
              <w:right w:val="nil"/>
            </w:tcBorders>
            <w:tcMar>
              <w:top w:w="0" w:type="dxa"/>
              <w:left w:w="62" w:type="dxa"/>
              <w:bottom w:w="0" w:type="dxa"/>
              <w:right w:w="62" w:type="dxa"/>
            </w:tcMar>
          </w:tcPr>
          <w:p w:rsidR="00000000" w:rsidRPr="009F11DA" w:rsidP="009F11DA">
            <w:pPr>
              <w:pStyle w:val="ListBullet"/>
            </w:pPr>
            <w:r w:rsidRPr="009F11DA">
              <w:t>Inspect panel</w:t>
            </w:r>
          </w:p>
          <w:p w:rsidR="00000000" w:rsidRPr="009F11DA" w:rsidP="009F11DA">
            <w:pPr>
              <w:pStyle w:val="ListBullet"/>
            </w:pPr>
            <w:r w:rsidRPr="009F11DA">
              <w:t>Communications systems</w:t>
            </w:r>
          </w:p>
          <w:p w:rsidR="00000000" w:rsidRPr="009F11DA" w:rsidP="009F11DA">
            <w:pPr>
              <w:pStyle w:val="ListBullet"/>
            </w:pPr>
            <w:r w:rsidRPr="009F11DA">
              <w:t>Emergency systems</w:t>
            </w:r>
          </w:p>
          <w:p w:rsidR="00000000" w:rsidP="009F11DA">
            <w:pPr>
              <w:pStyle w:val="ListBullet"/>
              <w:rPr>
                <w:lang w:val="en-NZ"/>
              </w:rPr>
            </w:pPr>
            <w:r w:rsidRPr="009F11DA">
              <w:t>Environmental conditioning system</w:t>
            </w:r>
          </w:p>
        </w:tc>
      </w:tr>
      <w:tr w:rsidTr="00967E8C">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9F11DA">
            <w:pPr>
              <w:pStyle w:val="BodyText"/>
              <w:rPr>
                <w:lang w:val="en-NZ"/>
              </w:rPr>
            </w:pPr>
          </w:p>
        </w:tc>
      </w:tr>
      <w:tr w:rsidTr="00967E8C">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9F11DA">
            <w:pPr>
              <w:pStyle w:val="BodyText"/>
              <w:rPr>
                <w:lang w:val="en-NZ"/>
              </w:rPr>
            </w:pPr>
            <w:r w:rsidRPr="009F11DA">
              <w:rPr>
                <w:rStyle w:val="Emphasis"/>
              </w:rPr>
              <w:t>Flammable items may include</w:t>
            </w:r>
            <w:r w:rsidRPr="009F11DA">
              <w:t>:</w:t>
            </w:r>
          </w:p>
        </w:tc>
        <w:tc>
          <w:tcPr>
            <w:tcW w:w="5670" w:type="dxa"/>
            <w:tcBorders>
              <w:top w:val="nil"/>
              <w:left w:val="nil"/>
              <w:bottom w:val="nil"/>
              <w:right w:val="nil"/>
            </w:tcBorders>
            <w:tcMar>
              <w:top w:w="0" w:type="dxa"/>
              <w:left w:w="62" w:type="dxa"/>
              <w:bottom w:w="0" w:type="dxa"/>
              <w:right w:w="62" w:type="dxa"/>
            </w:tcMar>
          </w:tcPr>
          <w:p w:rsidR="00000000" w:rsidRPr="009F11DA" w:rsidP="009F11DA">
            <w:pPr>
              <w:pStyle w:val="ListBullet"/>
            </w:pPr>
            <w:r w:rsidRPr="009F11DA">
              <w:t>Newspapers</w:t>
            </w:r>
          </w:p>
          <w:p w:rsidR="00000000" w:rsidRPr="009F11DA" w:rsidP="009F11DA">
            <w:pPr>
              <w:pStyle w:val="ListBullet"/>
            </w:pPr>
            <w:r w:rsidRPr="009F11DA">
              <w:t>Magazines</w:t>
            </w:r>
          </w:p>
          <w:p w:rsidR="00000000" w:rsidRPr="009F11DA" w:rsidP="009F11DA">
            <w:pPr>
              <w:pStyle w:val="ListBullet"/>
            </w:pPr>
            <w:r w:rsidRPr="009F11DA">
              <w:t>Dirt</w:t>
            </w:r>
          </w:p>
          <w:p w:rsidR="00000000" w:rsidRPr="009F11DA" w:rsidP="009F11DA">
            <w:pPr>
              <w:pStyle w:val="ListBullet"/>
            </w:pPr>
            <w:r w:rsidRPr="009F11DA">
              <w:t>Maintenance cloths</w:t>
            </w:r>
          </w:p>
          <w:p w:rsidR="00000000" w:rsidRPr="009F11DA" w:rsidP="009F11DA">
            <w:pPr>
              <w:pStyle w:val="ListBullet"/>
            </w:pPr>
            <w:r w:rsidRPr="009F11DA">
              <w:t>Non-cotton clothing</w:t>
            </w:r>
          </w:p>
          <w:p w:rsidR="00000000" w:rsidRPr="009F11DA" w:rsidP="009F11DA">
            <w:pPr>
              <w:pStyle w:val="ListBullet"/>
            </w:pPr>
            <w:r w:rsidRPr="009F11DA">
              <w:t>Plastics</w:t>
            </w:r>
          </w:p>
          <w:p w:rsidR="00000000" w:rsidP="009F11DA">
            <w:pPr>
              <w:pStyle w:val="ListBullet"/>
              <w:rPr>
                <w:lang w:val="en-NZ"/>
              </w:rPr>
            </w:pPr>
            <w:r w:rsidRPr="009F11DA">
              <w:t>Other non metal items</w:t>
            </w:r>
          </w:p>
        </w:tc>
      </w:tr>
      <w:tr w:rsidTr="00967E8C">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9F11DA">
            <w:pPr>
              <w:pStyle w:val="BodyText"/>
              <w:rPr>
                <w:lang w:val="en-NZ"/>
              </w:rPr>
            </w:pPr>
          </w:p>
        </w:tc>
      </w:tr>
      <w:tr w:rsidTr="00967E8C">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9F11DA">
            <w:pPr>
              <w:pStyle w:val="BodyText"/>
              <w:rPr>
                <w:lang w:val="en-NZ"/>
              </w:rPr>
            </w:pPr>
            <w:r w:rsidRPr="009F11DA">
              <w:rPr>
                <w:rStyle w:val="Emphasis"/>
              </w:rPr>
              <w:t>Gas analysers must include</w:t>
            </w:r>
            <w:r w:rsidRPr="009F11DA">
              <w:t>:</w:t>
            </w:r>
          </w:p>
        </w:tc>
        <w:tc>
          <w:tcPr>
            <w:tcW w:w="5670" w:type="dxa"/>
            <w:tcBorders>
              <w:top w:val="nil"/>
              <w:left w:val="nil"/>
              <w:bottom w:val="nil"/>
              <w:right w:val="nil"/>
            </w:tcBorders>
            <w:tcMar>
              <w:top w:w="0" w:type="dxa"/>
              <w:left w:w="62" w:type="dxa"/>
              <w:bottom w:w="0" w:type="dxa"/>
              <w:right w:w="62" w:type="dxa"/>
            </w:tcMar>
          </w:tcPr>
          <w:p w:rsidR="00000000" w:rsidRPr="009F11DA" w:rsidP="009F11DA">
            <w:pPr>
              <w:pStyle w:val="ListBullet"/>
            </w:pPr>
            <w:r w:rsidRPr="009F11DA">
              <w:t>Oxygen</w:t>
            </w:r>
          </w:p>
          <w:p w:rsidR="00000000" w:rsidP="009F11DA">
            <w:pPr>
              <w:pStyle w:val="ListBullet"/>
              <w:rPr>
                <w:lang w:val="en-NZ"/>
              </w:rPr>
            </w:pPr>
            <w:r w:rsidRPr="009F11DA">
              <w:t>Carbon-dioxide</w:t>
            </w:r>
          </w:p>
        </w:tc>
      </w:tr>
      <w:tr w:rsidTr="00967E8C">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9F11DA">
            <w:pPr>
              <w:pStyle w:val="BodyText"/>
              <w:rPr>
                <w:lang w:val="en-NZ"/>
              </w:rPr>
            </w:pPr>
          </w:p>
        </w:tc>
      </w:tr>
      <w:tr w:rsidTr="00967E8C">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9F11DA">
            <w:pPr>
              <w:pStyle w:val="BodyText"/>
              <w:rPr>
                <w:lang w:val="en-NZ"/>
              </w:rPr>
            </w:pPr>
            <w:r w:rsidRPr="009F11DA">
              <w:rPr>
                <w:rStyle w:val="Emphasis"/>
              </w:rPr>
              <w:t>Auxiliary power may include</w:t>
            </w:r>
            <w:r w:rsidRPr="009F11DA">
              <w:t>:</w:t>
            </w:r>
          </w:p>
        </w:tc>
        <w:tc>
          <w:tcPr>
            <w:tcW w:w="5670" w:type="dxa"/>
            <w:tcBorders>
              <w:top w:val="nil"/>
              <w:left w:val="nil"/>
              <w:bottom w:val="nil"/>
              <w:right w:val="nil"/>
            </w:tcBorders>
            <w:tcMar>
              <w:top w:w="0" w:type="dxa"/>
              <w:left w:w="62" w:type="dxa"/>
              <w:bottom w:w="0" w:type="dxa"/>
              <w:right w:w="62" w:type="dxa"/>
            </w:tcMar>
          </w:tcPr>
          <w:p w:rsidR="00000000" w:rsidRPr="009F11DA" w:rsidP="009F11DA">
            <w:pPr>
              <w:pStyle w:val="ListBullet"/>
            </w:pPr>
            <w:r w:rsidRPr="009F11DA">
              <w:t>Generator</w:t>
            </w:r>
          </w:p>
          <w:p w:rsidR="00000000" w:rsidRPr="009F11DA" w:rsidP="009F11DA">
            <w:pPr>
              <w:pStyle w:val="ListBullet"/>
            </w:pPr>
            <w:r w:rsidRPr="009F11DA">
              <w:t>Battery</w:t>
            </w:r>
          </w:p>
          <w:p w:rsidR="00000000" w:rsidP="009F11DA">
            <w:pPr>
              <w:pStyle w:val="ListBullet"/>
              <w:rPr>
                <w:lang w:val="en-NZ"/>
              </w:rPr>
            </w:pPr>
            <w:r w:rsidRPr="009F11DA">
              <w:t>Uninterrupted power supply</w:t>
            </w:r>
          </w:p>
        </w:tc>
      </w:tr>
      <w:tr w:rsidTr="00967E8C">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9F11DA">
            <w:pPr>
              <w:pStyle w:val="BodyText"/>
              <w:rPr>
                <w:lang w:val="en-NZ"/>
              </w:rPr>
            </w:pPr>
          </w:p>
        </w:tc>
      </w:tr>
      <w:tr w:rsidTr="00967E8C">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9F11DA">
            <w:pPr>
              <w:pStyle w:val="BodyText"/>
              <w:rPr>
                <w:lang w:val="en-NZ"/>
              </w:rPr>
            </w:pPr>
            <w:r w:rsidRPr="009F11DA">
              <w:rPr>
                <w:rStyle w:val="Emphasis"/>
              </w:rPr>
              <w:t>Alarm indicators may include</w:t>
            </w:r>
            <w:r w:rsidRPr="009F11DA">
              <w:t>:</w:t>
            </w:r>
          </w:p>
        </w:tc>
        <w:tc>
          <w:tcPr>
            <w:tcW w:w="5670" w:type="dxa"/>
            <w:tcBorders>
              <w:top w:val="nil"/>
              <w:left w:val="nil"/>
              <w:bottom w:val="nil"/>
              <w:right w:val="nil"/>
            </w:tcBorders>
            <w:tcMar>
              <w:top w:w="0" w:type="dxa"/>
              <w:left w:w="62" w:type="dxa"/>
              <w:bottom w:w="0" w:type="dxa"/>
              <w:right w:w="62" w:type="dxa"/>
            </w:tcMar>
          </w:tcPr>
          <w:p w:rsidR="00000000" w:rsidRPr="009F11DA" w:rsidP="009F11DA">
            <w:pPr>
              <w:pStyle w:val="ListBullet"/>
            </w:pPr>
            <w:r w:rsidRPr="009F11DA">
              <w:t>Low pressure gas supply</w:t>
            </w:r>
          </w:p>
          <w:p w:rsidR="00000000" w:rsidRPr="009F11DA" w:rsidP="009F11DA">
            <w:pPr>
              <w:pStyle w:val="ListBullet"/>
            </w:pPr>
            <w:r w:rsidRPr="009F11DA">
              <w:t xml:space="preserve">High/low oxygen environment </w:t>
            </w:r>
          </w:p>
          <w:p w:rsidR="00000000" w:rsidRPr="009F11DA" w:rsidP="009F11DA">
            <w:pPr>
              <w:pStyle w:val="ListBullet"/>
            </w:pPr>
            <w:r w:rsidRPr="009F11DA">
              <w:t>High/low carbon dioxide environment</w:t>
            </w:r>
          </w:p>
          <w:p w:rsidR="00000000" w:rsidRPr="009F11DA" w:rsidP="009F11DA">
            <w:pPr>
              <w:pStyle w:val="ListBullet"/>
            </w:pPr>
            <w:r w:rsidRPr="009F11DA">
              <w:t>Power supply alarms</w:t>
            </w:r>
          </w:p>
          <w:p w:rsidR="00000000" w:rsidRPr="009F11DA" w:rsidP="009F11DA">
            <w:pPr>
              <w:pStyle w:val="ListBullet"/>
            </w:pPr>
            <w:r w:rsidRPr="009F11DA">
              <w:t>Fire</w:t>
            </w:r>
          </w:p>
          <w:p w:rsidR="00000000" w:rsidRPr="009F11DA" w:rsidP="009F11DA">
            <w:pPr>
              <w:pStyle w:val="ListBullet"/>
            </w:pPr>
            <w:r w:rsidRPr="009F11DA">
              <w:t>Fire deluge water levels/supply</w:t>
            </w:r>
          </w:p>
          <w:p w:rsidR="00000000" w:rsidP="009F11DA">
            <w:pPr>
              <w:pStyle w:val="ListBullet"/>
              <w:rPr>
                <w:lang w:val="en-NZ"/>
              </w:rPr>
            </w:pPr>
            <w:r w:rsidRPr="009F11DA">
              <w:t>Uninterrupted power supply</w:t>
            </w:r>
          </w:p>
        </w:tc>
      </w:tr>
      <w:tr w:rsidTr="00967E8C">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9F11DA">
            <w:pPr>
              <w:pStyle w:val="BodyText"/>
              <w:rPr>
                <w:lang w:val="en-NZ"/>
              </w:rPr>
            </w:pPr>
          </w:p>
        </w:tc>
      </w:tr>
      <w:tr w:rsidTr="00967E8C">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9F11DA">
            <w:pPr>
              <w:pStyle w:val="BodyText"/>
              <w:rPr>
                <w:lang w:val="en-NZ"/>
              </w:rPr>
            </w:pPr>
            <w:r w:rsidRPr="009F11DA">
              <w:rPr>
                <w:rStyle w:val="Emphasis"/>
              </w:rPr>
              <w:t>Correct gas may include</w:t>
            </w:r>
            <w:r w:rsidRPr="009F11DA">
              <w:t>:</w:t>
            </w:r>
          </w:p>
        </w:tc>
        <w:tc>
          <w:tcPr>
            <w:tcW w:w="5670" w:type="dxa"/>
            <w:tcBorders>
              <w:top w:val="nil"/>
              <w:left w:val="nil"/>
              <w:bottom w:val="nil"/>
              <w:right w:val="nil"/>
            </w:tcBorders>
            <w:tcMar>
              <w:top w:w="0" w:type="dxa"/>
              <w:left w:w="62" w:type="dxa"/>
              <w:bottom w:w="0" w:type="dxa"/>
              <w:right w:w="62" w:type="dxa"/>
            </w:tcMar>
          </w:tcPr>
          <w:p w:rsidR="00000000" w:rsidRPr="009F11DA" w:rsidP="009F11DA">
            <w:pPr>
              <w:pStyle w:val="ListBullet"/>
            </w:pPr>
            <w:r w:rsidRPr="009F11DA">
              <w:t>Air</w:t>
            </w:r>
          </w:p>
          <w:p w:rsidR="00000000" w:rsidRPr="009F11DA" w:rsidP="009F11DA">
            <w:pPr>
              <w:pStyle w:val="ListBullet"/>
            </w:pPr>
            <w:r w:rsidRPr="009F11DA">
              <w:t>Oxygen</w:t>
            </w:r>
          </w:p>
          <w:p w:rsidR="00000000" w:rsidP="009F11DA">
            <w:pPr>
              <w:pStyle w:val="ListBullet"/>
              <w:rPr>
                <w:lang w:val="en-NZ"/>
              </w:rPr>
            </w:pPr>
            <w:r w:rsidRPr="009F11DA">
              <w:t>Gas mixtures eg helium/oxygen</w:t>
            </w:r>
          </w:p>
        </w:tc>
      </w:tr>
      <w:tr w:rsidTr="00967E8C">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9F11DA">
            <w:pPr>
              <w:pStyle w:val="BodyText"/>
              <w:rPr>
                <w:lang w:val="en-NZ"/>
              </w:rPr>
            </w:pPr>
          </w:p>
        </w:tc>
      </w:tr>
      <w:tr w:rsidTr="00967E8C">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9F11DA">
            <w:pPr>
              <w:pStyle w:val="BodyText"/>
              <w:rPr>
                <w:lang w:val="en-NZ"/>
              </w:rPr>
            </w:pPr>
            <w:r w:rsidRPr="009F11DA">
              <w:rPr>
                <w:rStyle w:val="Emphasis"/>
              </w:rPr>
              <w:t>Secondary gas supply may include</w:t>
            </w:r>
            <w:r w:rsidRPr="009F11DA">
              <w:t>:</w:t>
            </w:r>
          </w:p>
        </w:tc>
        <w:tc>
          <w:tcPr>
            <w:tcW w:w="5670" w:type="dxa"/>
            <w:tcBorders>
              <w:top w:val="nil"/>
              <w:left w:val="nil"/>
              <w:bottom w:val="nil"/>
              <w:right w:val="nil"/>
            </w:tcBorders>
            <w:tcMar>
              <w:top w:w="0" w:type="dxa"/>
              <w:left w:w="62" w:type="dxa"/>
              <w:bottom w:w="0" w:type="dxa"/>
              <w:right w:w="62" w:type="dxa"/>
            </w:tcMar>
          </w:tcPr>
          <w:p w:rsidR="00000000" w:rsidRPr="009F11DA" w:rsidP="009F11DA">
            <w:pPr>
              <w:pStyle w:val="ListBullet"/>
            </w:pPr>
            <w:r w:rsidRPr="009F11DA">
              <w:t>Bulk storage</w:t>
            </w:r>
          </w:p>
          <w:p w:rsidR="00000000" w:rsidP="009F11DA">
            <w:pPr>
              <w:pStyle w:val="ListBullet"/>
              <w:rPr>
                <w:lang w:val="en-NZ"/>
              </w:rPr>
            </w:pPr>
            <w:r w:rsidRPr="009F11DA">
              <w:t>Secondary compressor</w:t>
            </w:r>
          </w:p>
        </w:tc>
      </w:tr>
      <w:tr w:rsidTr="00967E8C">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9F11DA">
            <w:pPr>
              <w:pStyle w:val="BodyText"/>
              <w:rPr>
                <w:lang w:val="en-NZ"/>
              </w:rPr>
            </w:pPr>
          </w:p>
        </w:tc>
      </w:tr>
      <w:tr w:rsidTr="00967E8C">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9F11DA">
            <w:pPr>
              <w:pStyle w:val="BodyText"/>
              <w:rPr>
                <w:lang w:val="en-NZ"/>
              </w:rPr>
            </w:pPr>
            <w:r w:rsidRPr="009F11DA">
              <w:rPr>
                <w:rStyle w:val="Emphasis"/>
              </w:rPr>
              <w:t>Equipment and materials must include</w:t>
            </w:r>
            <w:r w:rsidRPr="009F11DA">
              <w:t>:</w:t>
            </w:r>
          </w:p>
        </w:tc>
        <w:tc>
          <w:tcPr>
            <w:tcW w:w="5670" w:type="dxa"/>
            <w:tcBorders>
              <w:top w:val="nil"/>
              <w:left w:val="nil"/>
              <w:bottom w:val="nil"/>
              <w:right w:val="nil"/>
            </w:tcBorders>
            <w:tcMar>
              <w:top w:w="0" w:type="dxa"/>
              <w:left w:w="62" w:type="dxa"/>
              <w:bottom w:w="0" w:type="dxa"/>
              <w:right w:w="62" w:type="dxa"/>
            </w:tcMar>
          </w:tcPr>
          <w:p w:rsidR="00000000" w:rsidRPr="009F11DA" w:rsidP="009F11DA">
            <w:pPr>
              <w:pStyle w:val="ListBullet"/>
            </w:pPr>
            <w:r w:rsidRPr="009F11DA">
              <w:t>Communications equipment for inside chamber</w:t>
            </w:r>
          </w:p>
          <w:p w:rsidR="00000000" w:rsidRPr="009F11DA" w:rsidP="009F11DA">
            <w:pPr>
              <w:pStyle w:val="ListBullet"/>
            </w:pPr>
            <w:r w:rsidRPr="009F11DA">
              <w:t>Multi-place hyperbaric chamber</w:t>
            </w:r>
          </w:p>
          <w:p w:rsidR="00000000" w:rsidRPr="009F11DA" w:rsidP="009F11DA">
            <w:pPr>
              <w:pStyle w:val="ListBullet"/>
            </w:pPr>
            <w:r w:rsidRPr="009F11DA">
              <w:t>Client monitoring equipment</w:t>
            </w:r>
          </w:p>
          <w:p w:rsidR="00000000" w:rsidRPr="009F11DA" w:rsidP="009F11DA">
            <w:pPr>
              <w:pStyle w:val="ListBullet"/>
            </w:pPr>
            <w:r w:rsidRPr="009F11DA">
              <w:t>Client ventilator</w:t>
            </w:r>
          </w:p>
          <w:p w:rsidR="00000000" w:rsidRPr="009F11DA" w:rsidP="009F11DA">
            <w:pPr>
              <w:pStyle w:val="ListBullet"/>
            </w:pPr>
            <w:r w:rsidRPr="009F11DA">
              <w:t>Intravenous infusion equipment</w:t>
            </w:r>
          </w:p>
          <w:p w:rsidR="00000000" w:rsidRPr="009F11DA" w:rsidP="009F11DA">
            <w:pPr>
              <w:pStyle w:val="ListBullet"/>
            </w:pPr>
            <w:r w:rsidRPr="009F11DA">
              <w:t>Client hoods/built in breathing system</w:t>
            </w:r>
          </w:p>
          <w:p w:rsidR="00000000" w:rsidRPr="009F11DA" w:rsidP="009F11DA">
            <w:pPr>
              <w:pStyle w:val="ListBullet"/>
            </w:pPr>
            <w:r w:rsidRPr="009F11DA">
              <w:t>Fire fighting equipment</w:t>
            </w:r>
          </w:p>
          <w:p w:rsidR="00000000" w:rsidP="009F11DA">
            <w:pPr>
              <w:pStyle w:val="ListBullet"/>
              <w:rPr>
                <w:lang w:val="en-NZ"/>
              </w:rPr>
            </w:pPr>
            <w:r w:rsidRPr="009F11DA">
              <w:t>First aid kit</w:t>
            </w:r>
          </w:p>
        </w:tc>
      </w:tr>
      <w:tr w:rsidTr="00967E8C">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9F11DA">
            <w:pPr>
              <w:pStyle w:val="BodyText"/>
              <w:rPr>
                <w:lang w:val="en-NZ"/>
              </w:rPr>
            </w:pPr>
          </w:p>
        </w:tc>
      </w:tr>
      <w:tr w:rsidTr="00967E8C">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9F11DA">
            <w:pPr>
              <w:pStyle w:val="BodyText"/>
              <w:rPr>
                <w:lang w:val="en-NZ"/>
              </w:rPr>
            </w:pPr>
            <w:r w:rsidRPr="009F11DA">
              <w:rPr>
                <w:rStyle w:val="Emphasis"/>
              </w:rPr>
              <w:t>Equipment and materials may include</w:t>
            </w:r>
            <w:r w:rsidRPr="009F11DA">
              <w:t>:</w:t>
            </w:r>
          </w:p>
        </w:tc>
        <w:tc>
          <w:tcPr>
            <w:tcW w:w="5670" w:type="dxa"/>
            <w:tcBorders>
              <w:top w:val="nil"/>
              <w:left w:val="nil"/>
              <w:bottom w:val="nil"/>
              <w:right w:val="nil"/>
            </w:tcBorders>
            <w:tcMar>
              <w:top w:w="0" w:type="dxa"/>
              <w:left w:w="62" w:type="dxa"/>
              <w:bottom w:w="0" w:type="dxa"/>
              <w:right w:w="62" w:type="dxa"/>
            </w:tcMar>
          </w:tcPr>
          <w:p w:rsidR="00000000" w:rsidP="009F11DA">
            <w:pPr>
              <w:pStyle w:val="ListBullet"/>
              <w:rPr>
                <w:lang w:val="en-NZ"/>
              </w:rPr>
            </w:pPr>
            <w:r w:rsidRPr="009F11DA">
              <w:t>Seating and bedding</w:t>
            </w:r>
            <w:r w:rsidRPr="009F11DA">
              <w:t xml:space="preserve"> for chamber</w:t>
            </w:r>
          </w:p>
        </w:tc>
      </w:tr>
      <w:tr w:rsidTr="00967E8C">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9F11DA">
            <w:pPr>
              <w:pStyle w:val="BodyText"/>
              <w:rPr>
                <w:lang w:val="en-NZ"/>
              </w:rPr>
            </w:pPr>
          </w:p>
        </w:tc>
      </w:tr>
      <w:tr w:rsidTr="00967E8C">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9F11DA">
            <w:pPr>
              <w:pStyle w:val="BodyText"/>
              <w:rPr>
                <w:lang w:val="en-NZ"/>
              </w:rPr>
            </w:pPr>
            <w:r w:rsidRPr="009F11DA">
              <w:rPr>
                <w:rStyle w:val="Emphasis"/>
              </w:rPr>
              <w:t>Treatment plan may include</w:t>
            </w:r>
            <w:r w:rsidRPr="009F11DA">
              <w:t>:</w:t>
            </w:r>
          </w:p>
        </w:tc>
        <w:tc>
          <w:tcPr>
            <w:tcW w:w="5670" w:type="dxa"/>
            <w:tcBorders>
              <w:top w:val="nil"/>
              <w:left w:val="nil"/>
              <w:bottom w:val="nil"/>
              <w:right w:val="nil"/>
            </w:tcBorders>
            <w:tcMar>
              <w:top w:w="0" w:type="dxa"/>
              <w:left w:w="62" w:type="dxa"/>
              <w:bottom w:w="0" w:type="dxa"/>
              <w:right w:w="62" w:type="dxa"/>
            </w:tcMar>
          </w:tcPr>
          <w:p w:rsidR="00000000" w:rsidRPr="009F11DA" w:rsidP="009F11DA">
            <w:pPr>
              <w:pStyle w:val="ListBullet"/>
            </w:pPr>
            <w:r w:rsidRPr="009F11DA">
              <w:t>Treatment table i.e. dive treatment</w:t>
            </w:r>
          </w:p>
          <w:p w:rsidR="00000000" w:rsidRPr="009F11DA" w:rsidP="009F11DA">
            <w:pPr>
              <w:pStyle w:val="ListBullet"/>
            </w:pPr>
            <w:r w:rsidRPr="009F11DA">
              <w:t>Client treatment history eg previous treatments and response to these</w:t>
            </w:r>
          </w:p>
          <w:p w:rsidR="00000000" w:rsidRPr="009F11DA" w:rsidP="009F11DA">
            <w:pPr>
              <w:pStyle w:val="ListBullet"/>
            </w:pPr>
            <w:r w:rsidRPr="009F11DA">
              <w:t>Attendant surface intervals</w:t>
            </w:r>
          </w:p>
          <w:p w:rsidR="00000000" w:rsidP="009F11DA">
            <w:pPr>
              <w:pStyle w:val="ListBullet"/>
              <w:rPr>
                <w:lang w:val="en-NZ"/>
              </w:rPr>
            </w:pPr>
            <w:r w:rsidRPr="009F11DA">
              <w:t>Occupant requirements eg food</w:t>
            </w:r>
          </w:p>
        </w:tc>
      </w:tr>
      <w:tr w:rsidTr="00967E8C">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9F11DA">
            <w:pPr>
              <w:pStyle w:val="BodyText"/>
              <w:rPr>
                <w:lang w:val="en-NZ"/>
              </w:rPr>
            </w:pPr>
          </w:p>
        </w:tc>
      </w:tr>
      <w:tr w:rsidTr="00967E8C">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9F11DA">
            <w:pPr>
              <w:pStyle w:val="BodyText"/>
              <w:rPr>
                <w:lang w:val="en-NZ"/>
              </w:rPr>
            </w:pPr>
            <w:r w:rsidRPr="009F11DA">
              <w:rPr>
                <w:rStyle w:val="Emphasis"/>
              </w:rPr>
              <w:t>Attendants</w:t>
            </w:r>
            <w:r w:rsidRPr="009F11DA">
              <w:t>:</w:t>
            </w:r>
          </w:p>
        </w:tc>
        <w:tc>
          <w:tcPr>
            <w:tcW w:w="5670" w:type="dxa"/>
            <w:tcBorders>
              <w:top w:val="nil"/>
              <w:left w:val="nil"/>
              <w:bottom w:val="nil"/>
              <w:right w:val="nil"/>
            </w:tcBorders>
            <w:tcMar>
              <w:top w:w="0" w:type="dxa"/>
              <w:left w:w="62" w:type="dxa"/>
              <w:bottom w:w="0" w:type="dxa"/>
              <w:right w:w="62" w:type="dxa"/>
            </w:tcMar>
          </w:tcPr>
          <w:p w:rsidR="00000000" w:rsidRPr="009F11DA" w:rsidP="009F11DA">
            <w:pPr>
              <w:pStyle w:val="ListBullet"/>
            </w:pPr>
            <w:r w:rsidRPr="009F11DA">
              <w:t>Inside nurse</w:t>
            </w:r>
          </w:p>
          <w:p w:rsidR="00000000" w:rsidP="009F11DA">
            <w:pPr>
              <w:pStyle w:val="ListBullet"/>
              <w:rPr>
                <w:lang w:val="en-NZ"/>
              </w:rPr>
            </w:pPr>
            <w:r w:rsidRPr="009F11DA">
              <w:t>Outside  nurse</w:t>
            </w:r>
          </w:p>
        </w:tc>
      </w:tr>
      <w:tr w:rsidTr="00967E8C">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RPr="009F11DA" w:rsidP="009F11DA">
            <w:pPr>
              <w:pStyle w:val="BodyText"/>
            </w:pPr>
          </w:p>
        </w:tc>
      </w:tr>
    </w:tbl>
    <w:p w:rsidR="00967E8C" w:rsidP="009F11DA">
      <w:pPr>
        <w:pStyle w:val="BodyText"/>
      </w:pPr>
    </w:p>
    <w:p w:rsidR="00967E8C" w:rsidP="009F11DA">
      <w:pPr>
        <w:pStyle w:val="BodyText"/>
      </w:pPr>
    </w:p>
    <w:p w:rsidR="00000000" w:rsidRPr="009F11DA" w:rsidP="009F11DA">
      <w:pPr>
        <w:pStyle w:val="Heading1"/>
      </w:pPr>
      <w:bookmarkStart w:id="12" w:name="O_295155"/>
      <w:bookmarkEnd w:id="12"/>
      <w:r w:rsidRPr="009F11DA">
        <w:t>Unit Sector(s)</w:t>
      </w:r>
    </w:p>
    <w:p w:rsidR="00000000" w:rsidRPr="009F11DA" w:rsidP="009F11DA">
      <w:pPr>
        <w:pStyle w:val="BodyText"/>
      </w:pPr>
      <w:r w:rsidRPr="009F11DA">
        <w:t>Not Applicable</w:t>
      </w:r>
    </w:p>
    <w:p w:rsidR="00000000" w:rsidRPr="009F11DA" w:rsidP="009F11DA"/>
    <w:sectPr w:rsidSect="009F11DA">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F11DA">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967E8C" w:rsidP="00967E8C">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F11DA">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67E8C" w:rsidP="009F11DA">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8</w:t>
    </w:r>
    <w:r>
      <w:rPr>
        <w:noProof/>
      </w:rPr>
      <w:fldChar w:fldCharType="end"/>
    </w:r>
  </w:p>
  <w:p w:rsidR="00967E8C" w:rsidP="009F11DA">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Community Services and Health Industry Skills Council</w:t>
    </w:r>
    <w:r>
      <w:fldChar w:fldCharType="end"/>
    </w:r>
  </w:p>
  <w:p w:rsidR="00967E8C" w:rsidP="009F11DA">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F11DA">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967E8C" w:rsidP="00967E8C">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F11DA">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67E8C" w:rsidP="009F11DA">
    <w:pPr>
      <w:pStyle w:val="Header"/>
      <w:framePr w:wrap="around"/>
    </w:pPr>
    <w:r>
      <w:fldChar w:fldCharType="begin"/>
    </w:r>
    <w:r>
      <w:instrText xml:space="preserve"> TITLE   \* MERGEFORMAT </w:instrText>
    </w:r>
    <w:r>
      <w:fldChar w:fldCharType="separate"/>
    </w:r>
    <w:r>
      <w:t>HLTHY401C Prepare multi-place hyperbaric chamber</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967E8C" w:rsidP="009F11DA">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33D6F392"/>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5C3E4B7A"/>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2F0C2B06"/>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58"/>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9F11DA"/>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9F11DA"/>
    <w:pPr>
      <w:spacing w:before="360" w:after="60"/>
      <w:outlineLvl w:val="0"/>
    </w:pPr>
    <w:rPr>
      <w:sz w:val="32"/>
    </w:rPr>
  </w:style>
  <w:style w:type="paragraph" w:styleId="Heading2">
    <w:name w:val="heading 2"/>
    <w:basedOn w:val="HeadingBase"/>
    <w:next w:val="BodyText"/>
    <w:link w:val="Heading2Char"/>
    <w:qFormat/>
    <w:rsid w:val="009F11DA"/>
    <w:pPr>
      <w:keepLines/>
      <w:spacing w:before="240" w:after="120"/>
      <w:outlineLvl w:val="1"/>
    </w:pPr>
    <w:rPr>
      <w:sz w:val="28"/>
      <w:szCs w:val="40"/>
    </w:rPr>
  </w:style>
  <w:style w:type="paragraph" w:styleId="Heading3">
    <w:name w:val="heading 3"/>
    <w:basedOn w:val="HeadingBase"/>
    <w:next w:val="BodyText"/>
    <w:link w:val="Heading3Char"/>
    <w:qFormat/>
    <w:rsid w:val="009F11DA"/>
    <w:pPr>
      <w:spacing w:before="180" w:after="120"/>
      <w:outlineLvl w:val="2"/>
    </w:pPr>
    <w:rPr>
      <w:spacing w:val="-10"/>
      <w:kern w:val="32"/>
    </w:rPr>
  </w:style>
  <w:style w:type="paragraph" w:styleId="Heading4">
    <w:name w:val="heading 4"/>
    <w:basedOn w:val="HeadingBase"/>
    <w:next w:val="BodyText"/>
    <w:link w:val="Heading4Char"/>
    <w:qFormat/>
    <w:rsid w:val="009F11DA"/>
    <w:pPr>
      <w:spacing w:before="160" w:after="120"/>
      <w:outlineLvl w:val="3"/>
    </w:pPr>
    <w:rPr>
      <w:sz w:val="22"/>
    </w:rPr>
  </w:style>
  <w:style w:type="paragraph" w:styleId="Heading5">
    <w:name w:val="heading 5"/>
    <w:basedOn w:val="HeadingBase"/>
    <w:next w:val="Normal"/>
    <w:link w:val="Heading5Char"/>
    <w:qFormat/>
    <w:rsid w:val="009F11DA"/>
    <w:pPr>
      <w:spacing w:before="80"/>
      <w:outlineLvl w:val="4"/>
    </w:pPr>
    <w:rPr>
      <w:color w:val="918585"/>
      <w:sz w:val="20"/>
    </w:rPr>
  </w:style>
  <w:style w:type="paragraph" w:styleId="Heading6">
    <w:name w:val="heading 6"/>
    <w:basedOn w:val="HeadingBase"/>
    <w:next w:val="Normal"/>
    <w:link w:val="Heading6Char"/>
    <w:qFormat/>
    <w:rsid w:val="009F11DA"/>
    <w:pPr>
      <w:spacing w:before="60"/>
      <w:outlineLvl w:val="5"/>
    </w:pPr>
    <w:rPr>
      <w:color w:val="918585"/>
      <w:sz w:val="20"/>
    </w:rPr>
  </w:style>
  <w:style w:type="paragraph" w:styleId="Heading7">
    <w:name w:val="heading 7"/>
    <w:basedOn w:val="Normal"/>
    <w:next w:val="Normal"/>
    <w:link w:val="Heading7Char"/>
    <w:qFormat/>
    <w:rsid w:val="009F11DA"/>
    <w:pPr>
      <w:ind w:left="720"/>
      <w:outlineLvl w:val="6"/>
    </w:pPr>
    <w:rPr>
      <w:i/>
    </w:rPr>
  </w:style>
  <w:style w:type="paragraph" w:styleId="Heading8">
    <w:name w:val="heading 8"/>
    <w:basedOn w:val="Normal"/>
    <w:next w:val="Normal"/>
    <w:link w:val="Heading8Char"/>
    <w:qFormat/>
    <w:rsid w:val="009F11DA"/>
    <w:pPr>
      <w:ind w:left="720"/>
      <w:outlineLvl w:val="7"/>
    </w:pPr>
    <w:rPr>
      <w:i/>
    </w:rPr>
  </w:style>
  <w:style w:type="paragraph" w:styleId="Heading9">
    <w:name w:val="heading 9"/>
    <w:basedOn w:val="Normal"/>
    <w:next w:val="Normal"/>
    <w:link w:val="Heading9Char"/>
    <w:qFormat/>
    <w:rsid w:val="009F11DA"/>
    <w:pPr>
      <w:ind w:left="720"/>
      <w:outlineLvl w:val="8"/>
    </w:pPr>
    <w:rPr>
      <w:i/>
    </w:rPr>
  </w:style>
  <w:style w:type="character" w:default="1" w:styleId="DefaultParagraphFont">
    <w:name w:val="Default Paragraph Font"/>
    <w:uiPriority w:val="1"/>
    <w:unhideWhenUsed/>
    <w:rsid w:val="009F11DA"/>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9F11DA"/>
  </w:style>
  <w:style w:type="character" w:customStyle="1" w:styleId="Heading1Char">
    <w:name w:val="Heading 1 Char"/>
    <w:basedOn w:val="DefaultParagraphFont"/>
    <w:link w:val="Heading1"/>
    <w:rsid w:val="009F11DA"/>
    <w:rPr>
      <w:rFonts w:ascii="Times New Roman" w:eastAsia="Times New Roman" w:hAnsi="Times New Roman" w:cs="Times New Roman"/>
      <w:b/>
      <w:sz w:val="32"/>
      <w:szCs w:val="20"/>
      <w:lang w:eastAsia="en-US"/>
    </w:rPr>
  </w:style>
  <w:style w:type="paragraph" w:styleId="BodyText">
    <w:name w:val="Body Text"/>
    <w:basedOn w:val="Normal"/>
    <w:link w:val="BodyTextChar"/>
    <w:rsid w:val="009F11DA"/>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9F11DA"/>
    <w:rPr>
      <w:rFonts w:ascii="Times New Roman" w:eastAsia="Times New Roman" w:hAnsi="Times New Roman" w:cs="Times New Roman"/>
      <w:sz w:val="24"/>
      <w:lang w:val="en-US" w:eastAsia="en-US"/>
    </w:rPr>
  </w:style>
  <w:style w:type="paragraph" w:styleId="Footer">
    <w:name w:val="footer"/>
    <w:basedOn w:val="Normal"/>
    <w:link w:val="FooterChar"/>
    <w:rsid w:val="009F11DA"/>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9F11DA"/>
    <w:rPr>
      <w:rFonts w:ascii="Times New Roman" w:eastAsia="Times New Roman" w:hAnsi="Times New Roman" w:cs="Times New Roman"/>
      <w:sz w:val="16"/>
      <w:lang w:val="en-US" w:eastAsia="en-US"/>
    </w:rPr>
  </w:style>
  <w:style w:type="paragraph" w:styleId="List">
    <w:name w:val="List"/>
    <w:basedOn w:val="BodyText"/>
    <w:next w:val="BodyText"/>
    <w:rsid w:val="009F11DA"/>
    <w:pPr>
      <w:tabs>
        <w:tab w:val="left" w:pos="340"/>
      </w:tabs>
      <w:spacing w:before="60" w:after="60"/>
      <w:ind w:left="340" w:hanging="340"/>
    </w:pPr>
  </w:style>
  <w:style w:type="paragraph" w:styleId="ListBullet">
    <w:name w:val="List Bullet"/>
    <w:basedOn w:val="List"/>
    <w:rsid w:val="009F11DA"/>
    <w:pPr>
      <w:numPr>
        <w:numId w:val="13"/>
      </w:numPr>
      <w:tabs>
        <w:tab w:val="clear" w:pos="340"/>
      </w:tabs>
      <w:spacing w:before="40" w:after="40"/>
    </w:pPr>
  </w:style>
  <w:style w:type="character" w:customStyle="1" w:styleId="SpecialBold">
    <w:name w:val="Special Bold"/>
    <w:basedOn w:val="DefaultParagraphFont"/>
    <w:rsid w:val="009F11DA"/>
    <w:rPr>
      <w:b/>
      <w:spacing w:val="0"/>
    </w:rPr>
  </w:style>
  <w:style w:type="paragraph" w:styleId="ListBullet2">
    <w:name w:val="List Bullet 2"/>
    <w:basedOn w:val="List2"/>
    <w:rsid w:val="009F11DA"/>
    <w:pPr>
      <w:numPr>
        <w:numId w:val="14"/>
      </w:numPr>
      <w:tabs>
        <w:tab w:val="clear" w:pos="680"/>
      </w:tabs>
    </w:pPr>
  </w:style>
  <w:style w:type="paragraph" w:styleId="Header">
    <w:name w:val="header"/>
    <w:basedOn w:val="Normal"/>
    <w:link w:val="HeaderChar"/>
    <w:rsid w:val="009F11DA"/>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9F11DA"/>
    <w:rPr>
      <w:rFonts w:ascii="Times New Roman" w:eastAsia="Times New Roman" w:hAnsi="Times New Roman" w:cs="Times New Roman"/>
      <w:sz w:val="16"/>
      <w:szCs w:val="20"/>
      <w:lang w:val="en-GB" w:eastAsia="en-US"/>
    </w:rPr>
  </w:style>
  <w:style w:type="character" w:styleId="Emphasis">
    <w:name w:val="Emphasis"/>
    <w:basedOn w:val="DefaultParagraphFont"/>
    <w:qFormat/>
    <w:rsid w:val="009F11DA"/>
    <w:rPr>
      <w:i/>
    </w:rPr>
  </w:style>
  <w:style w:type="paragraph" w:customStyle="1" w:styleId="SuperHeading">
    <w:name w:val="SuperHeading"/>
    <w:basedOn w:val="Normal"/>
    <w:rsid w:val="009F11DA"/>
    <w:pPr>
      <w:spacing w:before="240" w:after="120"/>
      <w:outlineLvl w:val="0"/>
    </w:pPr>
    <w:rPr>
      <w:rFonts w:ascii="Times New Roman" w:hAnsi="Times New Roman"/>
      <w:b/>
      <w:sz w:val="28"/>
    </w:rPr>
  </w:style>
  <w:style w:type="paragraph" w:customStyle="1" w:styleId="AllowPageBreak">
    <w:name w:val="AllowPageBreak"/>
    <w:rsid w:val="009F11DA"/>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9F11DA"/>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9F11DA"/>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9F11DA"/>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9F11DA"/>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9F11DA"/>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9F11DA"/>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9F11DA"/>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9F11DA"/>
    <w:rPr>
      <w:rFonts w:ascii="Courier New" w:eastAsia="Times New Roman" w:hAnsi="Courier New" w:cs="Times New Roman"/>
      <w:i/>
      <w:szCs w:val="20"/>
      <w:lang w:val="en-US" w:eastAsia="en-US"/>
    </w:rPr>
  </w:style>
  <w:style w:type="paragraph" w:customStyle="1" w:styleId="HeadingBase">
    <w:name w:val="Heading Base"/>
    <w:rsid w:val="009F11DA"/>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9F11DA"/>
    <w:pPr>
      <w:tabs>
        <w:tab w:val="right" w:leader="dot" w:pos="9072"/>
      </w:tabs>
      <w:ind w:left="567"/>
    </w:pPr>
    <w:rPr>
      <w:szCs w:val="22"/>
    </w:rPr>
  </w:style>
  <w:style w:type="paragraph" w:customStyle="1" w:styleId="TOCBase">
    <w:name w:val="TOC Base"/>
    <w:rsid w:val="009F11DA"/>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9F11DA"/>
    <w:pPr>
      <w:tabs>
        <w:tab w:val="right" w:leader="dot" w:pos="9072"/>
      </w:tabs>
      <w:spacing w:before="40" w:after="40"/>
      <w:ind w:left="284"/>
    </w:pPr>
    <w:rPr>
      <w:rFonts w:ascii="Times New Roman" w:hAnsi="Times New Roman"/>
    </w:rPr>
  </w:style>
  <w:style w:type="paragraph" w:styleId="TOC1">
    <w:name w:val="toc 1"/>
    <w:basedOn w:val="TOCBase"/>
    <w:next w:val="Normal"/>
    <w:rsid w:val="009F11DA"/>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9F11DA"/>
    <w:pPr>
      <w:spacing w:before="5040"/>
      <w:jc w:val="center"/>
    </w:pPr>
    <w:rPr>
      <w:sz w:val="48"/>
      <w:szCs w:val="72"/>
      <w:lang w:val="en-US"/>
    </w:rPr>
  </w:style>
  <w:style w:type="character" w:customStyle="1" w:styleId="TitleChar">
    <w:name w:val="Title Char"/>
    <w:basedOn w:val="DefaultParagraphFont"/>
    <w:link w:val="Title"/>
    <w:rsid w:val="009F11DA"/>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9F11DA"/>
    <w:pPr>
      <w:tabs>
        <w:tab w:val="left" w:pos="3600"/>
        <w:tab w:val="left" w:pos="3958"/>
      </w:tabs>
    </w:pPr>
  </w:style>
  <w:style w:type="paragraph" w:customStyle="1" w:styleId="Note">
    <w:name w:val="Note"/>
    <w:basedOn w:val="BodyText"/>
    <w:rsid w:val="009F11DA"/>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9F11DA"/>
    <w:pPr>
      <w:framePr w:wrap="auto" w:hAnchor="text" w:y="6049"/>
    </w:pPr>
    <w:rPr>
      <w:color w:val="000000"/>
      <w:sz w:val="40"/>
    </w:rPr>
  </w:style>
  <w:style w:type="paragraph" w:customStyle="1" w:styleId="TOCTitle">
    <w:name w:val="TOCTitle"/>
    <w:basedOn w:val="Heading1"/>
    <w:rsid w:val="009F11DA"/>
    <w:pPr>
      <w:spacing w:after="240"/>
      <w:jc w:val="center"/>
      <w:outlineLvl w:val="9"/>
    </w:pPr>
    <w:rPr>
      <w:caps/>
    </w:rPr>
  </w:style>
  <w:style w:type="paragraph" w:customStyle="1" w:styleId="Version">
    <w:name w:val="Version"/>
    <w:rsid w:val="009F11DA"/>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9F11DA"/>
    <w:pPr>
      <w:keepNext w:val="0"/>
      <w:tabs>
        <w:tab w:val="right" w:pos="4176"/>
      </w:tabs>
      <w:ind w:left="198" w:hanging="198"/>
    </w:pPr>
    <w:rPr>
      <w:rFonts w:ascii="Garamond" w:hAnsi="Garamond"/>
    </w:rPr>
  </w:style>
  <w:style w:type="paragraph" w:styleId="IndexHeading">
    <w:name w:val="index heading"/>
    <w:basedOn w:val="Normal"/>
    <w:next w:val="Index1"/>
    <w:semiHidden/>
    <w:rsid w:val="009F11DA"/>
    <w:pPr>
      <w:spacing w:before="120" w:after="120"/>
    </w:pPr>
    <w:rPr>
      <w:rFonts w:ascii="Arial" w:hAnsi="Arial"/>
      <w:b/>
      <w:color w:val="918585"/>
      <w:sz w:val="24"/>
    </w:rPr>
  </w:style>
  <w:style w:type="paragraph" w:customStyle="1" w:styleId="Chapter">
    <w:name w:val="Chapter"/>
    <w:basedOn w:val="Normal"/>
    <w:rsid w:val="009F11DA"/>
    <w:pPr>
      <w:spacing w:before="240"/>
    </w:pPr>
    <w:rPr>
      <w:rFonts w:ascii="Times New Roman" w:hAnsi="Times New Roman"/>
      <w:smallCaps/>
      <w:spacing w:val="80"/>
      <w:sz w:val="28"/>
    </w:rPr>
  </w:style>
  <w:style w:type="paragraph" w:customStyle="1" w:styleId="InChapter">
    <w:name w:val="InChapter"/>
    <w:basedOn w:val="Heading3"/>
    <w:rsid w:val="009F11DA"/>
    <w:pPr>
      <w:spacing w:after="240"/>
      <w:outlineLvl w:val="9"/>
    </w:pPr>
    <w:rPr>
      <w:noProof/>
    </w:rPr>
  </w:style>
  <w:style w:type="paragraph" w:styleId="Index2">
    <w:name w:val="index 2"/>
    <w:basedOn w:val="Normal"/>
    <w:next w:val="Normal"/>
    <w:semiHidden/>
    <w:rsid w:val="009F11DA"/>
    <w:pPr>
      <w:tabs>
        <w:tab w:val="right" w:pos="4176"/>
      </w:tabs>
      <w:ind w:left="568" w:hanging="284"/>
    </w:pPr>
    <w:rPr>
      <w:rFonts w:ascii="Garamond" w:hAnsi="Garamond"/>
    </w:rPr>
  </w:style>
  <w:style w:type="paragraph" w:customStyle="1" w:styleId="Byline">
    <w:name w:val="Byline"/>
    <w:rsid w:val="009F11DA"/>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9F11DA"/>
    <w:pPr>
      <w:tabs>
        <w:tab w:val="clear" w:pos="3600"/>
        <w:tab w:val="clear" w:pos="3958"/>
      </w:tabs>
      <w:jc w:val="right"/>
    </w:pPr>
  </w:style>
  <w:style w:type="paragraph" w:styleId="Caption">
    <w:name w:val="caption"/>
    <w:basedOn w:val="BodyText"/>
    <w:next w:val="Normal"/>
    <w:qFormat/>
    <w:rsid w:val="009F11DA"/>
    <w:pPr>
      <w:framePr w:w="2268" w:hSpace="181" w:vSpace="181" w:wrap="around" w:vAnchor="text" w:hAnchor="page" w:x="1135" w:y="285" w:anchorLock="1"/>
    </w:pPr>
    <w:rPr>
      <w:i/>
    </w:rPr>
  </w:style>
  <w:style w:type="paragraph" w:customStyle="1" w:styleId="MiniTOCTitle">
    <w:name w:val="MiniTOCTitle"/>
    <w:basedOn w:val="Heading4"/>
    <w:rsid w:val="009F11DA"/>
    <w:pPr>
      <w:spacing w:before="240"/>
      <w:outlineLvl w:val="9"/>
    </w:pPr>
    <w:rPr>
      <w:noProof/>
      <w:sz w:val="24"/>
    </w:rPr>
  </w:style>
  <w:style w:type="paragraph" w:customStyle="1" w:styleId="MiniTOCItem">
    <w:name w:val="MiniTOCItem"/>
    <w:basedOn w:val="ListBullet"/>
    <w:rsid w:val="009F11DA"/>
    <w:pPr>
      <w:numPr>
        <w:numId w:val="0"/>
      </w:numPr>
      <w:tabs>
        <w:tab w:val="right" w:leader="dot" w:pos="6521"/>
      </w:tabs>
      <w:spacing w:before="0" w:after="0"/>
    </w:pPr>
  </w:style>
  <w:style w:type="paragraph" w:customStyle="1" w:styleId="TOFTitle">
    <w:name w:val="TOFTitle"/>
    <w:basedOn w:val="TOCTitle"/>
    <w:rsid w:val="009F11DA"/>
  </w:style>
  <w:style w:type="paragraph" w:styleId="TableofFigures">
    <w:name w:val="table of figures"/>
    <w:basedOn w:val="Normal"/>
    <w:next w:val="Normal"/>
    <w:semiHidden/>
    <w:rsid w:val="009F11DA"/>
    <w:pPr>
      <w:tabs>
        <w:tab w:val="right" w:leader="dot" w:pos="9072"/>
      </w:tabs>
      <w:ind w:left="970" w:hanging="403"/>
    </w:pPr>
    <w:rPr>
      <w:rFonts w:ascii="Times New Roman" w:hAnsi="Times New Roman"/>
      <w:b/>
    </w:rPr>
  </w:style>
  <w:style w:type="paragraph" w:styleId="ListNumber">
    <w:name w:val="List Number"/>
    <w:basedOn w:val="List"/>
    <w:rsid w:val="009F11DA"/>
    <w:pPr>
      <w:numPr>
        <w:numId w:val="11"/>
      </w:numPr>
    </w:pPr>
  </w:style>
  <w:style w:type="character" w:customStyle="1" w:styleId="WingdingSymbols">
    <w:name w:val="Wingding Symbols"/>
    <w:rsid w:val="009F11DA"/>
    <w:rPr>
      <w:rFonts w:ascii="Wingdings" w:hAnsi="Wingdings"/>
    </w:rPr>
  </w:style>
  <w:style w:type="paragraph" w:customStyle="1" w:styleId="TableHeading">
    <w:name w:val="Table Heading"/>
    <w:basedOn w:val="HeadingBase"/>
    <w:rsid w:val="009F11DA"/>
    <w:pPr>
      <w:keepLines/>
      <w:pBdr>
        <w:bottom w:val="single" w:sz="6" w:space="1" w:color="918585"/>
      </w:pBdr>
      <w:spacing w:before="240"/>
    </w:pPr>
  </w:style>
  <w:style w:type="character" w:customStyle="1" w:styleId="HotSpot">
    <w:name w:val="HotSpot"/>
    <w:rsid w:val="009F11DA"/>
    <w:rPr>
      <w:color w:val="0033CC"/>
      <w:u w:val="none"/>
    </w:rPr>
  </w:style>
  <w:style w:type="paragraph" w:customStyle="1" w:styleId="BodyTextRight">
    <w:name w:val="Body Text Right"/>
    <w:basedOn w:val="BodyText"/>
    <w:rsid w:val="009F11DA"/>
    <w:pPr>
      <w:spacing w:before="0" w:after="0"/>
      <w:jc w:val="right"/>
    </w:pPr>
  </w:style>
  <w:style w:type="paragraph" w:styleId="Index3">
    <w:name w:val="index 3"/>
    <w:basedOn w:val="ListNumber2"/>
    <w:next w:val="Normal"/>
    <w:semiHidden/>
    <w:rsid w:val="009F11DA"/>
    <w:pPr>
      <w:numPr>
        <w:numId w:val="0"/>
      </w:numPr>
      <w:tabs>
        <w:tab w:val="right" w:leader="dot" w:pos="4176"/>
      </w:tabs>
    </w:pPr>
  </w:style>
  <w:style w:type="paragraph" w:styleId="ListNumber2">
    <w:name w:val="List Number 2"/>
    <w:basedOn w:val="List2"/>
    <w:rsid w:val="009F11DA"/>
    <w:pPr>
      <w:numPr>
        <w:numId w:val="10"/>
      </w:numPr>
      <w:tabs>
        <w:tab w:val="clear" w:pos="1060"/>
      </w:tabs>
    </w:pPr>
  </w:style>
  <w:style w:type="paragraph" w:customStyle="1" w:styleId="MarginNote">
    <w:name w:val="Margin Note"/>
    <w:basedOn w:val="BodyText"/>
    <w:rsid w:val="009F11DA"/>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9F11DA"/>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9F11DA"/>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9F11DA"/>
    <w:rPr>
      <w:sz w:val="32"/>
    </w:rPr>
  </w:style>
  <w:style w:type="paragraph" w:customStyle="1" w:styleId="HeadingProcedure">
    <w:name w:val="Heading Procedure"/>
    <w:basedOn w:val="HeadingBase"/>
    <w:next w:val="Normal"/>
    <w:rsid w:val="009F11DA"/>
    <w:pPr>
      <w:tabs>
        <w:tab w:val="left" w:pos="0"/>
      </w:tabs>
      <w:spacing w:before="120" w:after="60"/>
    </w:pPr>
    <w:rPr>
      <w:i/>
      <w:color w:val="918585"/>
      <w:sz w:val="22"/>
    </w:rPr>
  </w:style>
  <w:style w:type="paragraph" w:customStyle="1" w:styleId="TableBodyText">
    <w:name w:val="Table Body Text"/>
    <w:basedOn w:val="BodyText"/>
    <w:rsid w:val="009F11DA"/>
    <w:pPr>
      <w:spacing w:before="60" w:after="60"/>
    </w:pPr>
  </w:style>
  <w:style w:type="paragraph" w:styleId="ListContinue">
    <w:name w:val="List Continue"/>
    <w:basedOn w:val="List"/>
    <w:rsid w:val="009F11DA"/>
    <w:pPr>
      <w:ind w:firstLine="0"/>
    </w:pPr>
  </w:style>
  <w:style w:type="paragraph" w:customStyle="1" w:styleId="ListNote">
    <w:name w:val="List Note"/>
    <w:basedOn w:val="List"/>
    <w:rsid w:val="009F11DA"/>
    <w:pPr>
      <w:pBdr>
        <w:top w:val="single" w:sz="6" w:space="2" w:color="918585"/>
        <w:bottom w:val="single" w:sz="6" w:space="2" w:color="918585"/>
      </w:pBdr>
      <w:tabs>
        <w:tab w:val="left" w:pos="1021"/>
      </w:tabs>
      <w:ind w:firstLine="0"/>
    </w:pPr>
  </w:style>
  <w:style w:type="paragraph" w:customStyle="1" w:styleId="Warning">
    <w:name w:val="Warning"/>
    <w:basedOn w:val="BodyText"/>
    <w:rsid w:val="009F11DA"/>
    <w:pPr>
      <w:shd w:val="clear" w:color="auto" w:fill="D9D9D9"/>
      <w:tabs>
        <w:tab w:val="left" w:pos="992"/>
      </w:tabs>
      <w:ind w:left="119" w:right="119"/>
    </w:pPr>
    <w:rPr>
      <w:sz w:val="20"/>
    </w:rPr>
  </w:style>
  <w:style w:type="paragraph" w:customStyle="1" w:styleId="MarginIcons">
    <w:name w:val="Margin Icons"/>
    <w:basedOn w:val="BodyText"/>
    <w:rsid w:val="009F11DA"/>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9F11DA"/>
    <w:rPr>
      <w:rFonts w:ascii="Courier New" w:hAnsi="Courier New"/>
    </w:rPr>
  </w:style>
  <w:style w:type="paragraph" w:customStyle="1" w:styleId="NoteBullet">
    <w:name w:val="Note Bullet"/>
    <w:basedOn w:val="Note"/>
    <w:rsid w:val="009F11DA"/>
    <w:pPr>
      <w:tabs>
        <w:tab w:val="clear" w:pos="680"/>
      </w:tabs>
      <w:spacing w:before="60" w:after="60"/>
    </w:pPr>
  </w:style>
  <w:style w:type="paragraph" w:customStyle="1" w:styleId="SubHeading2">
    <w:name w:val="SubHeading2"/>
    <w:basedOn w:val="HeadingBase"/>
    <w:rsid w:val="009F11DA"/>
    <w:pPr>
      <w:spacing w:before="240" w:after="60"/>
    </w:pPr>
    <w:rPr>
      <w:sz w:val="20"/>
    </w:rPr>
  </w:style>
  <w:style w:type="paragraph" w:customStyle="1" w:styleId="SubHeading1">
    <w:name w:val="SubHeading1"/>
    <w:basedOn w:val="HeadingBase"/>
    <w:rsid w:val="009F11DA"/>
    <w:pPr>
      <w:spacing w:before="240" w:after="60"/>
    </w:pPr>
    <w:rPr>
      <w:color w:val="918585"/>
      <w:sz w:val="22"/>
    </w:rPr>
  </w:style>
  <w:style w:type="paragraph" w:customStyle="1" w:styleId="SideHeading">
    <w:name w:val="Side Heading"/>
    <w:basedOn w:val="HeadingBase"/>
    <w:rsid w:val="009F11DA"/>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9F11DA"/>
    <w:pPr>
      <w:numPr>
        <w:numId w:val="12"/>
      </w:numPr>
    </w:pPr>
  </w:style>
  <w:style w:type="paragraph" w:styleId="PlainText">
    <w:name w:val="Plain Text"/>
    <w:basedOn w:val="Normal"/>
    <w:link w:val="PlainTextChar"/>
    <w:rsid w:val="009F11DA"/>
    <w:rPr>
      <w:sz w:val="20"/>
    </w:rPr>
  </w:style>
  <w:style w:type="character" w:customStyle="1" w:styleId="PlainTextChar">
    <w:name w:val="Plain Text Char"/>
    <w:basedOn w:val="DefaultParagraphFont"/>
    <w:link w:val="PlainText"/>
    <w:rsid w:val="009F11DA"/>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9F11DA"/>
    <w:rPr>
      <w:b/>
      <w:smallCaps/>
    </w:rPr>
  </w:style>
  <w:style w:type="paragraph" w:customStyle="1" w:styleId="TableListNumber">
    <w:name w:val="Table List Number"/>
    <w:basedOn w:val="ListNumber"/>
    <w:rsid w:val="009F11DA"/>
    <w:pPr>
      <w:numPr>
        <w:numId w:val="0"/>
      </w:numPr>
    </w:pPr>
  </w:style>
  <w:style w:type="paragraph" w:styleId="TOC4">
    <w:name w:val="toc 4"/>
    <w:basedOn w:val="TOCBase"/>
    <w:next w:val="Normal"/>
    <w:semiHidden/>
    <w:rsid w:val="009F11DA"/>
    <w:pPr>
      <w:tabs>
        <w:tab w:val="right" w:leader="dot" w:pos="9071"/>
      </w:tabs>
      <w:ind w:left="1701"/>
    </w:pPr>
  </w:style>
  <w:style w:type="paragraph" w:customStyle="1" w:styleId="ListAlpha">
    <w:name w:val="List Alpha"/>
    <w:basedOn w:val="List"/>
    <w:rsid w:val="009F11DA"/>
    <w:pPr>
      <w:numPr>
        <w:numId w:val="9"/>
      </w:numPr>
    </w:pPr>
  </w:style>
  <w:style w:type="paragraph" w:customStyle="1" w:styleId="ListAlpha2">
    <w:name w:val="List Alpha 2"/>
    <w:basedOn w:val="List2"/>
    <w:rsid w:val="009F11DA"/>
    <w:pPr>
      <w:numPr>
        <w:numId w:val="8"/>
      </w:numPr>
    </w:pPr>
  </w:style>
  <w:style w:type="paragraph" w:styleId="List2">
    <w:name w:val="List 2"/>
    <w:basedOn w:val="BodyText"/>
    <w:rsid w:val="009F11DA"/>
    <w:pPr>
      <w:tabs>
        <w:tab w:val="left" w:pos="680"/>
      </w:tabs>
      <w:spacing w:before="60" w:after="60"/>
      <w:ind w:left="680" w:hanging="340"/>
    </w:pPr>
  </w:style>
  <w:style w:type="paragraph" w:styleId="List3">
    <w:name w:val="List 3"/>
    <w:basedOn w:val="BodyText"/>
    <w:rsid w:val="009F11DA"/>
    <w:pPr>
      <w:tabs>
        <w:tab w:val="left" w:pos="1021"/>
      </w:tabs>
      <w:spacing w:before="60" w:after="60"/>
      <w:ind w:left="1020" w:hanging="340"/>
    </w:pPr>
  </w:style>
  <w:style w:type="paragraph" w:styleId="List4">
    <w:name w:val="List 4"/>
    <w:basedOn w:val="BodyText"/>
    <w:rsid w:val="009F11DA"/>
    <w:pPr>
      <w:tabs>
        <w:tab w:val="left" w:pos="1361"/>
      </w:tabs>
      <w:spacing w:before="60" w:after="60"/>
      <w:ind w:left="1361" w:hanging="340"/>
    </w:pPr>
  </w:style>
  <w:style w:type="paragraph" w:styleId="List5">
    <w:name w:val="List 5"/>
    <w:basedOn w:val="BodyText"/>
    <w:rsid w:val="009F11DA"/>
    <w:pPr>
      <w:tabs>
        <w:tab w:val="left" w:pos="1701"/>
      </w:tabs>
      <w:spacing w:before="60" w:after="60"/>
      <w:ind w:left="1701" w:hanging="340"/>
    </w:pPr>
  </w:style>
  <w:style w:type="paragraph" w:styleId="ListBullet3">
    <w:name w:val="List Bullet 3"/>
    <w:basedOn w:val="List3"/>
    <w:rsid w:val="009F11DA"/>
    <w:pPr>
      <w:numPr>
        <w:numId w:val="15"/>
      </w:numPr>
      <w:tabs>
        <w:tab w:val="clear" w:pos="1021"/>
      </w:tabs>
      <w:ind w:left="1037" w:hanging="357"/>
    </w:pPr>
  </w:style>
  <w:style w:type="paragraph" w:styleId="ListBullet4">
    <w:name w:val="List Bullet 4"/>
    <w:basedOn w:val="List4"/>
    <w:rsid w:val="009F11DA"/>
    <w:pPr>
      <w:numPr>
        <w:numId w:val="3"/>
      </w:numPr>
    </w:pPr>
  </w:style>
  <w:style w:type="paragraph" w:styleId="ListBullet5">
    <w:name w:val="List Bullet 5"/>
    <w:basedOn w:val="List5"/>
    <w:rsid w:val="009F11DA"/>
    <w:pPr>
      <w:numPr>
        <w:numId w:val="4"/>
      </w:numPr>
    </w:pPr>
  </w:style>
  <w:style w:type="paragraph" w:styleId="ListContinue2">
    <w:name w:val="List Continue 2"/>
    <w:basedOn w:val="List2"/>
    <w:rsid w:val="009F11DA"/>
    <w:pPr>
      <w:ind w:firstLine="0"/>
    </w:pPr>
  </w:style>
  <w:style w:type="paragraph" w:styleId="ListContinue3">
    <w:name w:val="List Continue 3"/>
    <w:basedOn w:val="List3"/>
    <w:rsid w:val="009F11DA"/>
    <w:pPr>
      <w:ind w:left="1021" w:firstLine="0"/>
    </w:pPr>
  </w:style>
  <w:style w:type="paragraph" w:styleId="ListContinue4">
    <w:name w:val="List Continue 4"/>
    <w:basedOn w:val="List4"/>
    <w:rsid w:val="009F11DA"/>
    <w:pPr>
      <w:ind w:firstLine="0"/>
    </w:pPr>
  </w:style>
  <w:style w:type="paragraph" w:styleId="ListContinue5">
    <w:name w:val="List Continue 5"/>
    <w:basedOn w:val="List5"/>
    <w:rsid w:val="009F11DA"/>
    <w:pPr>
      <w:ind w:firstLine="0"/>
    </w:pPr>
  </w:style>
  <w:style w:type="paragraph" w:styleId="ListNumber3">
    <w:name w:val="List Number 3"/>
    <w:basedOn w:val="List3"/>
    <w:rsid w:val="009F11DA"/>
    <w:pPr>
      <w:numPr>
        <w:numId w:val="5"/>
      </w:numPr>
    </w:pPr>
  </w:style>
  <w:style w:type="paragraph" w:styleId="ListNumber4">
    <w:name w:val="List Number 4"/>
    <w:basedOn w:val="List4"/>
    <w:rsid w:val="009F11DA"/>
    <w:pPr>
      <w:numPr>
        <w:numId w:val="6"/>
      </w:numPr>
    </w:pPr>
  </w:style>
  <w:style w:type="paragraph" w:styleId="ListNumber5">
    <w:name w:val="List Number 5"/>
    <w:basedOn w:val="List5"/>
    <w:rsid w:val="009F11DA"/>
    <w:pPr>
      <w:numPr>
        <w:numId w:val="7"/>
      </w:numPr>
    </w:pPr>
  </w:style>
  <w:style w:type="paragraph" w:styleId="BlockText">
    <w:name w:val="Block Text"/>
    <w:basedOn w:val="Normal"/>
    <w:rsid w:val="009F11DA"/>
    <w:pPr>
      <w:spacing w:after="120"/>
      <w:ind w:left="1440" w:right="1440"/>
    </w:pPr>
  </w:style>
  <w:style w:type="character" w:customStyle="1" w:styleId="Subscript">
    <w:name w:val="Subscript"/>
    <w:basedOn w:val="DefaultParagraphFont"/>
    <w:rsid w:val="009F11DA"/>
    <w:rPr>
      <w:sz w:val="16"/>
      <w:vertAlign w:val="subscript"/>
    </w:rPr>
  </w:style>
  <w:style w:type="character" w:customStyle="1" w:styleId="Superscript">
    <w:name w:val="Superscript"/>
    <w:basedOn w:val="DefaultParagraphFont"/>
    <w:rsid w:val="009F11DA"/>
    <w:rPr>
      <w:sz w:val="16"/>
      <w:vertAlign w:val="superscript"/>
    </w:rPr>
  </w:style>
  <w:style w:type="character" w:customStyle="1" w:styleId="Symbols">
    <w:name w:val="Symbols"/>
    <w:basedOn w:val="DefaultParagraphFont"/>
    <w:rsid w:val="009F11DA"/>
    <w:rPr>
      <w:rFonts w:ascii="Symbol" w:hAnsi="Symbol"/>
    </w:rPr>
  </w:style>
  <w:style w:type="character" w:customStyle="1" w:styleId="MenuOptions">
    <w:name w:val="Menu Options"/>
    <w:basedOn w:val="DefaultParagraphFont"/>
    <w:rsid w:val="009F11DA"/>
    <w:rPr>
      <w:rFonts w:ascii="Arial Narrow" w:hAnsi="Arial Narrow"/>
      <w:smallCaps/>
    </w:rPr>
  </w:style>
  <w:style w:type="character" w:customStyle="1" w:styleId="Buttons">
    <w:name w:val="Buttons"/>
    <w:basedOn w:val="DefaultParagraphFont"/>
    <w:rsid w:val="009F11DA"/>
    <w:rPr>
      <w:b/>
    </w:rPr>
  </w:style>
  <w:style w:type="character" w:customStyle="1" w:styleId="Underlined">
    <w:name w:val="Underlined"/>
    <w:basedOn w:val="DefaultParagraphFont"/>
    <w:rsid w:val="009F11DA"/>
    <w:rPr>
      <w:u w:val="single"/>
    </w:rPr>
  </w:style>
  <w:style w:type="paragraph" w:customStyle="1" w:styleId="TableBodyTextRight">
    <w:name w:val="Table Body Text Right"/>
    <w:basedOn w:val="TableBodyText"/>
    <w:rsid w:val="009F11DA"/>
    <w:pPr>
      <w:widowControl w:val="0"/>
      <w:autoSpaceDE w:val="0"/>
      <w:autoSpaceDN w:val="0"/>
      <w:adjustRightInd w:val="0"/>
      <w:jc w:val="right"/>
    </w:pPr>
    <w:rPr>
      <w:rFonts w:cs="Arial"/>
      <w:szCs w:val="18"/>
    </w:rPr>
  </w:style>
  <w:style w:type="paragraph" w:customStyle="1" w:styleId="CopyrightText">
    <w:name w:val="Copyright Text"/>
    <w:basedOn w:val="BodyText"/>
    <w:rsid w:val="009F11DA"/>
    <w:rPr>
      <w:sz w:val="18"/>
    </w:rPr>
  </w:style>
  <w:style w:type="paragraph" w:customStyle="1" w:styleId="BodySmallRight">
    <w:name w:val="Body Small Right"/>
    <w:basedOn w:val="BodyTextRight"/>
    <w:rsid w:val="009F11DA"/>
    <w:rPr>
      <w:sz w:val="18"/>
      <w:szCs w:val="18"/>
    </w:rPr>
  </w:style>
  <w:style w:type="paragraph" w:customStyle="1" w:styleId="MarginEdition">
    <w:name w:val="Margin Edition"/>
    <w:basedOn w:val="MarginNote"/>
    <w:rsid w:val="009F11DA"/>
    <w:pPr>
      <w:spacing w:before="0" w:after="0"/>
    </w:pPr>
    <w:rPr>
      <w:rFonts w:ascii="Times New Roman" w:hAnsi="Times New Roman"/>
      <w:color w:val="999999"/>
    </w:rPr>
  </w:style>
  <w:style w:type="paragraph" w:customStyle="1" w:styleId="Spacer">
    <w:name w:val="Spacer"/>
    <w:basedOn w:val="Normal"/>
    <w:rsid w:val="009F11DA"/>
    <w:rPr>
      <w:sz w:val="2"/>
      <w:szCs w:val="2"/>
    </w:rPr>
  </w:style>
  <w:style w:type="character" w:customStyle="1" w:styleId="Small">
    <w:name w:val="Small"/>
    <w:basedOn w:val="DefaultParagraphFont"/>
    <w:rsid w:val="009F11DA"/>
    <w:rPr>
      <w:sz w:val="16"/>
    </w:rPr>
  </w:style>
  <w:style w:type="paragraph" w:customStyle="1" w:styleId="WideTable">
    <w:name w:val="Wide Table"/>
    <w:basedOn w:val="Normal"/>
    <w:rsid w:val="009F11DA"/>
    <w:pPr>
      <w:ind w:left="-1418"/>
    </w:pPr>
    <w:rPr>
      <w:sz w:val="2"/>
      <w:szCs w:val="2"/>
    </w:rPr>
  </w:style>
  <w:style w:type="character" w:styleId="PageNumber">
    <w:name w:val="page number"/>
    <w:basedOn w:val="DefaultParagraphFont"/>
    <w:rsid w:val="009F11DA"/>
  </w:style>
  <w:style w:type="paragraph" w:styleId="Quote">
    <w:name w:val="Quote"/>
    <w:basedOn w:val="Heading1"/>
    <w:link w:val="QuoteChar"/>
    <w:qFormat/>
    <w:rsid w:val="009F11DA"/>
    <w:rPr>
      <w:b w:val="0"/>
      <w:sz w:val="72"/>
      <w:szCs w:val="72"/>
      <w:lang w:val="en-NZ"/>
    </w:rPr>
  </w:style>
  <w:style w:type="character" w:customStyle="1" w:styleId="QuoteChar">
    <w:name w:val="Quote Char"/>
    <w:basedOn w:val="DefaultParagraphFont"/>
    <w:link w:val="Quote"/>
    <w:rsid w:val="009F11DA"/>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9F11DA"/>
    <w:pPr>
      <w:pageBreakBefore/>
    </w:pPr>
  </w:style>
  <w:style w:type="paragraph" w:customStyle="1" w:styleId="Border">
    <w:name w:val="Border"/>
    <w:basedOn w:val="Normal"/>
    <w:qFormat/>
    <w:rsid w:val="009F11DA"/>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9F11DA"/>
    <w:rPr>
      <w:b/>
      <w:bCs/>
      <w:i/>
      <w:iCs/>
      <w:color w:val="auto"/>
    </w:rPr>
  </w:style>
  <w:style w:type="paragraph" w:styleId="IntenseQuote">
    <w:name w:val="Intense Quote"/>
    <w:basedOn w:val="Normal"/>
    <w:next w:val="Normal"/>
    <w:link w:val="IntenseQuoteChar"/>
    <w:uiPriority w:val="30"/>
    <w:qFormat/>
    <w:rsid w:val="009F11DA"/>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9F11DA"/>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9F11DA"/>
    <w:rPr>
      <w:smallCaps/>
      <w:color w:val="auto"/>
      <w:u w:val="single"/>
    </w:rPr>
  </w:style>
  <w:style w:type="character" w:styleId="IntenseReference">
    <w:name w:val="Intense Reference"/>
    <w:basedOn w:val="DefaultParagraphFont"/>
    <w:uiPriority w:val="32"/>
    <w:qFormat/>
    <w:rsid w:val="009F11DA"/>
    <w:rPr>
      <w:b/>
      <w:bCs/>
      <w:smallCaps/>
      <w:color w:val="auto"/>
      <w:spacing w:val="5"/>
      <w:u w:val="single"/>
    </w:rPr>
  </w:style>
  <w:style w:type="paragraph" w:customStyle="1" w:styleId="2ColumnHeading">
    <w:name w:val="2Column Heading"/>
    <w:basedOn w:val="BodyText"/>
    <w:qFormat/>
    <w:rsid w:val="009F11DA"/>
    <w:pPr>
      <w:spacing w:after="60"/>
      <w:ind w:left="-2268"/>
    </w:pPr>
    <w:rPr>
      <w:b/>
    </w:rPr>
  </w:style>
  <w:style w:type="paragraph" w:customStyle="1" w:styleId="Heading1TOC">
    <w:name w:val="Heading1 TOC"/>
    <w:basedOn w:val="Normal"/>
    <w:qFormat/>
    <w:rsid w:val="009F11DA"/>
    <w:pPr>
      <w:spacing w:before="240" w:after="120"/>
    </w:pPr>
    <w:rPr>
      <w:rFonts w:ascii="Times New Roman" w:hAnsi="Times New Roman"/>
      <w:b/>
      <w:sz w:val="32"/>
    </w:rPr>
  </w:style>
  <w:style w:type="paragraph" w:customStyle="1" w:styleId="Heading2TOC">
    <w:name w:val="Heading2 TOC"/>
    <w:basedOn w:val="Normal"/>
    <w:qFormat/>
    <w:rsid w:val="009F11DA"/>
    <w:pPr>
      <w:spacing w:before="240" w:after="60"/>
    </w:pPr>
    <w:rPr>
      <w:rFonts w:ascii="Times New Roman" w:hAnsi="Times New Roman"/>
      <w:b/>
      <w:sz w:val="28"/>
    </w:rPr>
  </w:style>
  <w:style w:type="character" w:customStyle="1" w:styleId="Underline">
    <w:name w:val="Underline"/>
    <w:basedOn w:val="DefaultParagraphFont"/>
    <w:qFormat/>
    <w:rsid w:val="009F11DA"/>
    <w:rPr>
      <w:u w:val="single"/>
    </w:rPr>
  </w:style>
  <w:style w:type="character" w:customStyle="1" w:styleId="BoldandItalics">
    <w:name w:val="Bold and Italics"/>
    <w:qFormat/>
    <w:rsid w:val="009F11DA"/>
    <w:rPr>
      <w:b/>
      <w:i/>
      <w:u w:val="none"/>
    </w:rPr>
  </w:style>
  <w:style w:type="paragraph" w:styleId="BalloonText">
    <w:name w:val="Balloon Text"/>
    <w:basedOn w:val="Normal"/>
    <w:link w:val="BalloonTextChar"/>
    <w:rsid w:val="009F11DA"/>
    <w:rPr>
      <w:rFonts w:ascii="Tahoma" w:hAnsi="Tahoma" w:cs="Tahoma"/>
      <w:sz w:val="16"/>
      <w:szCs w:val="16"/>
    </w:rPr>
  </w:style>
  <w:style w:type="character" w:customStyle="1" w:styleId="BalloonTextChar">
    <w:name w:val="Balloon Text Char"/>
    <w:basedOn w:val="DefaultParagraphFont"/>
    <w:link w:val="BalloonText"/>
    <w:rsid w:val="009F11DA"/>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9F11DA"/>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9F11DA"/>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8</Pages>
  <Words>1557</Words>
  <Characters>9918</Characters>
  <Application>Microsoft Office Word</Application>
  <DocSecurity>0</DocSecurity>
  <Lines>371</Lines>
  <Paragraphs>195</Paragraphs>
  <ScaleCrop>false</ScaleCrop>
  <Company>Author-it Software Corporation Ltd.</Company>
  <LinksUpToDate>false</LinksUpToDate>
  <CharactersWithSpaces>11398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HLTHY401C Prepare multi-place hyperbaric chamber</dc:title>
  <dc:subject>Approved</dc:subject>
  <dc:creator>Community Services and Health Industry Skills Council</dc:creator>
  <cp:keywords>Release: 1</cp:keywords>
  <dc:description>Copyright © 1996-2007 Author-it Software Corporation Ltd., all rights reserved.</dc:description>
  <cp:lastModifiedBy>Alex Baker</cp:lastModifiedBy>
  <cp:revision>3</cp:revision>
  <dcterms:created xsi:type="dcterms:W3CDTF">2012-05-27T00:30:00Z</dcterms:created>
  <dcterms:modified xsi:type="dcterms:W3CDTF">2012-05-27T00:30:00Z</dcterms:modified>
</cp:coreProperties>
</file>