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1D7A" w:rsidP="00611D7A">
      <w:pPr>
        <w:pStyle w:val="Title"/>
      </w:pPr>
      <w:r>
        <w:fldChar w:fldCharType="begin"/>
      </w:r>
      <w:r>
        <w:instrText xml:space="preserve"> TITLE   \* MERGEFORMAT </w:instrText>
      </w:r>
      <w:r>
        <w:fldChar w:fldCharType="separate"/>
      </w:r>
      <w:r>
        <w:t>HLTHSE204C Follow safe manual handling practices</w:t>
      </w:r>
      <w:r>
        <w:fldChar w:fldCharType="end"/>
      </w:r>
    </w:p>
    <w:p w:rsidR="00611D7A" w:rsidP="00611D7A">
      <w:pPr>
        <w:pStyle w:val="Version"/>
        <w:sectPr w:rsidSect="00656F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6F2D" w:rsidP="00656F2D">
      <w:pPr>
        <w:pStyle w:val="SuperHeading"/>
      </w:pPr>
      <w:r w:rsidRPr="00656F2D">
        <w:t>HLTHSE204C Follow safe manual handling practices</w:t>
      </w:r>
    </w:p>
    <w:p w:rsidR="00000000" w:rsidRPr="00656F2D" w:rsidP="00656F2D">
      <w:pPr>
        <w:pStyle w:val="Heading1"/>
      </w:pPr>
      <w:bookmarkStart w:id="1" w:name="O_271248"/>
      <w:bookmarkEnd w:id="1"/>
      <w:r w:rsidRPr="00656F2D">
        <w:t>Modification History</w:t>
      </w:r>
    </w:p>
    <w:p w:rsidR="00000000" w:rsidRPr="00656F2D" w:rsidP="00656F2D">
      <w:pPr>
        <w:pStyle w:val="BodyText"/>
      </w:pPr>
      <w:r w:rsidRPr="00656F2D">
        <w:t>Not Applicable</w:t>
      </w:r>
    </w:p>
    <w:p w:rsidR="00000000" w:rsidRPr="00656F2D" w:rsidP="00656F2D">
      <w:pPr>
        <w:pStyle w:val="AllowPageBreak"/>
      </w:pPr>
    </w:p>
    <w:p w:rsidR="00000000" w:rsidRPr="00656F2D" w:rsidP="00656F2D">
      <w:pPr>
        <w:pStyle w:val="Heading1"/>
      </w:pPr>
      <w:bookmarkStart w:id="2" w:name="O_206101"/>
      <w:bookmarkEnd w:id="2"/>
      <w:r w:rsidRPr="00656F2D">
        <w:t>Unit Descriptor</w:t>
      </w:r>
    </w:p>
    <w:tbl>
      <w:tblPr>
        <w:tblW w:w="0" w:type="auto"/>
        <w:tblLayout w:type="fixed"/>
        <w:tblCellMar>
          <w:left w:w="62" w:type="dxa"/>
          <w:right w:w="62" w:type="dxa"/>
        </w:tblCellMar>
        <w:tblLook w:val="0000"/>
      </w:tblPr>
      <w:tblGrid>
        <w:gridCol w:w="3332"/>
        <w:gridCol w:w="5224"/>
      </w:tblGrid>
      <w:tr w:rsidTr="00611D7A">
        <w:tblPrEx>
          <w:tblW w:w="0" w:type="auto"/>
          <w:tblLayout w:type="fixed"/>
          <w:tblCellMar>
            <w:left w:w="62" w:type="dxa"/>
            <w:right w:w="62" w:type="dxa"/>
          </w:tblCellMar>
          <w:tblLook w:val="0000"/>
        </w:tblPrEx>
        <w:trPr>
          <w:tblHeader/>
        </w:trPr>
        <w:tc>
          <w:tcPr>
            <w:tcW w:w="3332"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r w:rsidRPr="00656F2D">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656F2D" w:rsidP="00656F2D">
            <w:pPr>
              <w:pStyle w:val="BodyText"/>
            </w:pPr>
            <w:r w:rsidRPr="00656F2D">
              <w:t xml:space="preserve">This unit is concerned with the workers ability to carry out their work in a safe manner within the health </w:t>
            </w:r>
            <w:r w:rsidRPr="00656F2D">
              <w:t>care environment</w:t>
            </w:r>
          </w:p>
          <w:p w:rsidR="00000000" w:rsidRPr="00656F2D" w:rsidP="00656F2D">
            <w:pPr>
              <w:pStyle w:val="BodyText"/>
            </w:pPr>
            <w:r w:rsidRPr="00656F2D">
              <w:t>Work will usually be performed within a prescribed range of functions involving known routines and procedures</w:t>
            </w:r>
          </w:p>
        </w:tc>
      </w:tr>
    </w:tbl>
    <w:p w:rsidR="00611D7A" w:rsidP="00656F2D">
      <w:pPr>
        <w:pStyle w:val="BodyText"/>
      </w:pPr>
    </w:p>
    <w:p w:rsidR="00611D7A" w:rsidP="00656F2D">
      <w:pPr>
        <w:pStyle w:val="BodyText"/>
      </w:pPr>
    </w:p>
    <w:p w:rsidR="00000000" w:rsidRPr="00656F2D" w:rsidP="00656F2D">
      <w:pPr>
        <w:pStyle w:val="Heading1"/>
      </w:pPr>
      <w:bookmarkStart w:id="3" w:name="O_206103"/>
      <w:bookmarkEnd w:id="3"/>
      <w:r w:rsidRPr="00656F2D">
        <w:t>Application of the Unit</w:t>
      </w:r>
    </w:p>
    <w:tbl>
      <w:tblPr>
        <w:tblW w:w="0" w:type="auto"/>
        <w:tblLayout w:type="fixed"/>
        <w:tblCellMar>
          <w:left w:w="62" w:type="dxa"/>
          <w:right w:w="62" w:type="dxa"/>
        </w:tblCellMar>
        <w:tblLook w:val="0000"/>
      </w:tblPr>
      <w:tblGrid>
        <w:gridCol w:w="3337"/>
        <w:gridCol w:w="5219"/>
      </w:tblGrid>
      <w:tr w:rsidTr="00611D7A">
        <w:tblPrEx>
          <w:tblW w:w="0" w:type="auto"/>
          <w:tblLayout w:type="fixed"/>
          <w:tblCellMar>
            <w:left w:w="62" w:type="dxa"/>
            <w:right w:w="62" w:type="dxa"/>
          </w:tblCellMar>
          <w:tblLook w:val="0000"/>
        </w:tblPrEx>
        <w:tc>
          <w:tcPr>
            <w:tcW w:w="3337"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r w:rsidRPr="00656F2D">
              <w:rPr>
                <w:rStyle w:val="SpecialBold"/>
              </w:rPr>
              <w:t>Application</w:t>
            </w:r>
          </w:p>
        </w:tc>
        <w:tc>
          <w:tcPr>
            <w:tcW w:w="5219" w:type="dxa"/>
            <w:tcBorders>
              <w:top w:val="nil"/>
              <w:left w:val="nil"/>
              <w:bottom w:val="nil"/>
              <w:right w:val="nil"/>
            </w:tcBorders>
            <w:tcMar>
              <w:top w:w="0" w:type="dxa"/>
              <w:left w:w="62" w:type="dxa"/>
              <w:bottom w:w="0" w:type="dxa"/>
              <w:right w:w="62" w:type="dxa"/>
            </w:tcMar>
          </w:tcPr>
          <w:p w:rsidR="00000000" w:rsidRPr="00656F2D" w:rsidP="00656F2D">
            <w:pPr>
              <w:pStyle w:val="BodyText"/>
            </w:pPr>
            <w:r w:rsidRPr="00656F2D">
              <w:t xml:space="preserve">This unit is based on the </w:t>
            </w:r>
            <w:r w:rsidRPr="00656F2D">
              <w:rPr>
                <w:rStyle w:val="Emphasis"/>
              </w:rPr>
              <w:t>National Guidelines for Integrating Occupational Health and Safety Competencies into National Industry Competency Standards</w:t>
            </w:r>
            <w:r w:rsidRPr="00656F2D">
              <w:t xml:space="preserve">, </w:t>
            </w:r>
            <w:r w:rsidRPr="00656F2D">
              <w:rPr>
                <w:rStyle w:val="Emphasis"/>
              </w:rPr>
              <w:t>National Code of Practice for Manual Handling 1990</w:t>
            </w:r>
            <w:r w:rsidRPr="00656F2D">
              <w:t xml:space="preserve">, </w:t>
            </w:r>
            <w:r w:rsidRPr="00656F2D">
              <w:rPr>
                <w:rStyle w:val="Emphasis"/>
              </w:rPr>
              <w:t>An Employer's Guide to the Manual Tasks Advisory Standard 2000</w:t>
            </w:r>
            <w:r w:rsidRPr="00656F2D">
              <w:t xml:space="preserve">, </w:t>
            </w:r>
            <w:r w:rsidRPr="00656F2D">
              <w:rPr>
                <w:rStyle w:val="Emphasis"/>
              </w:rPr>
              <w:t>National Standard for Manual Handling</w:t>
            </w:r>
            <w:r w:rsidRPr="00656F2D">
              <w:t xml:space="preserve"> (</w:t>
            </w:r>
            <w:r w:rsidRPr="00656F2D">
              <w:rPr>
                <w:rStyle w:val="Emphasis"/>
              </w:rPr>
              <w:t>1990</w:t>
            </w:r>
            <w:r w:rsidRPr="00656F2D">
              <w:t xml:space="preserve">), </w:t>
            </w:r>
            <w:r w:rsidRPr="00656F2D">
              <w:rPr>
                <w:rStyle w:val="Emphasis"/>
              </w:rPr>
              <w:t>Occupational Health and Safety</w:t>
            </w:r>
            <w:r w:rsidRPr="00656F2D">
              <w:t xml:space="preserve"> (</w:t>
            </w:r>
            <w:r w:rsidRPr="00656F2D">
              <w:rPr>
                <w:rStyle w:val="Emphasis"/>
              </w:rPr>
              <w:t>Manual Handling</w:t>
            </w:r>
            <w:r w:rsidRPr="00656F2D">
              <w:t xml:space="preserve">) </w:t>
            </w:r>
            <w:r w:rsidRPr="00656F2D">
              <w:rPr>
                <w:rStyle w:val="Emphasis"/>
              </w:rPr>
              <w:t>Regulations 1988</w:t>
            </w:r>
            <w:r w:rsidRPr="00656F2D">
              <w:t>, Workcover publications</w:t>
            </w:r>
          </w:p>
        </w:tc>
      </w:tr>
    </w:tbl>
    <w:p w:rsidR="00611D7A" w:rsidP="00656F2D">
      <w:pPr>
        <w:pStyle w:val="BodyText"/>
      </w:pPr>
    </w:p>
    <w:p w:rsidR="00611D7A" w:rsidP="00656F2D">
      <w:pPr>
        <w:pStyle w:val="BodyText"/>
      </w:pPr>
    </w:p>
    <w:p w:rsidR="00000000" w:rsidRPr="00656F2D" w:rsidP="00656F2D">
      <w:pPr>
        <w:pStyle w:val="Heading1"/>
      </w:pPr>
      <w:bookmarkStart w:id="4" w:name="O_279508"/>
      <w:bookmarkEnd w:id="4"/>
      <w:r w:rsidRPr="00656F2D">
        <w:t>Licensing/Regulatory Information</w:t>
      </w:r>
    </w:p>
    <w:p w:rsidR="00000000" w:rsidRPr="00656F2D" w:rsidP="00656F2D">
      <w:pPr>
        <w:pStyle w:val="BodyText"/>
      </w:pPr>
      <w:r w:rsidRPr="00656F2D">
        <w:t>Not Applicable</w:t>
      </w:r>
    </w:p>
    <w:p w:rsidR="00000000" w:rsidRPr="00656F2D" w:rsidP="00656F2D">
      <w:pPr>
        <w:pStyle w:val="AllowPageBreak"/>
      </w:pPr>
    </w:p>
    <w:p w:rsidR="00000000" w:rsidRPr="00656F2D" w:rsidP="00656F2D">
      <w:pPr>
        <w:pStyle w:val="Heading1"/>
      </w:pPr>
      <w:bookmarkStart w:id="5" w:name="O_284198"/>
      <w:bookmarkEnd w:id="5"/>
      <w:r w:rsidRPr="00656F2D">
        <w:t>Pre-Requisites</w:t>
      </w:r>
    </w:p>
    <w:p w:rsidR="00000000" w:rsidRPr="00656F2D" w:rsidP="00656F2D">
      <w:pPr>
        <w:pStyle w:val="BodyText"/>
      </w:pPr>
      <w:r w:rsidRPr="00656F2D">
        <w:t>Not Applicable</w:t>
      </w:r>
    </w:p>
    <w:p w:rsidR="00000000" w:rsidRPr="00656F2D" w:rsidP="00656F2D">
      <w:pPr>
        <w:pStyle w:val="AllowPageBreak"/>
      </w:pPr>
    </w:p>
    <w:p w:rsidR="00000000" w:rsidRPr="00656F2D" w:rsidP="00656F2D">
      <w:pPr>
        <w:pStyle w:val="Heading1"/>
      </w:pPr>
      <w:bookmarkStart w:id="6" w:name="O_206102"/>
      <w:bookmarkEnd w:id="6"/>
      <w:r w:rsidRPr="00656F2D">
        <w:t>Employability Skills Information</w:t>
      </w:r>
    </w:p>
    <w:tbl>
      <w:tblPr>
        <w:tblW w:w="0" w:type="auto"/>
        <w:tblLayout w:type="fixed"/>
        <w:tblCellMar>
          <w:left w:w="62" w:type="dxa"/>
          <w:right w:w="62" w:type="dxa"/>
        </w:tblCellMar>
        <w:tblLook w:val="0000"/>
      </w:tblPr>
      <w:tblGrid>
        <w:gridCol w:w="3320"/>
        <w:gridCol w:w="5236"/>
      </w:tblGrid>
      <w:tr w:rsidTr="00611D7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r w:rsidRPr="00656F2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56F2D" w:rsidP="00656F2D">
            <w:pPr>
              <w:pStyle w:val="BodyText"/>
            </w:pPr>
            <w:r w:rsidRPr="00656F2D">
              <w:t>This unit contains Employability Skills</w:t>
            </w:r>
          </w:p>
        </w:tc>
      </w:tr>
    </w:tbl>
    <w:p w:rsidR="00611D7A" w:rsidP="00656F2D">
      <w:pPr>
        <w:pStyle w:val="BodyText"/>
      </w:pPr>
    </w:p>
    <w:p w:rsidR="00611D7A" w:rsidP="00656F2D">
      <w:pPr>
        <w:pStyle w:val="BodyText"/>
      </w:pPr>
    </w:p>
    <w:p w:rsidR="00000000" w:rsidRPr="00656F2D" w:rsidP="00656F2D">
      <w:pPr>
        <w:pStyle w:val="Heading1"/>
      </w:pPr>
      <w:bookmarkStart w:id="7" w:name="O_289294"/>
      <w:bookmarkEnd w:id="7"/>
      <w:r w:rsidRPr="00656F2D">
        <w:t>Elements and Performance Criteria Pre-Content</w:t>
      </w:r>
    </w:p>
    <w:tbl>
      <w:tblPr>
        <w:tblW w:w="0" w:type="auto"/>
        <w:tblLayout w:type="fixed"/>
        <w:tblCellMar>
          <w:left w:w="62" w:type="dxa"/>
          <w:right w:w="62" w:type="dxa"/>
        </w:tblCellMar>
        <w:tblLook w:val="0000"/>
      </w:tblPr>
      <w:tblGrid>
        <w:gridCol w:w="3369"/>
        <w:gridCol w:w="5702"/>
      </w:tblGrid>
      <w:tr w:rsidTr="00611D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r w:rsidRPr="00656F2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56F2D" w:rsidP="00656F2D">
            <w:pPr>
              <w:pStyle w:val="BodyText"/>
            </w:pPr>
            <w:r w:rsidRPr="00656F2D">
              <w:t xml:space="preserve">The Performance </w:t>
            </w:r>
            <w:r w:rsidRPr="00656F2D">
              <w:t xml:space="preserve">Criteria specify the level of performance required to demonstrate achievement of the Element. Terms in italics are elaborated in the Range Statement. </w:t>
            </w:r>
          </w:p>
        </w:tc>
      </w:tr>
    </w:tbl>
    <w:p w:rsidR="00000000" w:rsidRPr="00656F2D" w:rsidP="00656F2D">
      <w:pPr>
        <w:pStyle w:val="BodyText"/>
      </w:pPr>
    </w:p>
    <w:p w:rsidR="00000000" w:rsidRPr="00656F2D" w:rsidP="00656F2D">
      <w:pPr>
        <w:pStyle w:val="AllowPageBreak"/>
      </w:pPr>
    </w:p>
    <w:p w:rsidR="00000000" w:rsidRPr="00656F2D" w:rsidP="00656F2D">
      <w:pPr>
        <w:pStyle w:val="Heading1"/>
      </w:pPr>
      <w:bookmarkStart w:id="8" w:name="O_235961"/>
      <w:bookmarkEnd w:id="8"/>
      <w:r w:rsidRPr="00656F2D">
        <w:t>Elements and Performance Criteria</w:t>
      </w:r>
    </w:p>
    <w:tbl>
      <w:tblPr>
        <w:tblW w:w="0" w:type="auto"/>
        <w:tblLayout w:type="fixed"/>
        <w:tblCellMar>
          <w:left w:w="62" w:type="dxa"/>
          <w:right w:w="62" w:type="dxa"/>
        </w:tblCellMar>
        <w:tblLook w:val="0000"/>
      </w:tblPr>
      <w:tblGrid>
        <w:gridCol w:w="3369"/>
        <w:gridCol w:w="5702"/>
      </w:tblGrid>
      <w:tr w:rsidTr="00611D7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56F2D" w:rsidP="00656F2D">
            <w:pPr>
              <w:pStyle w:val="BodyText"/>
            </w:pPr>
            <w:r w:rsidRPr="00656F2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r w:rsidRPr="00656F2D">
              <w:rPr>
                <w:rStyle w:val="SpecialBold"/>
              </w:rPr>
              <w:t>PERFORMANCE CRITERIA</w:t>
            </w:r>
          </w:p>
        </w:tc>
      </w:tr>
      <w:tr w:rsidTr="00611D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6F2D">
            <w:pPr>
              <w:pStyle w:val="List"/>
              <w:rPr>
                <w:lang w:val="en-NZ"/>
              </w:rPr>
            </w:pPr>
            <w:r w:rsidRPr="00656F2D">
              <w:t>1.</w:t>
            </w:r>
            <w:r w:rsidRPr="00656F2D">
              <w:tab/>
            </w:r>
            <w:r w:rsidRPr="00656F2D">
              <w:t>Follow organisation procedures, for a particular task, to minimise risk of injury</w:t>
            </w:r>
          </w:p>
        </w:tc>
        <w:tc>
          <w:tcPr>
            <w:tcW w:w="5702" w:type="dxa"/>
            <w:tcBorders>
              <w:top w:val="nil"/>
              <w:left w:val="nil"/>
              <w:bottom w:val="nil"/>
              <w:right w:val="nil"/>
            </w:tcBorders>
            <w:tcMar>
              <w:top w:w="0" w:type="dxa"/>
              <w:left w:w="62" w:type="dxa"/>
              <w:bottom w:w="0" w:type="dxa"/>
              <w:right w:w="62" w:type="dxa"/>
            </w:tcMar>
          </w:tcPr>
          <w:p w:rsidR="00000000" w:rsidRPr="00656F2D" w:rsidP="00656F2D">
            <w:pPr>
              <w:pStyle w:val="BodyText"/>
            </w:pPr>
            <w:r w:rsidRPr="00656F2D">
              <w:t>1.1</w:t>
            </w:r>
            <w:r w:rsidRPr="00656F2D">
              <w:tab/>
              <w:t xml:space="preserve">Use </w:t>
            </w:r>
            <w:r w:rsidRPr="00656F2D">
              <w:rPr>
                <w:rStyle w:val="Emphasis"/>
              </w:rPr>
              <w:t>appropriate posture and handling techniques</w:t>
            </w:r>
            <w:r w:rsidRPr="00656F2D">
              <w:t xml:space="preserve"> to reduce muscle load on exertion</w:t>
            </w:r>
          </w:p>
          <w:p w:rsidR="00000000" w:rsidRPr="00656F2D" w:rsidP="00656F2D">
            <w:pPr>
              <w:pStyle w:val="BodyText"/>
            </w:pPr>
            <w:r w:rsidRPr="00656F2D">
              <w:t>1.2</w:t>
            </w:r>
            <w:r w:rsidRPr="00656F2D">
              <w:tab/>
              <w:t xml:space="preserve">Manage work tasks involving vibration in accordance with </w:t>
            </w:r>
            <w:r w:rsidRPr="00656F2D">
              <w:rPr>
                <w:rStyle w:val="Emphasis"/>
              </w:rPr>
              <w:t>workplace policies</w:t>
            </w:r>
            <w:r w:rsidRPr="00656F2D">
              <w:t xml:space="preserve"> and proc</w:t>
            </w:r>
            <w:r w:rsidRPr="00656F2D">
              <w:t>edures</w:t>
            </w:r>
          </w:p>
          <w:p w:rsidR="00000000" w:rsidRPr="00656F2D" w:rsidP="00656F2D">
            <w:pPr>
              <w:pStyle w:val="BodyText"/>
            </w:pPr>
            <w:r w:rsidRPr="00656F2D">
              <w:t>1.3</w:t>
            </w:r>
            <w:r w:rsidRPr="00656F2D">
              <w:tab/>
              <w:t xml:space="preserve">Use appropriate </w:t>
            </w:r>
            <w:r w:rsidRPr="00656F2D">
              <w:rPr>
                <w:rStyle w:val="Emphasis"/>
              </w:rPr>
              <w:t>manual handling</w:t>
            </w:r>
            <w:r w:rsidRPr="00656F2D">
              <w:t xml:space="preserve"> techniques and equipment to meet customer needs within own scope of responsibility</w:t>
            </w:r>
          </w:p>
          <w:p w:rsidR="00000000" w:rsidRPr="00656F2D" w:rsidP="00656F2D">
            <w:pPr>
              <w:pStyle w:val="BodyText"/>
            </w:pPr>
            <w:r w:rsidRPr="00656F2D">
              <w:t>1.4</w:t>
            </w:r>
            <w:r w:rsidRPr="00656F2D">
              <w:tab/>
              <w:t xml:space="preserve">Package loads appropriately for easy handling </w:t>
            </w:r>
          </w:p>
          <w:p w:rsidR="00000000" w:rsidRPr="00656F2D" w:rsidP="00656F2D">
            <w:pPr>
              <w:pStyle w:val="BodyText"/>
            </w:pPr>
            <w:r w:rsidRPr="00656F2D">
              <w:t>1.5</w:t>
            </w:r>
            <w:r w:rsidRPr="00656F2D">
              <w:tab/>
              <w:t xml:space="preserve">Follow lifting limitations prescribed within relevant guidelines </w:t>
            </w:r>
          </w:p>
          <w:p w:rsidR="00000000" w:rsidRPr="00656F2D" w:rsidP="00656F2D">
            <w:pPr>
              <w:pStyle w:val="BodyText"/>
            </w:pPr>
            <w:r w:rsidRPr="00656F2D">
              <w:t>1.6</w:t>
            </w:r>
            <w:r w:rsidRPr="00656F2D">
              <w:tab/>
              <w:t>Use s</w:t>
            </w:r>
            <w:r w:rsidRPr="00656F2D">
              <w:t xml:space="preserve">afe work practices in handling loads </w:t>
            </w:r>
          </w:p>
          <w:p w:rsidR="00000000" w:rsidP="00656F2D">
            <w:pPr>
              <w:pStyle w:val="BodyText"/>
              <w:rPr>
                <w:lang w:val="en-NZ"/>
              </w:rPr>
            </w:pPr>
            <w:r w:rsidRPr="00656F2D">
              <w:t>1.7</w:t>
            </w:r>
            <w:r w:rsidRPr="00656F2D">
              <w:tab/>
              <w:t xml:space="preserve">Wear appropriate </w:t>
            </w:r>
            <w:r w:rsidRPr="00656F2D">
              <w:rPr>
                <w:rStyle w:val="Emphasis"/>
              </w:rPr>
              <w:t>personal protective equipment</w:t>
            </w:r>
            <w:r w:rsidRPr="00656F2D">
              <w:t xml:space="preserve"> </w:t>
            </w:r>
          </w:p>
        </w:tc>
      </w:tr>
      <w:tr w:rsidTr="00611D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p>
        </w:tc>
      </w:tr>
      <w:tr w:rsidTr="00611D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6F2D">
            <w:pPr>
              <w:pStyle w:val="List"/>
              <w:rPr>
                <w:lang w:val="en-NZ"/>
              </w:rPr>
            </w:pPr>
            <w:r w:rsidRPr="00656F2D">
              <w:t>2.</w:t>
            </w:r>
            <w:r w:rsidRPr="00656F2D">
              <w:tab/>
              <w:t>Utilise and implement strategies as directed to improve workplace organisation</w:t>
            </w:r>
          </w:p>
        </w:tc>
        <w:tc>
          <w:tcPr>
            <w:tcW w:w="5702" w:type="dxa"/>
            <w:tcBorders>
              <w:top w:val="nil"/>
              <w:left w:val="nil"/>
              <w:bottom w:val="nil"/>
              <w:right w:val="nil"/>
            </w:tcBorders>
            <w:tcMar>
              <w:top w:w="0" w:type="dxa"/>
              <w:left w:w="62" w:type="dxa"/>
              <w:bottom w:w="0" w:type="dxa"/>
              <w:right w:w="62" w:type="dxa"/>
            </w:tcMar>
          </w:tcPr>
          <w:p w:rsidR="00000000" w:rsidRPr="00656F2D" w:rsidP="00656F2D">
            <w:pPr>
              <w:pStyle w:val="BodyText"/>
            </w:pPr>
            <w:r w:rsidRPr="00656F2D">
              <w:t>2.1</w:t>
            </w:r>
            <w:r w:rsidRPr="00656F2D">
              <w:tab/>
              <w:t xml:space="preserve">Identify OHS hazards, assess risk and report to </w:t>
            </w:r>
            <w:r w:rsidRPr="00656F2D">
              <w:rPr>
                <w:rStyle w:val="Emphasis"/>
              </w:rPr>
              <w:t>supervisor</w:t>
            </w:r>
            <w:r w:rsidRPr="00656F2D">
              <w:t xml:space="preserve"> </w:t>
            </w:r>
          </w:p>
          <w:p w:rsidR="00000000" w:rsidRPr="00656F2D" w:rsidP="00656F2D">
            <w:pPr>
              <w:pStyle w:val="BodyText"/>
            </w:pPr>
            <w:r w:rsidRPr="00656F2D">
              <w:t>2.2</w:t>
            </w:r>
            <w:r w:rsidRPr="00656F2D">
              <w:tab/>
            </w:r>
            <w:r w:rsidRPr="00656F2D">
              <w:t>Contribute to workplace design and task analysis to ensure appropriate work areas are developed</w:t>
            </w:r>
          </w:p>
          <w:p w:rsidR="00000000" w:rsidRPr="00656F2D" w:rsidP="00656F2D">
            <w:pPr>
              <w:pStyle w:val="BodyText"/>
            </w:pPr>
            <w:r w:rsidRPr="00656F2D">
              <w:t>2.3</w:t>
            </w:r>
            <w:r w:rsidRPr="00656F2D">
              <w:tab/>
              <w:t>Follow workplace policies and procedures in relation to pacing and scheduling of tasks</w:t>
            </w:r>
          </w:p>
          <w:p w:rsidR="00000000" w:rsidRPr="00656F2D" w:rsidP="00656F2D">
            <w:pPr>
              <w:pStyle w:val="BodyText"/>
            </w:pPr>
            <w:r w:rsidRPr="00656F2D">
              <w:t>2.4</w:t>
            </w:r>
            <w:r w:rsidRPr="00656F2D">
              <w:tab/>
              <w:t>Carry out equipment and environmental maintenance in accordance w</w:t>
            </w:r>
            <w:r w:rsidRPr="00656F2D">
              <w:t>ith a workplace preventative maintenance schedule</w:t>
            </w:r>
          </w:p>
          <w:p w:rsidR="00000000" w:rsidRPr="00656F2D" w:rsidP="00656F2D">
            <w:pPr>
              <w:pStyle w:val="BodyText"/>
            </w:pPr>
            <w:r w:rsidRPr="00656F2D">
              <w:t>2.5</w:t>
            </w:r>
            <w:r w:rsidRPr="00656F2D">
              <w:tab/>
              <w:t xml:space="preserve">Follow workplace procedures for reporting symptoms and injuries to self and or others </w:t>
            </w:r>
          </w:p>
          <w:p w:rsidR="00000000" w:rsidP="00656F2D">
            <w:pPr>
              <w:pStyle w:val="BodyText"/>
              <w:rPr>
                <w:lang w:val="en-NZ"/>
              </w:rPr>
            </w:pPr>
            <w:r w:rsidRPr="00656F2D">
              <w:t>2.6</w:t>
            </w:r>
            <w:r w:rsidRPr="00656F2D">
              <w:tab/>
              <w:t xml:space="preserve">Follow workplace procedures for any </w:t>
            </w:r>
            <w:r w:rsidRPr="00656F2D">
              <w:rPr>
                <w:rStyle w:val="Emphasis"/>
              </w:rPr>
              <w:t>return to work program</w:t>
            </w:r>
            <w:r w:rsidRPr="00656F2D">
              <w:t xml:space="preserve"> </w:t>
            </w:r>
          </w:p>
        </w:tc>
      </w:tr>
      <w:tr w:rsidTr="00611D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56F2D" w:rsidP="00656F2D">
            <w:pPr>
              <w:pStyle w:val="BodyText"/>
            </w:pPr>
          </w:p>
        </w:tc>
      </w:tr>
    </w:tbl>
    <w:p w:rsidR="00611D7A" w:rsidP="00656F2D">
      <w:pPr>
        <w:pStyle w:val="BodyText"/>
      </w:pPr>
    </w:p>
    <w:p w:rsidR="00611D7A" w:rsidP="00656F2D">
      <w:pPr>
        <w:pStyle w:val="BodyText"/>
      </w:pPr>
    </w:p>
    <w:p w:rsidR="00000000" w:rsidRPr="00656F2D" w:rsidP="00656F2D">
      <w:pPr>
        <w:pStyle w:val="Heading1"/>
      </w:pPr>
      <w:bookmarkStart w:id="9" w:name="O_259911"/>
      <w:bookmarkEnd w:id="9"/>
      <w:r w:rsidRPr="00656F2D">
        <w:t>Required Skills and Knowledge</w:t>
      </w:r>
    </w:p>
    <w:tbl>
      <w:tblPr>
        <w:tblW w:w="0" w:type="auto"/>
        <w:tblLayout w:type="fixed"/>
        <w:tblCellMar>
          <w:left w:w="62" w:type="dxa"/>
          <w:right w:w="62" w:type="dxa"/>
        </w:tblCellMar>
        <w:tblLook w:val="0000"/>
      </w:tblPr>
      <w:tblGrid>
        <w:gridCol w:w="9072"/>
      </w:tblGrid>
      <w:tr w:rsidTr="00611D7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r w:rsidRPr="00656F2D">
              <w:rPr>
                <w:rStyle w:val="SpecialBold"/>
              </w:rPr>
              <w:t>REQUIRED SKILLS AND KNOWLEDGE</w:t>
            </w:r>
          </w:p>
        </w:tc>
      </w:tr>
      <w:tr w:rsidTr="00611D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p>
        </w:tc>
      </w:tr>
      <w:tr w:rsidTr="00611D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r w:rsidRPr="00656F2D">
              <w:t>This describes the essential skills and knowledge and their level required for this unit.</w:t>
            </w:r>
          </w:p>
        </w:tc>
      </w:tr>
      <w:tr w:rsidTr="00611D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p>
        </w:tc>
      </w:tr>
      <w:tr w:rsidTr="00611D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56F2D" w:rsidP="00656F2D">
            <w:pPr>
              <w:pStyle w:val="BodyText"/>
            </w:pPr>
            <w:r w:rsidRPr="00656F2D">
              <w:rPr>
                <w:rStyle w:val="Emphasis"/>
              </w:rPr>
              <w:t>Essential knowledge</w:t>
            </w:r>
            <w:r w:rsidRPr="00656F2D">
              <w:t>:</w:t>
            </w:r>
          </w:p>
          <w:p w:rsidR="00000000" w:rsidRPr="00656F2D" w:rsidP="00656F2D">
            <w:pPr>
              <w:pStyle w:val="BodyText"/>
            </w:pPr>
            <w:r w:rsidRPr="00656F2D">
              <w:t>The candidate must be able to demonstrate essential knowledge required to effec</w:t>
            </w:r>
            <w:r w:rsidRPr="00656F2D">
              <w:t>tively do the task outlined in elements and performance criteria of this unit, manage the task and manage contingencies in the context of the identified work role</w:t>
            </w:r>
          </w:p>
          <w:p w:rsidR="00000000" w:rsidRPr="00656F2D" w:rsidP="00656F2D">
            <w:pPr>
              <w:pStyle w:val="BodyText"/>
            </w:pPr>
            <w:r w:rsidRPr="00656F2D">
              <w:t>This includes knowledge of:</w:t>
            </w:r>
          </w:p>
          <w:p w:rsidR="00000000" w:rsidRPr="00656F2D" w:rsidP="00656F2D">
            <w:pPr>
              <w:pStyle w:val="ListBullet"/>
            </w:pPr>
            <w:r w:rsidRPr="00656F2D">
              <w:t>Legislative requirements and best practice approaches to OHS</w:t>
            </w:r>
          </w:p>
          <w:p w:rsidR="00000000" w:rsidRPr="00656F2D" w:rsidP="00656F2D">
            <w:pPr>
              <w:pStyle w:val="ListBullet"/>
            </w:pPr>
            <w:r w:rsidRPr="00656F2D">
              <w:t>Location and use of safety equipment such as fire extinguishers and emergency units and alarms</w:t>
            </w:r>
          </w:p>
          <w:p w:rsidR="00000000" w:rsidRPr="00656F2D" w:rsidP="00656F2D">
            <w:pPr>
              <w:pStyle w:val="ListBullet"/>
            </w:pPr>
            <w:r w:rsidRPr="00656F2D">
              <w:t>Potential hazards in the workplace and the risks/potential risks of certain behaviours, layouts/features</w:t>
            </w:r>
          </w:p>
          <w:p w:rsidR="00000000" w:rsidRPr="00656F2D" w:rsidP="00656F2D">
            <w:pPr>
              <w:pStyle w:val="ListBullet"/>
            </w:pPr>
            <w:r w:rsidRPr="00656F2D">
              <w:t>Reporting mechanisms required for workplace injury and c</w:t>
            </w:r>
            <w:r w:rsidRPr="00656F2D">
              <w:t>ompensation claims</w:t>
            </w:r>
          </w:p>
          <w:p w:rsidR="00000000" w:rsidRPr="00656F2D" w:rsidP="00656F2D">
            <w:pPr>
              <w:pStyle w:val="ListBullet"/>
            </w:pPr>
            <w:r w:rsidRPr="00656F2D">
              <w:t>Rights and obligations of employees and employers regarding OHS</w:t>
            </w:r>
          </w:p>
          <w:p w:rsidR="00000000" w:rsidRPr="00656F2D" w:rsidP="00656F2D">
            <w:pPr>
              <w:pStyle w:val="ListBullet"/>
            </w:pPr>
            <w:r w:rsidRPr="00656F2D">
              <w:t>Significant hazards in the workplace both indoors and outdoors</w:t>
            </w:r>
          </w:p>
          <w:p w:rsidR="00000000" w:rsidP="00656F2D">
            <w:pPr>
              <w:pStyle w:val="ListBullet"/>
              <w:rPr>
                <w:lang w:val="en-NZ"/>
              </w:rPr>
            </w:pPr>
            <w:r w:rsidRPr="00656F2D">
              <w:t>Workplace procedures that apply to fire, accidents and emergency situations</w:t>
            </w:r>
          </w:p>
        </w:tc>
      </w:tr>
      <w:tr w:rsidTr="00611D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p>
        </w:tc>
      </w:tr>
      <w:tr w:rsidTr="00611D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56F2D" w:rsidP="00656F2D">
            <w:pPr>
              <w:pStyle w:val="BodyText"/>
            </w:pPr>
            <w:r w:rsidRPr="00656F2D">
              <w:rPr>
                <w:rStyle w:val="Emphasis"/>
              </w:rPr>
              <w:t>Essential skills</w:t>
            </w:r>
            <w:r w:rsidRPr="00656F2D">
              <w:t>:</w:t>
            </w:r>
          </w:p>
          <w:p w:rsidR="00000000" w:rsidRPr="00656F2D" w:rsidP="00656F2D">
            <w:pPr>
              <w:pStyle w:val="BodyText"/>
            </w:pPr>
            <w:r w:rsidRPr="00656F2D">
              <w:t>It is critical that the candidate demonstrate the ability to:</w:t>
            </w:r>
          </w:p>
          <w:p w:rsidR="00000000" w:rsidRPr="00656F2D" w:rsidP="00656F2D">
            <w:pPr>
              <w:pStyle w:val="ListBullet"/>
            </w:pPr>
            <w:r w:rsidRPr="00656F2D">
              <w:t>Work safely using safe manual handling techniques and equipment</w:t>
            </w:r>
          </w:p>
          <w:p w:rsidR="00000000" w:rsidRPr="00656F2D" w:rsidP="00656F2D">
            <w:pPr>
              <w:pStyle w:val="ListBullet"/>
            </w:pPr>
            <w:r w:rsidRPr="00656F2D">
              <w:t>Comply with the organisation's OHS policies and procedures</w:t>
            </w:r>
          </w:p>
          <w:p w:rsidR="00000000" w:rsidRPr="00656F2D" w:rsidP="00656F2D">
            <w:pPr>
              <w:pStyle w:val="ListBullet"/>
            </w:pPr>
            <w:r w:rsidRPr="00656F2D">
              <w:t>Implement strategies designed to improve manual handling processes wit</w:t>
            </w:r>
            <w:r w:rsidRPr="00656F2D">
              <w:t>hin the workplace</w:t>
            </w:r>
          </w:p>
          <w:p w:rsidR="00000000" w:rsidRPr="00656F2D" w:rsidP="00656F2D">
            <w:pPr>
              <w:pStyle w:val="BodyText"/>
            </w:pPr>
          </w:p>
          <w:p w:rsidR="00000000" w:rsidRPr="00656F2D" w:rsidP="00656F2D">
            <w:pPr>
              <w:pStyle w:val="BodyText"/>
            </w:pPr>
            <w:r w:rsidRPr="00656F2D">
              <w:t>In addition, the candidate must be able to effectively do the task outlined in elements and performance criteria of this unit, manage the task and manage contingencies in the context of the identified work role</w:t>
            </w:r>
          </w:p>
          <w:p w:rsidR="00000000" w:rsidRPr="00656F2D" w:rsidP="00656F2D">
            <w:pPr>
              <w:pStyle w:val="BodyText"/>
            </w:pPr>
            <w:r w:rsidRPr="00656F2D">
              <w:t>This includes the ability to:</w:t>
            </w:r>
          </w:p>
          <w:p w:rsidR="00000000" w:rsidRPr="00656F2D" w:rsidP="00656F2D">
            <w:pPr>
              <w:pStyle w:val="ListBullet"/>
            </w:pPr>
            <w:r w:rsidRPr="00656F2D">
              <w:t>Apply lifting, lowering and transfer techniques of manual handling</w:t>
            </w:r>
          </w:p>
          <w:p w:rsidR="00000000" w:rsidRPr="00656F2D" w:rsidP="00656F2D">
            <w:pPr>
              <w:pStyle w:val="ListBullet"/>
            </w:pPr>
            <w:r w:rsidRPr="00656F2D">
              <w:t xml:space="preserve">Apply safe handling practices and other safety procedures </w:t>
            </w:r>
          </w:p>
          <w:p w:rsidR="00000000" w:rsidRPr="00656F2D" w:rsidP="00656F2D">
            <w:pPr>
              <w:pStyle w:val="ListBullet"/>
            </w:pPr>
            <w:r w:rsidRPr="00656F2D">
              <w:t>Demonstrate correct use of equipment according to manufacturers' specifications</w:t>
            </w:r>
          </w:p>
          <w:p w:rsidR="00000000" w:rsidRPr="00656F2D" w:rsidP="00656F2D">
            <w:pPr>
              <w:pStyle w:val="ListBullet"/>
            </w:pPr>
            <w:r w:rsidRPr="00656F2D">
              <w:t>Implement practices</w:t>
            </w:r>
            <w:r w:rsidRPr="00656F2D">
              <w:t xml:space="preserve"> to prevent or minimise risk</w:t>
            </w:r>
          </w:p>
          <w:p w:rsidR="00000000" w:rsidRPr="00656F2D" w:rsidP="00656F2D">
            <w:pPr>
              <w:pStyle w:val="ListBullet"/>
            </w:pPr>
            <w:r w:rsidRPr="00656F2D">
              <w:t>Take into account opportunities to address waste minimisation, environmental responsibility and sustainable practice issues</w:t>
            </w:r>
          </w:p>
          <w:p w:rsidR="00000000" w:rsidRPr="00656F2D" w:rsidP="00656F2D">
            <w:pPr>
              <w:pStyle w:val="ListBullet"/>
            </w:pPr>
            <w:r w:rsidRPr="00656F2D">
              <w:t>Use reading and writing skills required to fulfil job roles in a safe manner and as specified by organi</w:t>
            </w:r>
            <w:r w:rsidRPr="00656F2D">
              <w:t>sation/service, which may include the ability to:</w:t>
            </w:r>
          </w:p>
          <w:p w:rsidR="00000000" w:rsidRPr="00656F2D" w:rsidP="00656F2D">
            <w:pPr>
              <w:pStyle w:val="ListBullet2"/>
            </w:pPr>
            <w:r w:rsidRPr="00656F2D">
              <w:t>understand symbols used in OHS signs</w:t>
            </w:r>
          </w:p>
          <w:p w:rsidR="00000000" w:rsidRPr="00656F2D" w:rsidP="00656F2D">
            <w:pPr>
              <w:pStyle w:val="ListBullet2"/>
            </w:pPr>
            <w:r w:rsidRPr="00656F2D">
              <w:t>read workplace safety pamphlets or procedure manuals</w:t>
            </w:r>
          </w:p>
          <w:p w:rsidR="00000000" w:rsidRPr="00656F2D" w:rsidP="00656F2D">
            <w:pPr>
              <w:pStyle w:val="ListBullet2"/>
            </w:pPr>
            <w:r w:rsidRPr="00656F2D">
              <w:t>read labels and handling chemicals such as cleaning fluids</w:t>
            </w:r>
          </w:p>
          <w:p w:rsidR="00000000" w:rsidRPr="00656F2D" w:rsidP="00656F2D">
            <w:pPr>
              <w:pStyle w:val="ListBullet2"/>
            </w:pPr>
            <w:r w:rsidRPr="00656F2D">
              <w:t>understand that literacy support is available in the wor</w:t>
            </w:r>
            <w:r w:rsidRPr="00656F2D">
              <w:t>kplace and may range from having access to support or assistance from expert/mentor/supervisor, to having no communication supports available</w:t>
            </w:r>
          </w:p>
          <w:p w:rsidR="00000000" w:rsidRPr="00656F2D" w:rsidP="00656F2D">
            <w:pPr>
              <w:pStyle w:val="ListBullet2"/>
            </w:pPr>
            <w:r w:rsidRPr="00656F2D">
              <w:t>literacy in English or a community language depending on the language used in pamphlets or workplace manuals</w:t>
            </w:r>
          </w:p>
          <w:p w:rsidR="00000000" w:rsidRPr="00656F2D" w:rsidP="00656F2D">
            <w:pPr>
              <w:pStyle w:val="ListBullet"/>
            </w:pPr>
            <w:r w:rsidRPr="00656F2D">
              <w:t>Use oral communication skills required to fulfil job roles in a safe manner and as specified by the organisation/service, including skills in:</w:t>
            </w:r>
          </w:p>
          <w:p w:rsidR="00000000" w:rsidRPr="00656F2D" w:rsidP="00656F2D">
            <w:pPr>
              <w:pStyle w:val="ListBullet2"/>
            </w:pPr>
            <w:r w:rsidRPr="00656F2D">
              <w:t>asking questions</w:t>
            </w:r>
          </w:p>
          <w:p w:rsidR="00000000" w:rsidRPr="00656F2D" w:rsidP="00656F2D">
            <w:pPr>
              <w:pStyle w:val="ListBullet2"/>
            </w:pPr>
            <w:r w:rsidRPr="00656F2D">
              <w:t>providing clear information</w:t>
            </w:r>
          </w:p>
          <w:p w:rsidR="00000000" w:rsidRPr="00656F2D" w:rsidP="00656F2D">
            <w:pPr>
              <w:pStyle w:val="ListBullet2"/>
            </w:pPr>
            <w:r w:rsidRPr="00656F2D">
              <w:t>listening to and understanding workplace instructions</w:t>
            </w:r>
          </w:p>
          <w:p w:rsidR="00000000" w:rsidRPr="00656F2D" w:rsidP="00656F2D">
            <w:pPr>
              <w:pStyle w:val="ListBullet2"/>
            </w:pPr>
            <w:r w:rsidRPr="00656F2D">
              <w:t>clarifying wo</w:t>
            </w:r>
            <w:r w:rsidRPr="00656F2D">
              <w:t xml:space="preserve">rkplace instructions when necessary </w:t>
            </w:r>
          </w:p>
          <w:p w:rsidR="00000000" w:rsidRPr="00656F2D" w:rsidP="00656F2D">
            <w:pPr>
              <w:pStyle w:val="ListBullet2"/>
            </w:pPr>
            <w:r w:rsidRPr="00656F2D">
              <w:t>English or a community language, depending on client group</w:t>
            </w:r>
          </w:p>
        </w:tc>
      </w:tr>
    </w:tbl>
    <w:p w:rsidR="00611D7A" w:rsidP="00656F2D">
      <w:pPr>
        <w:pStyle w:val="BodyText"/>
      </w:pPr>
    </w:p>
    <w:p w:rsidR="00611D7A" w:rsidP="00656F2D">
      <w:pPr>
        <w:pStyle w:val="BodyText"/>
      </w:pPr>
    </w:p>
    <w:p w:rsidR="00000000" w:rsidRPr="00656F2D" w:rsidP="00656F2D">
      <w:pPr>
        <w:pStyle w:val="Heading1"/>
      </w:pPr>
      <w:bookmarkStart w:id="10" w:name="O_243945"/>
      <w:bookmarkEnd w:id="10"/>
      <w:r w:rsidRPr="00656F2D">
        <w:t>Evidence Guide</w:t>
      </w:r>
    </w:p>
    <w:tbl>
      <w:tblPr>
        <w:tblW w:w="0" w:type="auto"/>
        <w:tblLayout w:type="fixed"/>
        <w:tblCellMar>
          <w:left w:w="62" w:type="dxa"/>
          <w:right w:w="62" w:type="dxa"/>
        </w:tblCellMar>
        <w:tblLook w:val="0000"/>
      </w:tblPr>
      <w:tblGrid>
        <w:gridCol w:w="3402"/>
        <w:gridCol w:w="5670"/>
      </w:tblGrid>
      <w:tr w:rsidTr="00611D7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56F2D">
            <w:pPr>
              <w:pStyle w:val="BodyText"/>
              <w:rPr>
                <w:lang w:val="en-NZ"/>
              </w:rPr>
            </w:pPr>
            <w:r w:rsidRPr="00656F2D">
              <w:rPr>
                <w:rStyle w:val="SpecialBold"/>
              </w:rPr>
              <w:t>EVIDENCE GUIDE</w:t>
            </w:r>
          </w:p>
        </w:tc>
      </w:tr>
      <w:tr w:rsidTr="00611D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6F2D">
            <w:pPr>
              <w:pStyle w:val="BodyText"/>
              <w:rPr>
                <w:lang w:val="en-NZ"/>
              </w:rPr>
            </w:pPr>
          </w:p>
        </w:tc>
      </w:tr>
      <w:tr w:rsidTr="00611D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6F2D">
            <w:pPr>
              <w:pStyle w:val="BodyText"/>
              <w:rPr>
                <w:lang w:val="en-NZ"/>
              </w:rPr>
            </w:pPr>
            <w:r w:rsidRPr="00656F2D">
              <w:t>The evidence guide provides advice on assessment and must be read in conjunction with the Performance Criteria, Required Skills and Knowledge, the Range Statement and the Assessment Guidelines for this Training Package.</w:t>
            </w:r>
          </w:p>
        </w:tc>
      </w:tr>
      <w:tr w:rsidTr="00611D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6F2D">
            <w:pPr>
              <w:pStyle w:val="BodyText"/>
              <w:rPr>
                <w:lang w:val="en-NZ"/>
              </w:rPr>
            </w:pPr>
          </w:p>
        </w:tc>
      </w:tr>
      <w:tr w:rsidTr="00611D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r w:rsidRPr="00656F2D">
              <w:rPr>
                <w:rStyle w:val="Emphasis"/>
              </w:rPr>
              <w:t>Critical aspects for assessment</w:t>
            </w:r>
            <w:r w:rsidRPr="00656F2D">
              <w:rPr>
                <w:rStyle w:val="Emphasis"/>
              </w:rPr>
              <w:t xml:space="preserve"> and evidence required to demonstrate this competency unit</w:t>
            </w:r>
            <w:r w:rsidRPr="00656F2D">
              <w:t xml:space="preserve">: </w:t>
            </w:r>
          </w:p>
        </w:tc>
        <w:tc>
          <w:tcPr>
            <w:tcW w:w="5670" w:type="dxa"/>
            <w:tcBorders>
              <w:top w:val="nil"/>
              <w:left w:val="nil"/>
              <w:bottom w:val="nil"/>
              <w:right w:val="nil"/>
            </w:tcBorders>
            <w:tcMar>
              <w:top w:w="0" w:type="dxa"/>
              <w:left w:w="62" w:type="dxa"/>
              <w:bottom w:w="0" w:type="dxa"/>
              <w:right w:w="62" w:type="dxa"/>
            </w:tcMar>
          </w:tcPr>
          <w:p w:rsidR="00000000" w:rsidRPr="00656F2D" w:rsidP="00656F2D">
            <w:pPr>
              <w:pStyle w:val="ListBullet"/>
            </w:pPr>
            <w:r w:rsidRPr="00656F2D">
              <w:t>The individual being assessed must provide evidence of specified essential knowledge as well as skills</w:t>
            </w:r>
          </w:p>
          <w:p w:rsidR="00000000" w:rsidRPr="00656F2D" w:rsidP="00656F2D">
            <w:pPr>
              <w:pStyle w:val="ListBullet"/>
            </w:pPr>
            <w:r w:rsidRPr="00656F2D">
              <w:t>This unit is most appropriately assessed in the workplace or in a simulated workplace and u</w:t>
            </w:r>
            <w:r w:rsidRPr="00656F2D">
              <w:t>nder the normal range of workplace conditions</w:t>
            </w:r>
          </w:p>
          <w:p w:rsidR="00000000" w:rsidP="00656F2D">
            <w:pPr>
              <w:pStyle w:val="ListBullet"/>
              <w:rPr>
                <w:lang w:val="en-NZ"/>
              </w:rPr>
            </w:pPr>
            <w:r w:rsidRPr="00656F2D">
              <w:t>This unit can be assessed independently however holistic assessment practice with other general health services units of competency is encouraged</w:t>
            </w:r>
          </w:p>
        </w:tc>
      </w:tr>
      <w:tr w:rsidTr="00611D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p>
        </w:tc>
      </w:tr>
      <w:tr w:rsidTr="00611D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r w:rsidRPr="00656F2D">
              <w:rPr>
                <w:rStyle w:val="Emphasis"/>
              </w:rPr>
              <w:t>Context and resources for assessment</w:t>
            </w:r>
            <w:r w:rsidRPr="00656F2D">
              <w:t>:</w:t>
            </w:r>
          </w:p>
        </w:tc>
        <w:tc>
          <w:tcPr>
            <w:tcW w:w="5670" w:type="dxa"/>
            <w:tcBorders>
              <w:top w:val="nil"/>
              <w:left w:val="nil"/>
              <w:bottom w:val="nil"/>
              <w:right w:val="nil"/>
            </w:tcBorders>
            <w:tcMar>
              <w:top w:w="0" w:type="dxa"/>
              <w:left w:w="62" w:type="dxa"/>
              <w:bottom w:w="0" w:type="dxa"/>
              <w:right w:w="62" w:type="dxa"/>
            </w:tcMar>
          </w:tcPr>
          <w:p w:rsidR="00000000" w:rsidRPr="00656F2D" w:rsidP="00656F2D">
            <w:pPr>
              <w:pStyle w:val="ListBullet"/>
            </w:pPr>
            <w:r w:rsidRPr="00656F2D">
              <w:t>Resource requirements may include access to:</w:t>
            </w:r>
          </w:p>
          <w:p w:rsidR="00000000" w:rsidRPr="00656F2D" w:rsidP="00656F2D">
            <w:pPr>
              <w:pStyle w:val="ListBullet2"/>
            </w:pPr>
            <w:r w:rsidRPr="00656F2D">
              <w:t>workplace health and safety policies and procedures</w:t>
            </w:r>
          </w:p>
          <w:p w:rsidR="00000000" w:rsidRPr="00656F2D" w:rsidP="00656F2D">
            <w:pPr>
              <w:pStyle w:val="ListBullet2"/>
            </w:pPr>
            <w:r w:rsidRPr="00656F2D">
              <w:t>infection control procedures</w:t>
            </w:r>
          </w:p>
          <w:p w:rsidR="00000000" w:rsidRPr="00656F2D" w:rsidP="00656F2D">
            <w:pPr>
              <w:pStyle w:val="ListBullet2"/>
            </w:pPr>
            <w:r w:rsidRPr="00656F2D">
              <w:t xml:space="preserve">other organisation policies and procedures </w:t>
            </w:r>
          </w:p>
          <w:p w:rsidR="00000000" w:rsidRPr="00656F2D" w:rsidP="00656F2D">
            <w:pPr>
              <w:pStyle w:val="ListBullet2"/>
            </w:pPr>
            <w:r w:rsidRPr="00656F2D">
              <w:t>duties statements and/or job descriptions</w:t>
            </w:r>
          </w:p>
          <w:p w:rsidR="00000000" w:rsidRPr="00656F2D" w:rsidP="00656F2D">
            <w:pPr>
              <w:pStyle w:val="ListBullet2"/>
            </w:pPr>
            <w:r w:rsidRPr="00656F2D">
              <w:t>manual handling equipment</w:t>
            </w:r>
          </w:p>
          <w:p w:rsidR="00000000" w:rsidRPr="00656F2D" w:rsidP="00656F2D">
            <w:pPr>
              <w:pStyle w:val="ListBullet"/>
            </w:pPr>
            <w:r w:rsidRPr="00656F2D">
              <w:t>Assessment may include:</w:t>
            </w:r>
          </w:p>
          <w:p w:rsidR="00000000" w:rsidRPr="00656F2D" w:rsidP="00656F2D">
            <w:pPr>
              <w:pStyle w:val="ListBullet2"/>
            </w:pPr>
            <w:r w:rsidRPr="00656F2D">
              <w:t>observation of performance</w:t>
            </w:r>
          </w:p>
          <w:p w:rsidR="00000000" w:rsidRPr="00656F2D" w:rsidP="00656F2D">
            <w:pPr>
              <w:pStyle w:val="ListBullet2"/>
            </w:pPr>
            <w:r w:rsidRPr="00656F2D">
              <w:t>written tasks</w:t>
            </w:r>
          </w:p>
          <w:p w:rsidR="00000000" w:rsidRPr="00656F2D" w:rsidP="00656F2D">
            <w:pPr>
              <w:pStyle w:val="ListBullet2"/>
            </w:pPr>
            <w:r w:rsidRPr="00656F2D">
              <w:t>interviewing and questioning</w:t>
            </w:r>
          </w:p>
          <w:p w:rsidR="00000000" w:rsidRPr="00656F2D" w:rsidP="00656F2D">
            <w:pPr>
              <w:pStyle w:val="ListBullet2"/>
            </w:pPr>
            <w:r w:rsidRPr="00656F2D">
              <w:t>formal appraisal systems</w:t>
            </w:r>
          </w:p>
          <w:p w:rsidR="00000000" w:rsidRPr="00656F2D" w:rsidP="00656F2D">
            <w:pPr>
              <w:pStyle w:val="ListBullet2"/>
            </w:pPr>
            <w:r w:rsidRPr="00656F2D">
              <w:t>staff/client feedback</w:t>
            </w:r>
          </w:p>
          <w:p w:rsidR="00000000" w:rsidRPr="00656F2D" w:rsidP="00656F2D">
            <w:pPr>
              <w:pStyle w:val="ListBullet2"/>
            </w:pPr>
            <w:r w:rsidRPr="00656F2D">
              <w:t>portfolio/CV</w:t>
            </w:r>
          </w:p>
          <w:p w:rsidR="00000000" w:rsidRPr="00656F2D" w:rsidP="00656F2D">
            <w:pPr>
              <w:pStyle w:val="ListBullet2"/>
            </w:pPr>
            <w:r w:rsidRPr="00656F2D">
              <w:t>supporting statement of supervisor(s)</w:t>
            </w:r>
          </w:p>
          <w:p w:rsidR="00000000" w:rsidRPr="00656F2D" w:rsidP="00656F2D">
            <w:pPr>
              <w:pStyle w:val="ListBullet2"/>
            </w:pPr>
            <w:r w:rsidRPr="00656F2D">
              <w:t>authenticated evidence of relevant work experience and/or forma</w:t>
            </w:r>
            <w:r w:rsidRPr="00656F2D">
              <w:t>l/informal learning</w:t>
            </w:r>
          </w:p>
          <w:p w:rsidR="00000000" w:rsidP="00656F2D">
            <w:pPr>
              <w:pStyle w:val="ListBullet2"/>
              <w:rPr>
                <w:lang w:val="en-NZ"/>
              </w:rPr>
            </w:pPr>
            <w:r w:rsidRPr="00656F2D">
              <w:t>case studies and scenarios as a basis for discussion of issues and strategies to contribute to best practice in the work environment</w:t>
            </w:r>
          </w:p>
        </w:tc>
      </w:tr>
      <w:tr w:rsidTr="00611D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p>
        </w:tc>
      </w:tr>
      <w:tr w:rsidTr="00611D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r w:rsidRPr="00656F2D">
              <w:rPr>
                <w:rStyle w:val="Emphasis"/>
              </w:rPr>
              <w:t>Access and equity considerations</w:t>
            </w:r>
            <w:r w:rsidRPr="00656F2D">
              <w:t>:</w:t>
            </w:r>
          </w:p>
        </w:tc>
        <w:tc>
          <w:tcPr>
            <w:tcW w:w="5670" w:type="dxa"/>
            <w:tcBorders>
              <w:top w:val="nil"/>
              <w:left w:val="nil"/>
              <w:bottom w:val="nil"/>
              <w:right w:val="nil"/>
            </w:tcBorders>
            <w:tcMar>
              <w:top w:w="0" w:type="dxa"/>
              <w:left w:w="62" w:type="dxa"/>
              <w:bottom w:w="0" w:type="dxa"/>
              <w:right w:w="62" w:type="dxa"/>
            </w:tcMar>
          </w:tcPr>
          <w:p w:rsidR="00000000" w:rsidRPr="00656F2D" w:rsidP="00656F2D">
            <w:pPr>
              <w:pStyle w:val="ListBullet"/>
            </w:pPr>
            <w:r w:rsidRPr="00656F2D">
              <w:t>All workers in the health industry should be aware of access and equity issues in relation to their own area of work</w:t>
            </w:r>
          </w:p>
          <w:p w:rsidR="00000000" w:rsidRPr="00656F2D" w:rsidP="00656F2D">
            <w:pPr>
              <w:pStyle w:val="ListBullet"/>
            </w:pPr>
            <w:r w:rsidRPr="00656F2D">
              <w:t xml:space="preserve">All workers should develop their ability to work in a culturally diverse environment </w:t>
            </w:r>
          </w:p>
          <w:p w:rsidR="00000000" w:rsidRPr="00656F2D" w:rsidP="00656F2D">
            <w:pPr>
              <w:pStyle w:val="ListBullet"/>
            </w:pPr>
            <w:r w:rsidRPr="00656F2D">
              <w:t>In recognition of particular health issues facing Aboriginal and Torres Strait Islander communities, workers should be aware of cultural, historical and current issues impacting on health of Aboriginal and Torres Strait Islander people</w:t>
            </w:r>
          </w:p>
          <w:p w:rsidR="00000000" w:rsidP="00656F2D">
            <w:pPr>
              <w:pStyle w:val="ListBullet"/>
              <w:rPr>
                <w:lang w:val="en-NZ"/>
              </w:rPr>
            </w:pPr>
            <w:r w:rsidRPr="00656F2D">
              <w:t>Assessors and traine</w:t>
            </w:r>
            <w:r w:rsidRPr="00656F2D">
              <w:t>rs must take into account relevant access and equity issues, in particular relating to factors impacting on health of Aboriginal and/or Torres Strait Islander clients and communities</w:t>
            </w:r>
          </w:p>
        </w:tc>
      </w:tr>
      <w:tr w:rsidTr="00611D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56F2D" w:rsidP="00656F2D">
            <w:pPr>
              <w:pStyle w:val="BodyText"/>
            </w:pPr>
          </w:p>
        </w:tc>
      </w:tr>
    </w:tbl>
    <w:p w:rsidR="00611D7A" w:rsidP="00656F2D">
      <w:pPr>
        <w:pStyle w:val="BodyText"/>
      </w:pPr>
    </w:p>
    <w:p w:rsidR="00611D7A" w:rsidP="00656F2D">
      <w:pPr>
        <w:pStyle w:val="BodyText"/>
      </w:pPr>
    </w:p>
    <w:p w:rsidR="00000000" w:rsidRPr="00656F2D" w:rsidP="00656F2D">
      <w:pPr>
        <w:pStyle w:val="Heading1"/>
      </w:pPr>
      <w:bookmarkStart w:id="11" w:name="O_251928"/>
      <w:bookmarkEnd w:id="11"/>
      <w:r w:rsidRPr="00656F2D">
        <w:t>Range Statement</w:t>
      </w:r>
    </w:p>
    <w:tbl>
      <w:tblPr>
        <w:tblW w:w="0" w:type="auto"/>
        <w:tblLayout w:type="fixed"/>
        <w:tblCellMar>
          <w:left w:w="62" w:type="dxa"/>
          <w:right w:w="62" w:type="dxa"/>
        </w:tblCellMar>
        <w:tblLook w:val="0000"/>
      </w:tblPr>
      <w:tblGrid>
        <w:gridCol w:w="3402"/>
        <w:gridCol w:w="5670"/>
      </w:tblGrid>
      <w:tr w:rsidTr="00611D7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56F2D">
            <w:pPr>
              <w:pStyle w:val="BodyText"/>
              <w:rPr>
                <w:lang w:val="en-NZ"/>
              </w:rPr>
            </w:pPr>
            <w:r w:rsidRPr="00656F2D">
              <w:rPr>
                <w:rStyle w:val="SpecialBold"/>
              </w:rPr>
              <w:t>RANGE STATEMENT</w:t>
            </w:r>
          </w:p>
        </w:tc>
      </w:tr>
      <w:tr w:rsidTr="00611D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6F2D">
            <w:pPr>
              <w:pStyle w:val="BodyText"/>
              <w:rPr>
                <w:lang w:val="en-NZ"/>
              </w:rPr>
            </w:pPr>
          </w:p>
        </w:tc>
      </w:tr>
      <w:tr w:rsidTr="00611D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6F2D">
            <w:pPr>
              <w:pStyle w:val="BodyText"/>
              <w:rPr>
                <w:lang w:val="en-NZ"/>
              </w:rPr>
            </w:pPr>
            <w:r w:rsidRPr="00656F2D">
              <w:t>The Range Statement relates to the unit of competency as a whole. It allows for different work environments and situations that may affect performance. Add any essential operating conditions that may be present with training and assessment depending on the</w:t>
            </w:r>
            <w:r w:rsidRPr="00656F2D">
              <w:t xml:space="preserve"> work situation, needs of the candidate, accessibility of the item, and local industry and regional contexts.</w:t>
            </w:r>
          </w:p>
        </w:tc>
      </w:tr>
      <w:tr w:rsidTr="00611D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p>
        </w:tc>
      </w:tr>
      <w:tr w:rsidTr="00611D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r w:rsidRPr="00656F2D">
              <w:rPr>
                <w:rStyle w:val="Emphasis"/>
              </w:rPr>
              <w:t>Appropriate posture and handling techniques may include</w:t>
            </w:r>
            <w:r w:rsidRPr="00656F2D">
              <w:t>:</w:t>
            </w:r>
          </w:p>
        </w:tc>
        <w:tc>
          <w:tcPr>
            <w:tcW w:w="5670" w:type="dxa"/>
            <w:tcBorders>
              <w:top w:val="nil"/>
              <w:left w:val="nil"/>
              <w:bottom w:val="nil"/>
              <w:right w:val="nil"/>
            </w:tcBorders>
            <w:tcMar>
              <w:top w:w="0" w:type="dxa"/>
              <w:left w:w="62" w:type="dxa"/>
              <w:bottom w:w="0" w:type="dxa"/>
              <w:right w:w="62" w:type="dxa"/>
            </w:tcMar>
          </w:tcPr>
          <w:p w:rsidR="00000000" w:rsidRPr="00656F2D" w:rsidP="00656F2D">
            <w:pPr>
              <w:pStyle w:val="ListBullet"/>
            </w:pPr>
            <w:r w:rsidRPr="00656F2D">
              <w:t>Bending from the knees</w:t>
            </w:r>
          </w:p>
          <w:p w:rsidR="00000000" w:rsidRPr="00656F2D" w:rsidP="00656F2D">
            <w:pPr>
              <w:pStyle w:val="ListBullet"/>
            </w:pPr>
            <w:r w:rsidRPr="00656F2D">
              <w:t xml:space="preserve">Maintaining a straight back when lifting and carrying </w:t>
            </w:r>
          </w:p>
          <w:p w:rsidR="00000000" w:rsidRPr="00656F2D" w:rsidP="00656F2D">
            <w:pPr>
              <w:pStyle w:val="ListBullet"/>
            </w:pPr>
            <w:r w:rsidRPr="00656F2D">
              <w:t xml:space="preserve">Using two hands to lift or carry </w:t>
            </w:r>
          </w:p>
          <w:p w:rsidR="00000000" w:rsidRPr="00656F2D" w:rsidP="00656F2D">
            <w:pPr>
              <w:pStyle w:val="ListBullet"/>
            </w:pPr>
            <w:r w:rsidRPr="00656F2D">
              <w:t>Avoiding lifting objects above shoulder height</w:t>
            </w:r>
          </w:p>
          <w:p w:rsidR="00000000" w:rsidRPr="00656F2D" w:rsidP="00656F2D">
            <w:pPr>
              <w:pStyle w:val="ListBullet"/>
            </w:pPr>
            <w:r w:rsidRPr="00656F2D">
              <w:t xml:space="preserve">Adopting non repetitive movements </w:t>
            </w:r>
          </w:p>
          <w:p w:rsidR="00000000" w:rsidRPr="00656F2D" w:rsidP="00656F2D">
            <w:pPr>
              <w:pStyle w:val="ListBullet"/>
            </w:pPr>
            <w:r w:rsidRPr="00656F2D">
              <w:t>Positions not held for long periods of time</w:t>
            </w:r>
          </w:p>
          <w:p w:rsidR="00000000" w:rsidP="00656F2D">
            <w:pPr>
              <w:pStyle w:val="ListBullet"/>
              <w:rPr>
                <w:lang w:val="en-NZ"/>
              </w:rPr>
            </w:pPr>
            <w:r w:rsidRPr="00656F2D">
              <w:t>Correct use of mechanical aids</w:t>
            </w:r>
          </w:p>
        </w:tc>
      </w:tr>
      <w:tr w:rsidTr="00611D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p>
        </w:tc>
      </w:tr>
      <w:tr w:rsidTr="00611D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r w:rsidRPr="00656F2D">
              <w:rPr>
                <w:rStyle w:val="Emphasis"/>
              </w:rPr>
              <w:t>Workplace policies and procedures will include</w:t>
            </w:r>
            <w:r w:rsidRPr="00656F2D">
              <w:t>:</w:t>
            </w:r>
          </w:p>
        </w:tc>
        <w:tc>
          <w:tcPr>
            <w:tcW w:w="5670" w:type="dxa"/>
            <w:tcBorders>
              <w:top w:val="nil"/>
              <w:left w:val="nil"/>
              <w:bottom w:val="nil"/>
              <w:right w:val="nil"/>
            </w:tcBorders>
            <w:tcMar>
              <w:top w:w="0" w:type="dxa"/>
              <w:left w:w="62" w:type="dxa"/>
              <w:bottom w:w="0" w:type="dxa"/>
              <w:right w:w="62" w:type="dxa"/>
            </w:tcMar>
          </w:tcPr>
          <w:p w:rsidR="00000000" w:rsidRPr="00656F2D" w:rsidP="00656F2D">
            <w:pPr>
              <w:pStyle w:val="ListBullet"/>
            </w:pPr>
            <w:r w:rsidRPr="00656F2D">
              <w:t>Hazard ident</w:t>
            </w:r>
            <w:r w:rsidRPr="00656F2D">
              <w:t xml:space="preserve">ification policies and procedures </w:t>
            </w:r>
          </w:p>
          <w:p w:rsidR="00000000" w:rsidRPr="00656F2D" w:rsidP="00656F2D">
            <w:pPr>
              <w:pStyle w:val="ListBullet"/>
            </w:pPr>
            <w:r w:rsidRPr="00656F2D">
              <w:t>Emergency, fire and accident procedures</w:t>
            </w:r>
          </w:p>
          <w:p w:rsidR="00000000" w:rsidRPr="00656F2D" w:rsidP="00656F2D">
            <w:pPr>
              <w:pStyle w:val="ListBullet"/>
            </w:pPr>
            <w:r w:rsidRPr="00656F2D">
              <w:t>Procedures for the use of personnel clothing and equipment</w:t>
            </w:r>
          </w:p>
          <w:p w:rsidR="00000000" w:rsidRPr="00656F2D" w:rsidP="00656F2D">
            <w:pPr>
              <w:pStyle w:val="ListBullet"/>
            </w:pPr>
            <w:r w:rsidRPr="00656F2D">
              <w:t>Hazard identification and issue resolution procedures</w:t>
            </w:r>
          </w:p>
          <w:p w:rsidR="00000000" w:rsidRPr="00656F2D" w:rsidP="00656F2D">
            <w:pPr>
              <w:pStyle w:val="ListBullet"/>
            </w:pPr>
            <w:r w:rsidRPr="00656F2D">
              <w:t>Job procedures and work instructions</w:t>
            </w:r>
          </w:p>
          <w:p w:rsidR="00000000" w:rsidRPr="00656F2D" w:rsidP="00656F2D">
            <w:pPr>
              <w:pStyle w:val="ListBullet"/>
            </w:pPr>
            <w:r w:rsidRPr="00656F2D">
              <w:t>Waste management</w:t>
            </w:r>
          </w:p>
          <w:p w:rsidR="00000000" w:rsidP="00656F2D">
            <w:pPr>
              <w:pStyle w:val="ListBullet"/>
              <w:rPr>
                <w:lang w:val="en-NZ"/>
              </w:rPr>
            </w:pPr>
            <w:r w:rsidRPr="00656F2D">
              <w:t>Security procedures</w:t>
            </w:r>
          </w:p>
        </w:tc>
      </w:tr>
      <w:tr w:rsidTr="00611D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p>
        </w:tc>
      </w:tr>
      <w:tr w:rsidTr="00611D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r w:rsidRPr="00656F2D">
              <w:rPr>
                <w:rStyle w:val="Emphasis"/>
              </w:rPr>
              <w:t>Manual handling equipment may include</w:t>
            </w:r>
            <w:r w:rsidRPr="00656F2D">
              <w:t>:</w:t>
            </w:r>
          </w:p>
        </w:tc>
        <w:tc>
          <w:tcPr>
            <w:tcW w:w="5670" w:type="dxa"/>
            <w:tcBorders>
              <w:top w:val="nil"/>
              <w:left w:val="nil"/>
              <w:bottom w:val="nil"/>
              <w:right w:val="nil"/>
            </w:tcBorders>
            <w:tcMar>
              <w:top w:w="0" w:type="dxa"/>
              <w:left w:w="62" w:type="dxa"/>
              <w:bottom w:w="0" w:type="dxa"/>
              <w:right w:w="62" w:type="dxa"/>
            </w:tcMar>
          </w:tcPr>
          <w:p w:rsidR="00000000" w:rsidRPr="00656F2D" w:rsidP="00656F2D">
            <w:pPr>
              <w:pStyle w:val="ListBullet"/>
            </w:pPr>
            <w:r w:rsidRPr="00656F2D">
              <w:t>Lifting apparatus</w:t>
            </w:r>
          </w:p>
          <w:p w:rsidR="00000000" w:rsidRPr="00656F2D" w:rsidP="00656F2D">
            <w:pPr>
              <w:pStyle w:val="ListBullet"/>
            </w:pPr>
            <w:r w:rsidRPr="00656F2D">
              <w:t>Hoists</w:t>
            </w:r>
          </w:p>
          <w:p w:rsidR="00000000" w:rsidRPr="00656F2D" w:rsidP="00656F2D">
            <w:pPr>
              <w:pStyle w:val="ListBullet"/>
            </w:pPr>
            <w:r w:rsidRPr="00656F2D">
              <w:t>Trolleys</w:t>
            </w:r>
          </w:p>
          <w:p w:rsidR="00000000" w:rsidRPr="00656F2D" w:rsidP="00656F2D">
            <w:pPr>
              <w:pStyle w:val="ListBullet"/>
            </w:pPr>
            <w:r w:rsidRPr="00656F2D">
              <w:t>Belts</w:t>
            </w:r>
          </w:p>
          <w:p w:rsidR="00000000" w:rsidP="00656F2D">
            <w:pPr>
              <w:pStyle w:val="ListBullet"/>
              <w:rPr>
                <w:lang w:val="en-NZ"/>
              </w:rPr>
            </w:pPr>
            <w:r w:rsidRPr="00656F2D">
              <w:t>Pallet jacks</w:t>
            </w:r>
          </w:p>
        </w:tc>
      </w:tr>
      <w:tr w:rsidTr="00611D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p>
        </w:tc>
      </w:tr>
      <w:tr w:rsidTr="00611D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r w:rsidRPr="00656F2D">
              <w:rPr>
                <w:rStyle w:val="Emphasis"/>
              </w:rPr>
              <w:t>Personal protective equipment may include</w:t>
            </w:r>
            <w:r w:rsidRPr="00656F2D">
              <w:t>:</w:t>
            </w:r>
          </w:p>
        </w:tc>
        <w:tc>
          <w:tcPr>
            <w:tcW w:w="5670" w:type="dxa"/>
            <w:tcBorders>
              <w:top w:val="nil"/>
              <w:left w:val="nil"/>
              <w:bottom w:val="nil"/>
              <w:right w:val="nil"/>
            </w:tcBorders>
            <w:tcMar>
              <w:top w:w="0" w:type="dxa"/>
              <w:left w:w="62" w:type="dxa"/>
              <w:bottom w:w="0" w:type="dxa"/>
              <w:right w:w="62" w:type="dxa"/>
            </w:tcMar>
          </w:tcPr>
          <w:p w:rsidR="00000000" w:rsidRPr="00656F2D" w:rsidP="00656F2D">
            <w:pPr>
              <w:pStyle w:val="ListBullet"/>
            </w:pPr>
            <w:r w:rsidRPr="00656F2D">
              <w:t>Plastic aprons</w:t>
            </w:r>
          </w:p>
          <w:p w:rsidR="00000000" w:rsidRPr="00656F2D" w:rsidP="00656F2D">
            <w:pPr>
              <w:pStyle w:val="ListBullet"/>
            </w:pPr>
            <w:r w:rsidRPr="00656F2D">
              <w:t>Gowns</w:t>
            </w:r>
          </w:p>
          <w:p w:rsidR="00000000" w:rsidRPr="00656F2D" w:rsidP="00656F2D">
            <w:pPr>
              <w:pStyle w:val="ListBullet"/>
            </w:pPr>
            <w:r w:rsidRPr="00656F2D">
              <w:t>Gloves including heavy duty</w:t>
            </w:r>
          </w:p>
          <w:p w:rsidR="00000000" w:rsidRPr="00656F2D" w:rsidP="00656F2D">
            <w:pPr>
              <w:pStyle w:val="ListBullet"/>
            </w:pPr>
            <w:r w:rsidRPr="00656F2D">
              <w:t xml:space="preserve">Overalls </w:t>
            </w:r>
          </w:p>
          <w:p w:rsidR="00000000" w:rsidRPr="00656F2D" w:rsidP="00656F2D">
            <w:pPr>
              <w:pStyle w:val="ListBullet"/>
            </w:pPr>
            <w:r w:rsidRPr="00656F2D">
              <w:t>Enclosed shoes</w:t>
            </w:r>
          </w:p>
          <w:p w:rsidR="00000000" w:rsidP="00656F2D">
            <w:pPr>
              <w:pStyle w:val="ListBullet"/>
              <w:rPr>
                <w:lang w:val="en-NZ"/>
              </w:rPr>
            </w:pPr>
            <w:r w:rsidRPr="00656F2D">
              <w:t>Eye protection</w:t>
            </w:r>
          </w:p>
        </w:tc>
      </w:tr>
      <w:tr w:rsidTr="00611D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p>
        </w:tc>
      </w:tr>
      <w:tr w:rsidTr="00611D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r w:rsidRPr="00656F2D">
              <w:rPr>
                <w:rStyle w:val="Emphasis"/>
              </w:rPr>
              <w:t>Hazards include</w:t>
            </w:r>
            <w:r w:rsidRPr="00656F2D">
              <w:t>:</w:t>
            </w:r>
          </w:p>
        </w:tc>
        <w:tc>
          <w:tcPr>
            <w:tcW w:w="5670" w:type="dxa"/>
            <w:tcBorders>
              <w:top w:val="nil"/>
              <w:left w:val="nil"/>
              <w:bottom w:val="nil"/>
              <w:right w:val="nil"/>
            </w:tcBorders>
            <w:tcMar>
              <w:top w:w="0" w:type="dxa"/>
              <w:left w:w="62" w:type="dxa"/>
              <w:bottom w:w="0" w:type="dxa"/>
              <w:right w:w="62" w:type="dxa"/>
            </w:tcMar>
          </w:tcPr>
          <w:p w:rsidR="00000000" w:rsidRPr="00656F2D" w:rsidP="00656F2D">
            <w:pPr>
              <w:pStyle w:val="ListBullet"/>
            </w:pPr>
            <w:r w:rsidRPr="00656F2D">
              <w:t>Manual handling</w:t>
            </w:r>
          </w:p>
          <w:p w:rsidR="00000000" w:rsidRPr="00656F2D" w:rsidP="00656F2D">
            <w:pPr>
              <w:pStyle w:val="ListBullet"/>
            </w:pPr>
            <w:r w:rsidRPr="00656F2D">
              <w:t>Client handling</w:t>
            </w:r>
          </w:p>
          <w:p w:rsidR="00000000" w:rsidRPr="00656F2D" w:rsidP="00656F2D">
            <w:pPr>
              <w:pStyle w:val="ListBullet"/>
            </w:pPr>
            <w:r w:rsidRPr="00656F2D">
              <w:t>Toxic or hazardous substances/radiation</w:t>
            </w:r>
          </w:p>
          <w:p w:rsidR="00000000" w:rsidP="00656F2D">
            <w:pPr>
              <w:pStyle w:val="ListBullet"/>
              <w:rPr>
                <w:lang w:val="en-NZ"/>
              </w:rPr>
            </w:pPr>
            <w:r w:rsidRPr="00656F2D">
              <w:t>RSI prevention mandatory</w:t>
            </w:r>
          </w:p>
        </w:tc>
      </w:tr>
      <w:tr w:rsidTr="00611D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p>
        </w:tc>
      </w:tr>
      <w:tr w:rsidTr="00611D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r w:rsidRPr="00656F2D">
              <w:rPr>
                <w:rStyle w:val="Emphasis"/>
              </w:rPr>
              <w:t>Supervisor may by</w:t>
            </w:r>
            <w:r w:rsidRPr="00656F2D">
              <w:t>:</w:t>
            </w:r>
          </w:p>
        </w:tc>
        <w:tc>
          <w:tcPr>
            <w:tcW w:w="5670" w:type="dxa"/>
            <w:tcBorders>
              <w:top w:val="nil"/>
              <w:left w:val="nil"/>
              <w:bottom w:val="nil"/>
              <w:right w:val="nil"/>
            </w:tcBorders>
            <w:tcMar>
              <w:top w:w="0" w:type="dxa"/>
              <w:left w:w="62" w:type="dxa"/>
              <w:bottom w:w="0" w:type="dxa"/>
              <w:right w:w="62" w:type="dxa"/>
            </w:tcMar>
          </w:tcPr>
          <w:p w:rsidR="00000000" w:rsidRPr="00656F2D" w:rsidP="00656F2D">
            <w:pPr>
              <w:pStyle w:val="ListBullet"/>
            </w:pPr>
            <w:r w:rsidRPr="00656F2D">
              <w:t>Nominated personnel</w:t>
            </w:r>
          </w:p>
          <w:p w:rsidR="00000000" w:rsidP="00656F2D">
            <w:pPr>
              <w:pStyle w:val="ListBullet"/>
              <w:rPr>
                <w:lang w:val="en-NZ"/>
              </w:rPr>
            </w:pPr>
            <w:r w:rsidRPr="00656F2D">
              <w:t>OHS nominee</w:t>
            </w:r>
          </w:p>
        </w:tc>
      </w:tr>
      <w:tr w:rsidTr="00611D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p>
        </w:tc>
      </w:tr>
      <w:tr w:rsidTr="00611D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r w:rsidRPr="00656F2D">
              <w:rPr>
                <w:rStyle w:val="Emphasis"/>
              </w:rPr>
              <w:t>Workplace organisation may include</w:t>
            </w:r>
            <w:r w:rsidRPr="00656F2D">
              <w:t>:</w:t>
            </w:r>
          </w:p>
        </w:tc>
        <w:tc>
          <w:tcPr>
            <w:tcW w:w="5670" w:type="dxa"/>
            <w:tcBorders>
              <w:top w:val="nil"/>
              <w:left w:val="nil"/>
              <w:bottom w:val="nil"/>
              <w:right w:val="nil"/>
            </w:tcBorders>
            <w:tcMar>
              <w:top w:w="0" w:type="dxa"/>
              <w:left w:w="62" w:type="dxa"/>
              <w:bottom w:w="0" w:type="dxa"/>
              <w:right w:w="62" w:type="dxa"/>
            </w:tcMar>
          </w:tcPr>
          <w:p w:rsidR="00000000" w:rsidRPr="00656F2D" w:rsidP="00656F2D">
            <w:pPr>
              <w:pStyle w:val="ListBullet"/>
            </w:pPr>
            <w:r w:rsidRPr="00656F2D">
              <w:t>Grievance procedures</w:t>
            </w:r>
          </w:p>
          <w:p w:rsidR="00000000" w:rsidRPr="00656F2D" w:rsidP="00656F2D">
            <w:pPr>
              <w:pStyle w:val="ListBullet"/>
            </w:pPr>
            <w:r w:rsidRPr="00656F2D">
              <w:t>Appropriate induction of staff</w:t>
            </w:r>
          </w:p>
          <w:p w:rsidR="00000000" w:rsidRPr="00656F2D" w:rsidP="00656F2D">
            <w:pPr>
              <w:pStyle w:val="ListBullet"/>
            </w:pPr>
            <w:r w:rsidRPr="00656F2D">
              <w:t>Team meetings</w:t>
            </w:r>
          </w:p>
          <w:p w:rsidR="00000000" w:rsidRPr="00656F2D" w:rsidP="00656F2D">
            <w:pPr>
              <w:pStyle w:val="ListBullet"/>
            </w:pPr>
            <w:r w:rsidRPr="00656F2D">
              <w:t>Debriefing procedures following crisis</w:t>
            </w:r>
          </w:p>
          <w:p w:rsidR="00000000" w:rsidRPr="00656F2D" w:rsidP="00656F2D">
            <w:pPr>
              <w:pStyle w:val="ListBullet"/>
            </w:pPr>
            <w:r w:rsidRPr="00656F2D">
              <w:t>Management performance levels</w:t>
            </w:r>
          </w:p>
          <w:p w:rsidR="00000000" w:rsidP="00656F2D">
            <w:pPr>
              <w:pStyle w:val="ListBullet"/>
              <w:rPr>
                <w:lang w:val="en-NZ"/>
              </w:rPr>
            </w:pPr>
            <w:r w:rsidRPr="00656F2D">
              <w:t>Employee assistance with problems and introducing them to services available in the community</w:t>
            </w:r>
          </w:p>
        </w:tc>
      </w:tr>
      <w:tr w:rsidTr="00611D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p>
        </w:tc>
      </w:tr>
      <w:tr w:rsidTr="00611D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6F2D">
            <w:pPr>
              <w:pStyle w:val="BodyText"/>
              <w:rPr>
                <w:lang w:val="en-NZ"/>
              </w:rPr>
            </w:pPr>
            <w:r w:rsidRPr="00656F2D">
              <w:rPr>
                <w:rStyle w:val="Emphasis"/>
              </w:rPr>
              <w:t>Return to work program may include</w:t>
            </w:r>
            <w:r w:rsidRPr="00656F2D">
              <w:t>:</w:t>
            </w:r>
          </w:p>
        </w:tc>
        <w:tc>
          <w:tcPr>
            <w:tcW w:w="5670" w:type="dxa"/>
            <w:tcBorders>
              <w:top w:val="nil"/>
              <w:left w:val="nil"/>
              <w:bottom w:val="nil"/>
              <w:right w:val="nil"/>
            </w:tcBorders>
            <w:tcMar>
              <w:top w:w="0" w:type="dxa"/>
              <w:left w:w="62" w:type="dxa"/>
              <w:bottom w:w="0" w:type="dxa"/>
              <w:right w:w="62" w:type="dxa"/>
            </w:tcMar>
          </w:tcPr>
          <w:p w:rsidR="00000000" w:rsidRPr="00656F2D" w:rsidP="00656F2D">
            <w:pPr>
              <w:pStyle w:val="ListBullet"/>
            </w:pPr>
            <w:r w:rsidRPr="00656F2D">
              <w:t>Persons</w:t>
            </w:r>
            <w:r w:rsidRPr="00656F2D">
              <w:t xml:space="preserve"> returning from injury and/or stress</w:t>
            </w:r>
          </w:p>
          <w:p w:rsidR="00000000" w:rsidP="00656F2D">
            <w:pPr>
              <w:pStyle w:val="ListBullet"/>
              <w:rPr>
                <w:lang w:val="en-NZ"/>
              </w:rPr>
            </w:pPr>
            <w:r w:rsidRPr="00656F2D">
              <w:t>Persons returning after extended leave</w:t>
            </w:r>
          </w:p>
        </w:tc>
      </w:tr>
      <w:tr w:rsidTr="00611D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56F2D" w:rsidP="00656F2D">
            <w:pPr>
              <w:pStyle w:val="BodyText"/>
            </w:pPr>
          </w:p>
        </w:tc>
      </w:tr>
    </w:tbl>
    <w:p w:rsidR="00611D7A" w:rsidP="00656F2D">
      <w:pPr>
        <w:pStyle w:val="BodyText"/>
      </w:pPr>
    </w:p>
    <w:p w:rsidR="00611D7A" w:rsidP="00656F2D">
      <w:pPr>
        <w:pStyle w:val="BodyText"/>
      </w:pPr>
    </w:p>
    <w:p w:rsidR="00000000" w:rsidRPr="00656F2D" w:rsidP="00656F2D">
      <w:pPr>
        <w:pStyle w:val="Heading1"/>
      </w:pPr>
      <w:bookmarkStart w:id="12" w:name="O_295154"/>
      <w:bookmarkEnd w:id="12"/>
      <w:r w:rsidRPr="00656F2D">
        <w:t>Unit Sector(s)</w:t>
      </w:r>
    </w:p>
    <w:p w:rsidR="00000000" w:rsidRPr="00656F2D" w:rsidP="00656F2D">
      <w:pPr>
        <w:pStyle w:val="BodyText"/>
      </w:pPr>
      <w:r w:rsidRPr="00656F2D">
        <w:t>Not Applicable</w:t>
      </w:r>
    </w:p>
    <w:p w:rsidR="00000000" w:rsidRPr="00656F2D" w:rsidP="00656F2D"/>
    <w:sectPr w:rsidSect="00656F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F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1D7A" w:rsidP="00611D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F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D7A" w:rsidP="00656F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11D7A" w:rsidP="00656F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11D7A" w:rsidP="00656F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F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1D7A" w:rsidP="00611D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F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D7A" w:rsidP="00656F2D">
    <w:pPr>
      <w:pStyle w:val="Header"/>
      <w:framePr w:wrap="around"/>
    </w:pPr>
    <w:r>
      <w:fldChar w:fldCharType="begin"/>
    </w:r>
    <w:r>
      <w:instrText xml:space="preserve"> TITLE   \* MERGEFORMAT </w:instrText>
    </w:r>
    <w:r>
      <w:fldChar w:fldCharType="separate"/>
    </w:r>
    <w:r>
      <w:t>HLTHSE204C Follow safe manual handling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1D7A" w:rsidP="00656F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ECF0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5E17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163A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F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6F2D"/>
    <w:pPr>
      <w:spacing w:before="360" w:after="60"/>
      <w:outlineLvl w:val="0"/>
    </w:pPr>
    <w:rPr>
      <w:sz w:val="32"/>
    </w:rPr>
  </w:style>
  <w:style w:type="paragraph" w:styleId="Heading2">
    <w:name w:val="heading 2"/>
    <w:basedOn w:val="HeadingBase"/>
    <w:next w:val="BodyText"/>
    <w:link w:val="Heading2Char"/>
    <w:qFormat/>
    <w:rsid w:val="00656F2D"/>
    <w:pPr>
      <w:keepLines/>
      <w:spacing w:before="240" w:after="120"/>
      <w:outlineLvl w:val="1"/>
    </w:pPr>
    <w:rPr>
      <w:sz w:val="28"/>
      <w:szCs w:val="40"/>
    </w:rPr>
  </w:style>
  <w:style w:type="paragraph" w:styleId="Heading3">
    <w:name w:val="heading 3"/>
    <w:basedOn w:val="HeadingBase"/>
    <w:next w:val="BodyText"/>
    <w:link w:val="Heading3Char"/>
    <w:qFormat/>
    <w:rsid w:val="00656F2D"/>
    <w:pPr>
      <w:spacing w:before="180" w:after="120"/>
      <w:outlineLvl w:val="2"/>
    </w:pPr>
    <w:rPr>
      <w:spacing w:val="-10"/>
      <w:kern w:val="32"/>
    </w:rPr>
  </w:style>
  <w:style w:type="paragraph" w:styleId="Heading4">
    <w:name w:val="heading 4"/>
    <w:basedOn w:val="HeadingBase"/>
    <w:next w:val="BodyText"/>
    <w:link w:val="Heading4Char"/>
    <w:qFormat/>
    <w:rsid w:val="00656F2D"/>
    <w:pPr>
      <w:spacing w:before="160" w:after="120"/>
      <w:outlineLvl w:val="3"/>
    </w:pPr>
    <w:rPr>
      <w:sz w:val="22"/>
    </w:rPr>
  </w:style>
  <w:style w:type="paragraph" w:styleId="Heading5">
    <w:name w:val="heading 5"/>
    <w:basedOn w:val="HeadingBase"/>
    <w:next w:val="Normal"/>
    <w:link w:val="Heading5Char"/>
    <w:qFormat/>
    <w:rsid w:val="00656F2D"/>
    <w:pPr>
      <w:spacing w:before="80"/>
      <w:outlineLvl w:val="4"/>
    </w:pPr>
    <w:rPr>
      <w:color w:val="918585"/>
      <w:sz w:val="20"/>
    </w:rPr>
  </w:style>
  <w:style w:type="paragraph" w:styleId="Heading6">
    <w:name w:val="heading 6"/>
    <w:basedOn w:val="HeadingBase"/>
    <w:next w:val="Normal"/>
    <w:link w:val="Heading6Char"/>
    <w:qFormat/>
    <w:rsid w:val="00656F2D"/>
    <w:pPr>
      <w:spacing w:before="60"/>
      <w:outlineLvl w:val="5"/>
    </w:pPr>
    <w:rPr>
      <w:color w:val="918585"/>
      <w:sz w:val="20"/>
    </w:rPr>
  </w:style>
  <w:style w:type="paragraph" w:styleId="Heading7">
    <w:name w:val="heading 7"/>
    <w:basedOn w:val="Normal"/>
    <w:next w:val="Normal"/>
    <w:link w:val="Heading7Char"/>
    <w:qFormat/>
    <w:rsid w:val="00656F2D"/>
    <w:pPr>
      <w:ind w:left="720"/>
      <w:outlineLvl w:val="6"/>
    </w:pPr>
    <w:rPr>
      <w:i/>
    </w:rPr>
  </w:style>
  <w:style w:type="paragraph" w:styleId="Heading8">
    <w:name w:val="heading 8"/>
    <w:basedOn w:val="Normal"/>
    <w:next w:val="Normal"/>
    <w:link w:val="Heading8Char"/>
    <w:qFormat/>
    <w:rsid w:val="00656F2D"/>
    <w:pPr>
      <w:ind w:left="720"/>
      <w:outlineLvl w:val="7"/>
    </w:pPr>
    <w:rPr>
      <w:i/>
    </w:rPr>
  </w:style>
  <w:style w:type="paragraph" w:styleId="Heading9">
    <w:name w:val="heading 9"/>
    <w:basedOn w:val="Normal"/>
    <w:next w:val="Normal"/>
    <w:link w:val="Heading9Char"/>
    <w:qFormat/>
    <w:rsid w:val="00656F2D"/>
    <w:pPr>
      <w:ind w:left="720"/>
      <w:outlineLvl w:val="8"/>
    </w:pPr>
    <w:rPr>
      <w:i/>
    </w:rPr>
  </w:style>
  <w:style w:type="character" w:default="1" w:styleId="DefaultParagraphFont">
    <w:name w:val="Default Paragraph Font"/>
    <w:uiPriority w:val="1"/>
    <w:unhideWhenUsed/>
    <w:rsid w:val="00656F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6F2D"/>
  </w:style>
  <w:style w:type="character" w:customStyle="1" w:styleId="Heading1Char">
    <w:name w:val="Heading 1 Char"/>
    <w:basedOn w:val="DefaultParagraphFont"/>
    <w:link w:val="Heading1"/>
    <w:rsid w:val="00656F2D"/>
    <w:rPr>
      <w:rFonts w:ascii="Times New Roman" w:eastAsia="Times New Roman" w:hAnsi="Times New Roman" w:cs="Times New Roman"/>
      <w:b/>
      <w:sz w:val="32"/>
      <w:szCs w:val="20"/>
      <w:lang w:eastAsia="en-US"/>
    </w:rPr>
  </w:style>
  <w:style w:type="paragraph" w:styleId="BodyText">
    <w:name w:val="Body Text"/>
    <w:basedOn w:val="Normal"/>
    <w:link w:val="BodyTextChar"/>
    <w:rsid w:val="00656F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6F2D"/>
    <w:rPr>
      <w:rFonts w:ascii="Times New Roman" w:eastAsia="Times New Roman" w:hAnsi="Times New Roman" w:cs="Times New Roman"/>
      <w:sz w:val="24"/>
      <w:lang w:val="en-US" w:eastAsia="en-US"/>
    </w:rPr>
  </w:style>
  <w:style w:type="paragraph" w:styleId="Footer">
    <w:name w:val="footer"/>
    <w:basedOn w:val="Normal"/>
    <w:link w:val="FooterChar"/>
    <w:rsid w:val="00656F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6F2D"/>
    <w:rPr>
      <w:rFonts w:ascii="Times New Roman" w:eastAsia="Times New Roman" w:hAnsi="Times New Roman" w:cs="Times New Roman"/>
      <w:sz w:val="16"/>
      <w:lang w:val="en-US" w:eastAsia="en-US"/>
    </w:rPr>
  </w:style>
  <w:style w:type="paragraph" w:styleId="List">
    <w:name w:val="List"/>
    <w:basedOn w:val="BodyText"/>
    <w:next w:val="BodyText"/>
    <w:rsid w:val="00656F2D"/>
    <w:pPr>
      <w:tabs>
        <w:tab w:val="left" w:pos="340"/>
      </w:tabs>
      <w:spacing w:before="60" w:after="60"/>
      <w:ind w:left="340" w:hanging="340"/>
    </w:pPr>
  </w:style>
  <w:style w:type="paragraph" w:styleId="ListBullet">
    <w:name w:val="List Bullet"/>
    <w:basedOn w:val="List"/>
    <w:rsid w:val="00656F2D"/>
    <w:pPr>
      <w:numPr>
        <w:numId w:val="13"/>
      </w:numPr>
      <w:tabs>
        <w:tab w:val="clear" w:pos="340"/>
      </w:tabs>
      <w:spacing w:before="40" w:after="40"/>
    </w:pPr>
  </w:style>
  <w:style w:type="character" w:customStyle="1" w:styleId="SpecialBold">
    <w:name w:val="Special Bold"/>
    <w:basedOn w:val="DefaultParagraphFont"/>
    <w:rsid w:val="00656F2D"/>
    <w:rPr>
      <w:b/>
      <w:spacing w:val="0"/>
    </w:rPr>
  </w:style>
  <w:style w:type="paragraph" w:styleId="ListBullet2">
    <w:name w:val="List Bullet 2"/>
    <w:basedOn w:val="List2"/>
    <w:rsid w:val="00656F2D"/>
    <w:pPr>
      <w:numPr>
        <w:numId w:val="14"/>
      </w:numPr>
      <w:tabs>
        <w:tab w:val="clear" w:pos="680"/>
      </w:tabs>
    </w:pPr>
  </w:style>
  <w:style w:type="paragraph" w:styleId="Header">
    <w:name w:val="header"/>
    <w:basedOn w:val="Normal"/>
    <w:link w:val="HeaderChar"/>
    <w:rsid w:val="00656F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6F2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56F2D"/>
    <w:rPr>
      <w:i/>
    </w:rPr>
  </w:style>
  <w:style w:type="paragraph" w:customStyle="1" w:styleId="SuperHeading">
    <w:name w:val="SuperHeading"/>
    <w:basedOn w:val="Normal"/>
    <w:rsid w:val="00656F2D"/>
    <w:pPr>
      <w:spacing w:before="240" w:after="120"/>
      <w:outlineLvl w:val="0"/>
    </w:pPr>
    <w:rPr>
      <w:rFonts w:ascii="Times New Roman" w:hAnsi="Times New Roman"/>
      <w:b/>
      <w:sz w:val="28"/>
    </w:rPr>
  </w:style>
  <w:style w:type="paragraph" w:customStyle="1" w:styleId="AllowPageBreak">
    <w:name w:val="AllowPageBreak"/>
    <w:rsid w:val="00656F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6F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6F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6F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6F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6F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6F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6F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6F2D"/>
    <w:rPr>
      <w:rFonts w:ascii="Courier New" w:eastAsia="Times New Roman" w:hAnsi="Courier New" w:cs="Times New Roman"/>
      <w:i/>
      <w:szCs w:val="20"/>
      <w:lang w:val="en-US" w:eastAsia="en-US"/>
    </w:rPr>
  </w:style>
  <w:style w:type="paragraph" w:customStyle="1" w:styleId="HeadingBase">
    <w:name w:val="Heading Base"/>
    <w:rsid w:val="00656F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6F2D"/>
    <w:pPr>
      <w:tabs>
        <w:tab w:val="right" w:leader="dot" w:pos="9072"/>
      </w:tabs>
      <w:ind w:left="567"/>
    </w:pPr>
    <w:rPr>
      <w:szCs w:val="22"/>
    </w:rPr>
  </w:style>
  <w:style w:type="paragraph" w:customStyle="1" w:styleId="TOCBase">
    <w:name w:val="TOC Base"/>
    <w:rsid w:val="00656F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6F2D"/>
    <w:pPr>
      <w:tabs>
        <w:tab w:val="right" w:leader="dot" w:pos="9072"/>
      </w:tabs>
      <w:spacing w:before="40" w:after="40"/>
      <w:ind w:left="284"/>
    </w:pPr>
    <w:rPr>
      <w:rFonts w:ascii="Times New Roman" w:hAnsi="Times New Roman"/>
    </w:rPr>
  </w:style>
  <w:style w:type="paragraph" w:styleId="TOC1">
    <w:name w:val="toc 1"/>
    <w:basedOn w:val="TOCBase"/>
    <w:next w:val="Normal"/>
    <w:rsid w:val="00656F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6F2D"/>
    <w:pPr>
      <w:spacing w:before="5040"/>
      <w:jc w:val="center"/>
    </w:pPr>
    <w:rPr>
      <w:sz w:val="48"/>
      <w:szCs w:val="72"/>
      <w:lang w:val="en-US"/>
    </w:rPr>
  </w:style>
  <w:style w:type="character" w:customStyle="1" w:styleId="TitleChar">
    <w:name w:val="Title Char"/>
    <w:basedOn w:val="DefaultParagraphFont"/>
    <w:link w:val="Title"/>
    <w:rsid w:val="00656F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6F2D"/>
    <w:pPr>
      <w:tabs>
        <w:tab w:val="left" w:pos="3600"/>
        <w:tab w:val="left" w:pos="3958"/>
      </w:tabs>
    </w:pPr>
  </w:style>
  <w:style w:type="paragraph" w:customStyle="1" w:styleId="Note">
    <w:name w:val="Note"/>
    <w:basedOn w:val="BodyText"/>
    <w:rsid w:val="00656F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6F2D"/>
    <w:pPr>
      <w:framePr w:wrap="auto" w:hAnchor="text" w:y="6049"/>
    </w:pPr>
    <w:rPr>
      <w:color w:val="000000"/>
      <w:sz w:val="40"/>
    </w:rPr>
  </w:style>
  <w:style w:type="paragraph" w:customStyle="1" w:styleId="TOCTitle">
    <w:name w:val="TOCTitle"/>
    <w:basedOn w:val="Heading1"/>
    <w:rsid w:val="00656F2D"/>
    <w:pPr>
      <w:spacing w:after="240"/>
      <w:jc w:val="center"/>
      <w:outlineLvl w:val="9"/>
    </w:pPr>
    <w:rPr>
      <w:caps/>
    </w:rPr>
  </w:style>
  <w:style w:type="paragraph" w:customStyle="1" w:styleId="Version">
    <w:name w:val="Version"/>
    <w:rsid w:val="00656F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6F2D"/>
    <w:pPr>
      <w:keepNext w:val="0"/>
      <w:tabs>
        <w:tab w:val="right" w:pos="4176"/>
      </w:tabs>
      <w:ind w:left="198" w:hanging="198"/>
    </w:pPr>
    <w:rPr>
      <w:rFonts w:ascii="Garamond" w:hAnsi="Garamond"/>
    </w:rPr>
  </w:style>
  <w:style w:type="paragraph" w:styleId="IndexHeading">
    <w:name w:val="index heading"/>
    <w:basedOn w:val="Normal"/>
    <w:next w:val="Index1"/>
    <w:semiHidden/>
    <w:rsid w:val="00656F2D"/>
    <w:pPr>
      <w:spacing w:before="120" w:after="120"/>
    </w:pPr>
    <w:rPr>
      <w:rFonts w:ascii="Arial" w:hAnsi="Arial"/>
      <w:b/>
      <w:color w:val="918585"/>
      <w:sz w:val="24"/>
    </w:rPr>
  </w:style>
  <w:style w:type="paragraph" w:customStyle="1" w:styleId="Chapter">
    <w:name w:val="Chapter"/>
    <w:basedOn w:val="Normal"/>
    <w:rsid w:val="00656F2D"/>
    <w:pPr>
      <w:spacing w:before="240"/>
    </w:pPr>
    <w:rPr>
      <w:rFonts w:ascii="Times New Roman" w:hAnsi="Times New Roman"/>
      <w:smallCaps/>
      <w:spacing w:val="80"/>
      <w:sz w:val="28"/>
    </w:rPr>
  </w:style>
  <w:style w:type="paragraph" w:customStyle="1" w:styleId="InChapter">
    <w:name w:val="InChapter"/>
    <w:basedOn w:val="Heading3"/>
    <w:rsid w:val="00656F2D"/>
    <w:pPr>
      <w:spacing w:after="240"/>
      <w:outlineLvl w:val="9"/>
    </w:pPr>
    <w:rPr>
      <w:noProof/>
    </w:rPr>
  </w:style>
  <w:style w:type="paragraph" w:styleId="Index2">
    <w:name w:val="index 2"/>
    <w:basedOn w:val="Normal"/>
    <w:next w:val="Normal"/>
    <w:semiHidden/>
    <w:rsid w:val="00656F2D"/>
    <w:pPr>
      <w:tabs>
        <w:tab w:val="right" w:pos="4176"/>
      </w:tabs>
      <w:ind w:left="568" w:hanging="284"/>
    </w:pPr>
    <w:rPr>
      <w:rFonts w:ascii="Garamond" w:hAnsi="Garamond"/>
    </w:rPr>
  </w:style>
  <w:style w:type="paragraph" w:customStyle="1" w:styleId="Byline">
    <w:name w:val="Byline"/>
    <w:rsid w:val="00656F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6F2D"/>
    <w:pPr>
      <w:tabs>
        <w:tab w:val="clear" w:pos="3600"/>
        <w:tab w:val="clear" w:pos="3958"/>
      </w:tabs>
      <w:jc w:val="right"/>
    </w:pPr>
  </w:style>
  <w:style w:type="paragraph" w:styleId="Caption">
    <w:name w:val="caption"/>
    <w:basedOn w:val="BodyText"/>
    <w:next w:val="Normal"/>
    <w:qFormat/>
    <w:rsid w:val="00656F2D"/>
    <w:pPr>
      <w:framePr w:w="2268" w:hSpace="181" w:vSpace="181" w:wrap="around" w:vAnchor="text" w:hAnchor="page" w:x="1135" w:y="285" w:anchorLock="1"/>
    </w:pPr>
    <w:rPr>
      <w:i/>
    </w:rPr>
  </w:style>
  <w:style w:type="paragraph" w:customStyle="1" w:styleId="MiniTOCTitle">
    <w:name w:val="MiniTOCTitle"/>
    <w:basedOn w:val="Heading4"/>
    <w:rsid w:val="00656F2D"/>
    <w:pPr>
      <w:spacing w:before="240"/>
      <w:outlineLvl w:val="9"/>
    </w:pPr>
    <w:rPr>
      <w:noProof/>
      <w:sz w:val="24"/>
    </w:rPr>
  </w:style>
  <w:style w:type="paragraph" w:customStyle="1" w:styleId="MiniTOCItem">
    <w:name w:val="MiniTOCItem"/>
    <w:basedOn w:val="ListBullet"/>
    <w:rsid w:val="00656F2D"/>
    <w:pPr>
      <w:numPr>
        <w:numId w:val="0"/>
      </w:numPr>
      <w:tabs>
        <w:tab w:val="right" w:leader="dot" w:pos="6521"/>
      </w:tabs>
      <w:spacing w:before="0" w:after="0"/>
    </w:pPr>
  </w:style>
  <w:style w:type="paragraph" w:customStyle="1" w:styleId="TOFTitle">
    <w:name w:val="TOFTitle"/>
    <w:basedOn w:val="TOCTitle"/>
    <w:rsid w:val="00656F2D"/>
  </w:style>
  <w:style w:type="paragraph" w:styleId="TableofFigures">
    <w:name w:val="table of figures"/>
    <w:basedOn w:val="Normal"/>
    <w:next w:val="Normal"/>
    <w:semiHidden/>
    <w:rsid w:val="00656F2D"/>
    <w:pPr>
      <w:tabs>
        <w:tab w:val="right" w:leader="dot" w:pos="9072"/>
      </w:tabs>
      <w:ind w:left="970" w:hanging="403"/>
    </w:pPr>
    <w:rPr>
      <w:rFonts w:ascii="Times New Roman" w:hAnsi="Times New Roman"/>
      <w:b/>
    </w:rPr>
  </w:style>
  <w:style w:type="paragraph" w:styleId="ListNumber">
    <w:name w:val="List Number"/>
    <w:basedOn w:val="List"/>
    <w:rsid w:val="00656F2D"/>
    <w:pPr>
      <w:numPr>
        <w:numId w:val="11"/>
      </w:numPr>
    </w:pPr>
  </w:style>
  <w:style w:type="character" w:customStyle="1" w:styleId="WingdingSymbols">
    <w:name w:val="Wingding Symbols"/>
    <w:rsid w:val="00656F2D"/>
    <w:rPr>
      <w:rFonts w:ascii="Wingdings" w:hAnsi="Wingdings"/>
    </w:rPr>
  </w:style>
  <w:style w:type="paragraph" w:customStyle="1" w:styleId="TableHeading">
    <w:name w:val="Table Heading"/>
    <w:basedOn w:val="HeadingBase"/>
    <w:rsid w:val="00656F2D"/>
    <w:pPr>
      <w:keepLines/>
      <w:pBdr>
        <w:bottom w:val="single" w:sz="6" w:space="1" w:color="918585"/>
      </w:pBdr>
      <w:spacing w:before="240"/>
    </w:pPr>
  </w:style>
  <w:style w:type="character" w:customStyle="1" w:styleId="HotSpot">
    <w:name w:val="HotSpot"/>
    <w:rsid w:val="00656F2D"/>
    <w:rPr>
      <w:color w:val="0033CC"/>
      <w:u w:val="none"/>
    </w:rPr>
  </w:style>
  <w:style w:type="paragraph" w:customStyle="1" w:styleId="BodyTextRight">
    <w:name w:val="Body Text Right"/>
    <w:basedOn w:val="BodyText"/>
    <w:rsid w:val="00656F2D"/>
    <w:pPr>
      <w:spacing w:before="0" w:after="0"/>
      <w:jc w:val="right"/>
    </w:pPr>
  </w:style>
  <w:style w:type="paragraph" w:styleId="Index3">
    <w:name w:val="index 3"/>
    <w:basedOn w:val="ListNumber2"/>
    <w:next w:val="Normal"/>
    <w:semiHidden/>
    <w:rsid w:val="00656F2D"/>
    <w:pPr>
      <w:numPr>
        <w:numId w:val="0"/>
      </w:numPr>
      <w:tabs>
        <w:tab w:val="right" w:leader="dot" w:pos="4176"/>
      </w:tabs>
    </w:pPr>
  </w:style>
  <w:style w:type="paragraph" w:styleId="ListNumber2">
    <w:name w:val="List Number 2"/>
    <w:basedOn w:val="List2"/>
    <w:rsid w:val="00656F2D"/>
    <w:pPr>
      <w:numPr>
        <w:numId w:val="10"/>
      </w:numPr>
      <w:tabs>
        <w:tab w:val="clear" w:pos="1060"/>
      </w:tabs>
    </w:pPr>
  </w:style>
  <w:style w:type="paragraph" w:customStyle="1" w:styleId="MarginNote">
    <w:name w:val="Margin Note"/>
    <w:basedOn w:val="BodyText"/>
    <w:rsid w:val="00656F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6F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6F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6F2D"/>
    <w:rPr>
      <w:sz w:val="32"/>
    </w:rPr>
  </w:style>
  <w:style w:type="paragraph" w:customStyle="1" w:styleId="HeadingProcedure">
    <w:name w:val="Heading Procedure"/>
    <w:basedOn w:val="HeadingBase"/>
    <w:next w:val="Normal"/>
    <w:rsid w:val="00656F2D"/>
    <w:pPr>
      <w:tabs>
        <w:tab w:val="left" w:pos="0"/>
      </w:tabs>
      <w:spacing w:before="120" w:after="60"/>
    </w:pPr>
    <w:rPr>
      <w:i/>
      <w:color w:val="918585"/>
      <w:sz w:val="22"/>
    </w:rPr>
  </w:style>
  <w:style w:type="paragraph" w:customStyle="1" w:styleId="TableBodyText">
    <w:name w:val="Table Body Text"/>
    <w:basedOn w:val="BodyText"/>
    <w:rsid w:val="00656F2D"/>
    <w:pPr>
      <w:spacing w:before="60" w:after="60"/>
    </w:pPr>
  </w:style>
  <w:style w:type="paragraph" w:styleId="ListContinue">
    <w:name w:val="List Continue"/>
    <w:basedOn w:val="List"/>
    <w:rsid w:val="00656F2D"/>
    <w:pPr>
      <w:ind w:firstLine="0"/>
    </w:pPr>
  </w:style>
  <w:style w:type="paragraph" w:customStyle="1" w:styleId="ListNote">
    <w:name w:val="List Note"/>
    <w:basedOn w:val="List"/>
    <w:rsid w:val="00656F2D"/>
    <w:pPr>
      <w:pBdr>
        <w:top w:val="single" w:sz="6" w:space="2" w:color="918585"/>
        <w:bottom w:val="single" w:sz="6" w:space="2" w:color="918585"/>
      </w:pBdr>
      <w:tabs>
        <w:tab w:val="left" w:pos="1021"/>
      </w:tabs>
      <w:ind w:firstLine="0"/>
    </w:pPr>
  </w:style>
  <w:style w:type="paragraph" w:customStyle="1" w:styleId="Warning">
    <w:name w:val="Warning"/>
    <w:basedOn w:val="BodyText"/>
    <w:rsid w:val="00656F2D"/>
    <w:pPr>
      <w:shd w:val="clear" w:color="auto" w:fill="D9D9D9"/>
      <w:tabs>
        <w:tab w:val="left" w:pos="992"/>
      </w:tabs>
      <w:ind w:left="119" w:right="119"/>
    </w:pPr>
    <w:rPr>
      <w:sz w:val="20"/>
    </w:rPr>
  </w:style>
  <w:style w:type="paragraph" w:customStyle="1" w:styleId="MarginIcons">
    <w:name w:val="Margin Icons"/>
    <w:basedOn w:val="BodyText"/>
    <w:rsid w:val="00656F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6F2D"/>
    <w:rPr>
      <w:rFonts w:ascii="Courier New" w:hAnsi="Courier New"/>
    </w:rPr>
  </w:style>
  <w:style w:type="paragraph" w:customStyle="1" w:styleId="NoteBullet">
    <w:name w:val="Note Bullet"/>
    <w:basedOn w:val="Note"/>
    <w:rsid w:val="00656F2D"/>
    <w:pPr>
      <w:tabs>
        <w:tab w:val="clear" w:pos="680"/>
      </w:tabs>
      <w:spacing w:before="60" w:after="60"/>
    </w:pPr>
  </w:style>
  <w:style w:type="paragraph" w:customStyle="1" w:styleId="SubHeading2">
    <w:name w:val="SubHeading2"/>
    <w:basedOn w:val="HeadingBase"/>
    <w:rsid w:val="00656F2D"/>
    <w:pPr>
      <w:spacing w:before="240" w:after="60"/>
    </w:pPr>
    <w:rPr>
      <w:sz w:val="20"/>
    </w:rPr>
  </w:style>
  <w:style w:type="paragraph" w:customStyle="1" w:styleId="SubHeading1">
    <w:name w:val="SubHeading1"/>
    <w:basedOn w:val="HeadingBase"/>
    <w:rsid w:val="00656F2D"/>
    <w:pPr>
      <w:spacing w:before="240" w:after="60"/>
    </w:pPr>
    <w:rPr>
      <w:color w:val="918585"/>
      <w:sz w:val="22"/>
    </w:rPr>
  </w:style>
  <w:style w:type="paragraph" w:customStyle="1" w:styleId="SideHeading">
    <w:name w:val="Side Heading"/>
    <w:basedOn w:val="HeadingBase"/>
    <w:rsid w:val="00656F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6F2D"/>
    <w:pPr>
      <w:numPr>
        <w:numId w:val="12"/>
      </w:numPr>
    </w:pPr>
  </w:style>
  <w:style w:type="paragraph" w:styleId="PlainText">
    <w:name w:val="Plain Text"/>
    <w:basedOn w:val="Normal"/>
    <w:link w:val="PlainTextChar"/>
    <w:rsid w:val="00656F2D"/>
    <w:rPr>
      <w:sz w:val="20"/>
    </w:rPr>
  </w:style>
  <w:style w:type="character" w:customStyle="1" w:styleId="PlainTextChar">
    <w:name w:val="Plain Text Char"/>
    <w:basedOn w:val="DefaultParagraphFont"/>
    <w:link w:val="PlainText"/>
    <w:rsid w:val="00656F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6F2D"/>
    <w:rPr>
      <w:b/>
      <w:smallCaps/>
    </w:rPr>
  </w:style>
  <w:style w:type="paragraph" w:customStyle="1" w:styleId="TableListNumber">
    <w:name w:val="Table List Number"/>
    <w:basedOn w:val="ListNumber"/>
    <w:rsid w:val="00656F2D"/>
    <w:pPr>
      <w:numPr>
        <w:numId w:val="0"/>
      </w:numPr>
    </w:pPr>
  </w:style>
  <w:style w:type="paragraph" w:styleId="TOC4">
    <w:name w:val="toc 4"/>
    <w:basedOn w:val="TOCBase"/>
    <w:next w:val="Normal"/>
    <w:semiHidden/>
    <w:rsid w:val="00656F2D"/>
    <w:pPr>
      <w:tabs>
        <w:tab w:val="right" w:leader="dot" w:pos="9071"/>
      </w:tabs>
      <w:ind w:left="1701"/>
    </w:pPr>
  </w:style>
  <w:style w:type="paragraph" w:customStyle="1" w:styleId="ListAlpha">
    <w:name w:val="List Alpha"/>
    <w:basedOn w:val="List"/>
    <w:rsid w:val="00656F2D"/>
    <w:pPr>
      <w:numPr>
        <w:numId w:val="9"/>
      </w:numPr>
    </w:pPr>
  </w:style>
  <w:style w:type="paragraph" w:customStyle="1" w:styleId="ListAlpha2">
    <w:name w:val="List Alpha 2"/>
    <w:basedOn w:val="List2"/>
    <w:rsid w:val="00656F2D"/>
    <w:pPr>
      <w:numPr>
        <w:numId w:val="8"/>
      </w:numPr>
    </w:pPr>
  </w:style>
  <w:style w:type="paragraph" w:styleId="List2">
    <w:name w:val="List 2"/>
    <w:basedOn w:val="BodyText"/>
    <w:rsid w:val="00656F2D"/>
    <w:pPr>
      <w:tabs>
        <w:tab w:val="left" w:pos="680"/>
      </w:tabs>
      <w:spacing w:before="60" w:after="60"/>
      <w:ind w:left="680" w:hanging="340"/>
    </w:pPr>
  </w:style>
  <w:style w:type="paragraph" w:styleId="List3">
    <w:name w:val="List 3"/>
    <w:basedOn w:val="BodyText"/>
    <w:rsid w:val="00656F2D"/>
    <w:pPr>
      <w:tabs>
        <w:tab w:val="left" w:pos="1021"/>
      </w:tabs>
      <w:spacing w:before="60" w:after="60"/>
      <w:ind w:left="1020" w:hanging="340"/>
    </w:pPr>
  </w:style>
  <w:style w:type="paragraph" w:styleId="List4">
    <w:name w:val="List 4"/>
    <w:basedOn w:val="BodyText"/>
    <w:rsid w:val="00656F2D"/>
    <w:pPr>
      <w:tabs>
        <w:tab w:val="left" w:pos="1361"/>
      </w:tabs>
      <w:spacing w:before="60" w:after="60"/>
      <w:ind w:left="1361" w:hanging="340"/>
    </w:pPr>
  </w:style>
  <w:style w:type="paragraph" w:styleId="List5">
    <w:name w:val="List 5"/>
    <w:basedOn w:val="BodyText"/>
    <w:rsid w:val="00656F2D"/>
    <w:pPr>
      <w:tabs>
        <w:tab w:val="left" w:pos="1701"/>
      </w:tabs>
      <w:spacing w:before="60" w:after="60"/>
      <w:ind w:left="1701" w:hanging="340"/>
    </w:pPr>
  </w:style>
  <w:style w:type="paragraph" w:styleId="ListBullet3">
    <w:name w:val="List Bullet 3"/>
    <w:basedOn w:val="List3"/>
    <w:rsid w:val="00656F2D"/>
    <w:pPr>
      <w:numPr>
        <w:numId w:val="15"/>
      </w:numPr>
      <w:tabs>
        <w:tab w:val="clear" w:pos="1021"/>
      </w:tabs>
      <w:ind w:left="1037" w:hanging="357"/>
    </w:pPr>
  </w:style>
  <w:style w:type="paragraph" w:styleId="ListBullet4">
    <w:name w:val="List Bullet 4"/>
    <w:basedOn w:val="List4"/>
    <w:rsid w:val="00656F2D"/>
    <w:pPr>
      <w:numPr>
        <w:numId w:val="3"/>
      </w:numPr>
    </w:pPr>
  </w:style>
  <w:style w:type="paragraph" w:styleId="ListBullet5">
    <w:name w:val="List Bullet 5"/>
    <w:basedOn w:val="List5"/>
    <w:rsid w:val="00656F2D"/>
    <w:pPr>
      <w:numPr>
        <w:numId w:val="4"/>
      </w:numPr>
    </w:pPr>
  </w:style>
  <w:style w:type="paragraph" w:styleId="ListContinue2">
    <w:name w:val="List Continue 2"/>
    <w:basedOn w:val="List2"/>
    <w:rsid w:val="00656F2D"/>
    <w:pPr>
      <w:ind w:firstLine="0"/>
    </w:pPr>
  </w:style>
  <w:style w:type="paragraph" w:styleId="ListContinue3">
    <w:name w:val="List Continue 3"/>
    <w:basedOn w:val="List3"/>
    <w:rsid w:val="00656F2D"/>
    <w:pPr>
      <w:ind w:left="1021" w:firstLine="0"/>
    </w:pPr>
  </w:style>
  <w:style w:type="paragraph" w:styleId="ListContinue4">
    <w:name w:val="List Continue 4"/>
    <w:basedOn w:val="List4"/>
    <w:rsid w:val="00656F2D"/>
    <w:pPr>
      <w:ind w:firstLine="0"/>
    </w:pPr>
  </w:style>
  <w:style w:type="paragraph" w:styleId="ListContinue5">
    <w:name w:val="List Continue 5"/>
    <w:basedOn w:val="List5"/>
    <w:rsid w:val="00656F2D"/>
    <w:pPr>
      <w:ind w:firstLine="0"/>
    </w:pPr>
  </w:style>
  <w:style w:type="paragraph" w:styleId="ListNumber3">
    <w:name w:val="List Number 3"/>
    <w:basedOn w:val="List3"/>
    <w:rsid w:val="00656F2D"/>
    <w:pPr>
      <w:numPr>
        <w:numId w:val="5"/>
      </w:numPr>
    </w:pPr>
  </w:style>
  <w:style w:type="paragraph" w:styleId="ListNumber4">
    <w:name w:val="List Number 4"/>
    <w:basedOn w:val="List4"/>
    <w:rsid w:val="00656F2D"/>
    <w:pPr>
      <w:numPr>
        <w:numId w:val="6"/>
      </w:numPr>
    </w:pPr>
  </w:style>
  <w:style w:type="paragraph" w:styleId="ListNumber5">
    <w:name w:val="List Number 5"/>
    <w:basedOn w:val="List5"/>
    <w:rsid w:val="00656F2D"/>
    <w:pPr>
      <w:numPr>
        <w:numId w:val="7"/>
      </w:numPr>
    </w:pPr>
  </w:style>
  <w:style w:type="paragraph" w:styleId="BlockText">
    <w:name w:val="Block Text"/>
    <w:basedOn w:val="Normal"/>
    <w:rsid w:val="00656F2D"/>
    <w:pPr>
      <w:spacing w:after="120"/>
      <w:ind w:left="1440" w:right="1440"/>
    </w:pPr>
  </w:style>
  <w:style w:type="character" w:customStyle="1" w:styleId="Subscript">
    <w:name w:val="Subscript"/>
    <w:basedOn w:val="DefaultParagraphFont"/>
    <w:rsid w:val="00656F2D"/>
    <w:rPr>
      <w:sz w:val="16"/>
      <w:vertAlign w:val="subscript"/>
    </w:rPr>
  </w:style>
  <w:style w:type="character" w:customStyle="1" w:styleId="Superscript">
    <w:name w:val="Superscript"/>
    <w:basedOn w:val="DefaultParagraphFont"/>
    <w:rsid w:val="00656F2D"/>
    <w:rPr>
      <w:sz w:val="16"/>
      <w:vertAlign w:val="superscript"/>
    </w:rPr>
  </w:style>
  <w:style w:type="character" w:customStyle="1" w:styleId="Symbols">
    <w:name w:val="Symbols"/>
    <w:basedOn w:val="DefaultParagraphFont"/>
    <w:rsid w:val="00656F2D"/>
    <w:rPr>
      <w:rFonts w:ascii="Symbol" w:hAnsi="Symbol"/>
    </w:rPr>
  </w:style>
  <w:style w:type="character" w:customStyle="1" w:styleId="MenuOptions">
    <w:name w:val="Menu Options"/>
    <w:basedOn w:val="DefaultParagraphFont"/>
    <w:rsid w:val="00656F2D"/>
    <w:rPr>
      <w:rFonts w:ascii="Arial Narrow" w:hAnsi="Arial Narrow"/>
      <w:smallCaps/>
    </w:rPr>
  </w:style>
  <w:style w:type="character" w:customStyle="1" w:styleId="Buttons">
    <w:name w:val="Buttons"/>
    <w:basedOn w:val="DefaultParagraphFont"/>
    <w:rsid w:val="00656F2D"/>
    <w:rPr>
      <w:b/>
    </w:rPr>
  </w:style>
  <w:style w:type="character" w:customStyle="1" w:styleId="Underlined">
    <w:name w:val="Underlined"/>
    <w:basedOn w:val="DefaultParagraphFont"/>
    <w:rsid w:val="00656F2D"/>
    <w:rPr>
      <w:u w:val="single"/>
    </w:rPr>
  </w:style>
  <w:style w:type="paragraph" w:customStyle="1" w:styleId="TableBodyTextRight">
    <w:name w:val="Table Body Text Right"/>
    <w:basedOn w:val="TableBodyText"/>
    <w:rsid w:val="00656F2D"/>
    <w:pPr>
      <w:widowControl w:val="0"/>
      <w:autoSpaceDE w:val="0"/>
      <w:autoSpaceDN w:val="0"/>
      <w:adjustRightInd w:val="0"/>
      <w:jc w:val="right"/>
    </w:pPr>
    <w:rPr>
      <w:rFonts w:cs="Arial"/>
      <w:szCs w:val="18"/>
    </w:rPr>
  </w:style>
  <w:style w:type="paragraph" w:customStyle="1" w:styleId="CopyrightText">
    <w:name w:val="Copyright Text"/>
    <w:basedOn w:val="BodyText"/>
    <w:rsid w:val="00656F2D"/>
    <w:rPr>
      <w:sz w:val="18"/>
    </w:rPr>
  </w:style>
  <w:style w:type="paragraph" w:customStyle="1" w:styleId="BodySmallRight">
    <w:name w:val="Body Small Right"/>
    <w:basedOn w:val="BodyTextRight"/>
    <w:rsid w:val="00656F2D"/>
    <w:rPr>
      <w:sz w:val="18"/>
      <w:szCs w:val="18"/>
    </w:rPr>
  </w:style>
  <w:style w:type="paragraph" w:customStyle="1" w:styleId="MarginEdition">
    <w:name w:val="Margin Edition"/>
    <w:basedOn w:val="MarginNote"/>
    <w:rsid w:val="00656F2D"/>
    <w:pPr>
      <w:spacing w:before="0" w:after="0"/>
    </w:pPr>
    <w:rPr>
      <w:rFonts w:ascii="Times New Roman" w:hAnsi="Times New Roman"/>
      <w:color w:val="999999"/>
    </w:rPr>
  </w:style>
  <w:style w:type="paragraph" w:customStyle="1" w:styleId="Spacer">
    <w:name w:val="Spacer"/>
    <w:basedOn w:val="Normal"/>
    <w:rsid w:val="00656F2D"/>
    <w:rPr>
      <w:sz w:val="2"/>
      <w:szCs w:val="2"/>
    </w:rPr>
  </w:style>
  <w:style w:type="character" w:customStyle="1" w:styleId="Small">
    <w:name w:val="Small"/>
    <w:basedOn w:val="DefaultParagraphFont"/>
    <w:rsid w:val="00656F2D"/>
    <w:rPr>
      <w:sz w:val="16"/>
    </w:rPr>
  </w:style>
  <w:style w:type="paragraph" w:customStyle="1" w:styleId="WideTable">
    <w:name w:val="Wide Table"/>
    <w:basedOn w:val="Normal"/>
    <w:rsid w:val="00656F2D"/>
    <w:pPr>
      <w:ind w:left="-1418"/>
    </w:pPr>
    <w:rPr>
      <w:sz w:val="2"/>
      <w:szCs w:val="2"/>
    </w:rPr>
  </w:style>
  <w:style w:type="character" w:styleId="PageNumber">
    <w:name w:val="page number"/>
    <w:basedOn w:val="DefaultParagraphFont"/>
    <w:rsid w:val="00656F2D"/>
  </w:style>
  <w:style w:type="paragraph" w:styleId="Quote">
    <w:name w:val="Quote"/>
    <w:basedOn w:val="Heading1"/>
    <w:link w:val="QuoteChar"/>
    <w:qFormat/>
    <w:rsid w:val="00656F2D"/>
    <w:rPr>
      <w:b w:val="0"/>
      <w:sz w:val="72"/>
      <w:szCs w:val="72"/>
      <w:lang w:val="en-NZ"/>
    </w:rPr>
  </w:style>
  <w:style w:type="character" w:customStyle="1" w:styleId="QuoteChar">
    <w:name w:val="Quote Char"/>
    <w:basedOn w:val="DefaultParagraphFont"/>
    <w:link w:val="Quote"/>
    <w:rsid w:val="00656F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6F2D"/>
    <w:pPr>
      <w:pageBreakBefore/>
    </w:pPr>
  </w:style>
  <w:style w:type="paragraph" w:customStyle="1" w:styleId="Border">
    <w:name w:val="Border"/>
    <w:basedOn w:val="Normal"/>
    <w:qFormat/>
    <w:rsid w:val="00656F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6F2D"/>
    <w:rPr>
      <w:b/>
      <w:bCs/>
      <w:i/>
      <w:iCs/>
      <w:color w:val="auto"/>
    </w:rPr>
  </w:style>
  <w:style w:type="paragraph" w:styleId="IntenseQuote">
    <w:name w:val="Intense Quote"/>
    <w:basedOn w:val="Normal"/>
    <w:next w:val="Normal"/>
    <w:link w:val="IntenseQuoteChar"/>
    <w:uiPriority w:val="30"/>
    <w:qFormat/>
    <w:rsid w:val="00656F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6F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6F2D"/>
    <w:rPr>
      <w:smallCaps/>
      <w:color w:val="auto"/>
      <w:u w:val="single"/>
    </w:rPr>
  </w:style>
  <w:style w:type="character" w:styleId="IntenseReference">
    <w:name w:val="Intense Reference"/>
    <w:basedOn w:val="DefaultParagraphFont"/>
    <w:uiPriority w:val="32"/>
    <w:qFormat/>
    <w:rsid w:val="00656F2D"/>
    <w:rPr>
      <w:b/>
      <w:bCs/>
      <w:smallCaps/>
      <w:color w:val="auto"/>
      <w:spacing w:val="5"/>
      <w:u w:val="single"/>
    </w:rPr>
  </w:style>
  <w:style w:type="paragraph" w:customStyle="1" w:styleId="2ColumnHeading">
    <w:name w:val="2Column Heading"/>
    <w:basedOn w:val="BodyText"/>
    <w:qFormat/>
    <w:rsid w:val="00656F2D"/>
    <w:pPr>
      <w:spacing w:after="60"/>
      <w:ind w:left="-2268"/>
    </w:pPr>
    <w:rPr>
      <w:b/>
    </w:rPr>
  </w:style>
  <w:style w:type="paragraph" w:customStyle="1" w:styleId="Heading1TOC">
    <w:name w:val="Heading1 TOC"/>
    <w:basedOn w:val="Normal"/>
    <w:qFormat/>
    <w:rsid w:val="00656F2D"/>
    <w:pPr>
      <w:spacing w:before="240" w:after="120"/>
    </w:pPr>
    <w:rPr>
      <w:rFonts w:ascii="Times New Roman" w:hAnsi="Times New Roman"/>
      <w:b/>
      <w:sz w:val="32"/>
    </w:rPr>
  </w:style>
  <w:style w:type="paragraph" w:customStyle="1" w:styleId="Heading2TOC">
    <w:name w:val="Heading2 TOC"/>
    <w:basedOn w:val="Normal"/>
    <w:qFormat/>
    <w:rsid w:val="00656F2D"/>
    <w:pPr>
      <w:spacing w:before="240" w:after="60"/>
    </w:pPr>
    <w:rPr>
      <w:rFonts w:ascii="Times New Roman" w:hAnsi="Times New Roman"/>
      <w:b/>
      <w:sz w:val="28"/>
    </w:rPr>
  </w:style>
  <w:style w:type="character" w:customStyle="1" w:styleId="Underline">
    <w:name w:val="Underline"/>
    <w:basedOn w:val="DefaultParagraphFont"/>
    <w:qFormat/>
    <w:rsid w:val="00656F2D"/>
    <w:rPr>
      <w:u w:val="single"/>
    </w:rPr>
  </w:style>
  <w:style w:type="character" w:customStyle="1" w:styleId="BoldandItalics">
    <w:name w:val="Bold and Italics"/>
    <w:qFormat/>
    <w:rsid w:val="00656F2D"/>
    <w:rPr>
      <w:b/>
      <w:i/>
      <w:u w:val="none"/>
    </w:rPr>
  </w:style>
  <w:style w:type="paragraph" w:styleId="BalloonText">
    <w:name w:val="Balloon Text"/>
    <w:basedOn w:val="Normal"/>
    <w:link w:val="BalloonTextChar"/>
    <w:rsid w:val="00656F2D"/>
    <w:rPr>
      <w:rFonts w:ascii="Tahoma" w:hAnsi="Tahoma" w:cs="Tahoma"/>
      <w:sz w:val="16"/>
      <w:szCs w:val="16"/>
    </w:rPr>
  </w:style>
  <w:style w:type="character" w:customStyle="1" w:styleId="BalloonTextChar">
    <w:name w:val="Balloon Text Char"/>
    <w:basedOn w:val="DefaultParagraphFont"/>
    <w:link w:val="BalloonText"/>
    <w:rsid w:val="00656F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6F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6F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1302</Words>
  <Characters>8129</Characters>
  <Application>Microsoft Office Word</Application>
  <DocSecurity>0</DocSecurity>
  <Lines>299</Lines>
  <Paragraphs>158</Paragraphs>
  <ScaleCrop>false</ScaleCrop>
  <Company>Author-it Software Corporation Ltd.</Company>
  <LinksUpToDate>false</LinksUpToDate>
  <CharactersWithSpaces>9379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HLTHSE204C Follow safe manual handling practices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2012-05-26T16:56:00Z</dcterms:created>
  <dcterms:modified xsi:type="dcterms:W3CDTF">2012-05-26T16:56:00Z</dcterms:modified>
</cp:coreProperties>
</file>