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678" w:rsidP="00985678">
      <w:pPr>
        <w:pStyle w:val="Title"/>
      </w:pPr>
      <w:bookmarkStart w:id="0" w:name="_GoBack"/>
      <w:bookmarkEnd w:id="0"/>
      <w:r>
        <w:fldChar w:fldCharType="begin"/>
      </w:r>
      <w:r>
        <w:instrText xml:space="preserve"> TITLE   \* MERGEFORMAT </w:instrText>
      </w:r>
      <w:r>
        <w:fldChar w:fldCharType="separate"/>
      </w:r>
      <w:r>
        <w:t>HLTHOM610C Take homeopathic case</w:t>
      </w:r>
      <w:r>
        <w:fldChar w:fldCharType="end"/>
      </w:r>
    </w:p>
    <w:p w:rsidR="00985678" w:rsidP="00985678">
      <w:pPr>
        <w:pStyle w:val="Version"/>
        <w:sectPr w:rsidSect="00A649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9B6" w:rsidP="00A649B6">
      <w:pPr>
        <w:pStyle w:val="SuperHeading"/>
      </w:pPr>
      <w:r w:rsidRPr="00A649B6">
        <w:t>HLTHOM610C Take homœopathic case</w:t>
      </w:r>
    </w:p>
    <w:p w:rsidR="00000000" w:rsidRPr="00A649B6" w:rsidP="00A649B6">
      <w:pPr>
        <w:pStyle w:val="Heading1"/>
      </w:pPr>
      <w:bookmarkStart w:id="1" w:name="O_271246"/>
      <w:bookmarkEnd w:id="1"/>
      <w:r w:rsidRPr="00A649B6">
        <w:t>Modification History</w:t>
      </w:r>
    </w:p>
    <w:p w:rsidR="00000000" w:rsidRPr="00A649B6" w:rsidP="00A649B6">
      <w:pPr>
        <w:pStyle w:val="BodyText"/>
      </w:pPr>
      <w:r w:rsidRPr="00A649B6">
        <w:t>Not Applicable</w:t>
      </w:r>
    </w:p>
    <w:p w:rsidR="00000000" w:rsidRPr="00A649B6" w:rsidP="00A649B6">
      <w:pPr>
        <w:pStyle w:val="AllowPageBreak"/>
      </w:pPr>
    </w:p>
    <w:p w:rsidR="00000000" w:rsidRPr="00A649B6" w:rsidP="00A649B6">
      <w:pPr>
        <w:pStyle w:val="Heading1"/>
      </w:pPr>
      <w:bookmarkStart w:id="2" w:name="O_206095"/>
      <w:bookmarkEnd w:id="2"/>
      <w:r w:rsidRPr="00A649B6">
        <w:t>Unit Descriptor</w:t>
      </w:r>
    </w:p>
    <w:tbl>
      <w:tblPr>
        <w:tblW w:w="0" w:type="auto"/>
        <w:tblLayout w:type="fixed"/>
        <w:tblCellMar>
          <w:left w:w="62" w:type="dxa"/>
          <w:right w:w="62" w:type="dxa"/>
        </w:tblCellMar>
        <w:tblLook w:val="0000"/>
      </w:tblPr>
      <w:tblGrid>
        <w:gridCol w:w="3338"/>
        <w:gridCol w:w="5218"/>
      </w:tblGrid>
      <w:tr w:rsidTr="00985678">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A649B6" w:rsidP="00A649B6">
            <w:pPr>
              <w:pStyle w:val="BodyText"/>
            </w:pPr>
            <w:r w:rsidRPr="00A649B6">
              <w:t>This unit of competency describes the</w:t>
            </w:r>
            <w:r w:rsidRPr="00A649B6">
              <w:t xml:space="preserve"> skills and knowledge required to observe the condition of the client and take homœopathic case</w:t>
            </w:r>
          </w:p>
        </w:tc>
      </w:tr>
    </w:tbl>
    <w:p w:rsidR="00985678" w:rsidP="00A649B6">
      <w:pPr>
        <w:pStyle w:val="BodyText"/>
      </w:pPr>
    </w:p>
    <w:p w:rsidR="00985678" w:rsidP="00A649B6">
      <w:pPr>
        <w:pStyle w:val="BodyText"/>
      </w:pPr>
    </w:p>
    <w:p w:rsidR="00000000" w:rsidRPr="00A649B6" w:rsidP="00A649B6">
      <w:pPr>
        <w:pStyle w:val="Heading1"/>
      </w:pPr>
      <w:bookmarkStart w:id="3" w:name="O_206097"/>
      <w:bookmarkEnd w:id="3"/>
      <w:r w:rsidRPr="00A649B6">
        <w:t>Application of the Unit</w:t>
      </w:r>
    </w:p>
    <w:tbl>
      <w:tblPr>
        <w:tblW w:w="0" w:type="auto"/>
        <w:tblLayout w:type="fixed"/>
        <w:tblCellMar>
          <w:left w:w="62" w:type="dxa"/>
          <w:right w:w="62" w:type="dxa"/>
        </w:tblCellMar>
        <w:tblLook w:val="0000"/>
      </w:tblPr>
      <w:tblGrid>
        <w:gridCol w:w="3349"/>
        <w:gridCol w:w="5207"/>
      </w:tblGrid>
      <w:tr w:rsidTr="0098567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SpecialBold"/>
              </w:rPr>
              <w:t>Application</w:t>
            </w:r>
            <w:r w:rsidRPr="00A649B6">
              <w:t xml:space="preserve"> </w:t>
            </w:r>
          </w:p>
        </w:tc>
        <w:tc>
          <w:tcPr>
            <w:tcW w:w="5207" w:type="dxa"/>
            <w:tcBorders>
              <w:top w:val="nil"/>
              <w:left w:val="nil"/>
              <w:bottom w:val="nil"/>
              <w:right w:val="nil"/>
            </w:tcBorders>
            <w:tcMar>
              <w:top w:w="0" w:type="dxa"/>
              <w:left w:w="62" w:type="dxa"/>
              <w:bottom w:w="0" w:type="dxa"/>
              <w:right w:w="62" w:type="dxa"/>
            </w:tcMar>
          </w:tcPr>
          <w:p w:rsidR="00000000" w:rsidRPr="00A649B6" w:rsidP="00A649B6">
            <w:pPr>
              <w:pStyle w:val="BodyText"/>
            </w:pPr>
            <w:r w:rsidRPr="00A649B6">
              <w:t>This unit applies to work in homœopathy</w:t>
            </w:r>
          </w:p>
        </w:tc>
      </w:tr>
    </w:tbl>
    <w:p w:rsidR="00985678" w:rsidP="00A649B6">
      <w:pPr>
        <w:pStyle w:val="BodyText"/>
      </w:pPr>
    </w:p>
    <w:p w:rsidR="00985678" w:rsidP="00A649B6">
      <w:pPr>
        <w:pStyle w:val="BodyText"/>
      </w:pPr>
    </w:p>
    <w:p w:rsidR="00000000" w:rsidRPr="00A649B6" w:rsidP="00A649B6">
      <w:pPr>
        <w:pStyle w:val="Heading1"/>
      </w:pPr>
      <w:bookmarkStart w:id="4" w:name="O_279506"/>
      <w:bookmarkEnd w:id="4"/>
      <w:r w:rsidRPr="00A649B6">
        <w:t>Licensing/Regulatory Information</w:t>
      </w:r>
    </w:p>
    <w:p w:rsidR="00000000" w:rsidRPr="00A649B6" w:rsidP="00A649B6">
      <w:pPr>
        <w:pStyle w:val="BodyText"/>
      </w:pPr>
      <w:r w:rsidRPr="00A649B6">
        <w:t>Not Applicable</w:t>
      </w:r>
    </w:p>
    <w:p w:rsidR="00000000" w:rsidRPr="00A649B6" w:rsidP="00A649B6">
      <w:pPr>
        <w:pStyle w:val="AllowPageBreak"/>
      </w:pPr>
    </w:p>
    <w:p w:rsidR="00000000" w:rsidRPr="00A649B6" w:rsidP="00A649B6">
      <w:pPr>
        <w:pStyle w:val="Heading1"/>
      </w:pPr>
      <w:bookmarkStart w:id="5" w:name="O_284196"/>
      <w:bookmarkEnd w:id="5"/>
      <w:r w:rsidRPr="00A649B6">
        <w:t>Pre-Requisites</w:t>
      </w:r>
    </w:p>
    <w:p w:rsidR="00000000" w:rsidRPr="00A649B6" w:rsidP="00A649B6">
      <w:pPr>
        <w:pStyle w:val="BodyText"/>
      </w:pPr>
      <w:r w:rsidRPr="00A649B6">
        <w:t>Not Applicable</w:t>
      </w:r>
    </w:p>
    <w:p w:rsidR="00000000" w:rsidRPr="00A649B6" w:rsidP="00A649B6">
      <w:pPr>
        <w:pStyle w:val="AllowPageBreak"/>
      </w:pPr>
    </w:p>
    <w:p w:rsidR="00000000" w:rsidRPr="00A649B6" w:rsidP="00A649B6">
      <w:pPr>
        <w:pStyle w:val="Heading1"/>
      </w:pPr>
      <w:bookmarkStart w:id="6" w:name="O_206096"/>
      <w:bookmarkEnd w:id="6"/>
      <w:r w:rsidRPr="00A649B6">
        <w:t>Employability Skills Information</w:t>
      </w:r>
    </w:p>
    <w:tbl>
      <w:tblPr>
        <w:tblW w:w="0" w:type="auto"/>
        <w:tblLayout w:type="fixed"/>
        <w:tblCellMar>
          <w:left w:w="62" w:type="dxa"/>
          <w:right w:w="62" w:type="dxa"/>
        </w:tblCellMar>
        <w:tblLook w:val="0000"/>
      </w:tblPr>
      <w:tblGrid>
        <w:gridCol w:w="3320"/>
        <w:gridCol w:w="5236"/>
      </w:tblGrid>
      <w:tr w:rsidTr="0098567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649B6" w:rsidP="00A649B6">
            <w:pPr>
              <w:pStyle w:val="BodyText"/>
            </w:pPr>
            <w:r w:rsidRPr="00A649B6">
              <w:t>This unit contains Employability Skills</w:t>
            </w:r>
          </w:p>
        </w:tc>
      </w:tr>
    </w:tbl>
    <w:p w:rsidR="00985678" w:rsidP="00A649B6">
      <w:pPr>
        <w:pStyle w:val="BodyText"/>
      </w:pPr>
    </w:p>
    <w:p w:rsidR="00985678" w:rsidP="00A649B6">
      <w:pPr>
        <w:pStyle w:val="BodyText"/>
      </w:pPr>
    </w:p>
    <w:p w:rsidR="00000000" w:rsidRPr="00A649B6" w:rsidP="00A649B6">
      <w:pPr>
        <w:pStyle w:val="Heading1"/>
      </w:pPr>
      <w:bookmarkStart w:id="7" w:name="O_289292"/>
      <w:bookmarkEnd w:id="7"/>
      <w:r w:rsidRPr="00A649B6">
        <w:t>Elements and Performance Criteria Pre-Content</w:t>
      </w:r>
    </w:p>
    <w:tbl>
      <w:tblPr>
        <w:tblW w:w="0" w:type="auto"/>
        <w:tblLayout w:type="fixed"/>
        <w:tblCellMar>
          <w:left w:w="62" w:type="dxa"/>
          <w:right w:w="62" w:type="dxa"/>
        </w:tblCellMar>
        <w:tblLook w:val="0000"/>
      </w:tblPr>
      <w:tblGrid>
        <w:gridCol w:w="3369"/>
        <w:gridCol w:w="5702"/>
      </w:tblGrid>
      <w:tr w:rsidTr="009856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t>Elements define t</w:t>
            </w:r>
            <w:r w:rsidRPr="00A649B6">
              <w: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649B6" w:rsidP="00A649B6">
            <w:pPr>
              <w:pStyle w:val="BodyText"/>
            </w:pPr>
            <w:r w:rsidRPr="00A649B6">
              <w:t xml:space="preserve">The Performance Criteria specify the level of performance required to demonstrate achievement of the Element. Terms in italics are elaborated in the Range Statement. </w:t>
            </w:r>
          </w:p>
        </w:tc>
      </w:tr>
    </w:tbl>
    <w:p w:rsidR="00000000" w:rsidRPr="00A649B6" w:rsidP="00A649B6">
      <w:pPr>
        <w:pStyle w:val="BodyText"/>
      </w:pPr>
    </w:p>
    <w:p w:rsidR="00000000" w:rsidRPr="00A649B6" w:rsidP="00A649B6">
      <w:pPr>
        <w:pStyle w:val="AllowPageBreak"/>
      </w:pPr>
    </w:p>
    <w:p w:rsidR="00000000" w:rsidRPr="00A649B6" w:rsidP="00A649B6">
      <w:pPr>
        <w:pStyle w:val="Heading1"/>
      </w:pPr>
      <w:bookmarkStart w:id="8" w:name="O_235959"/>
      <w:bookmarkEnd w:id="8"/>
      <w:r w:rsidRPr="00A649B6">
        <w:t>Elements and Performance Criteria</w:t>
      </w:r>
    </w:p>
    <w:tbl>
      <w:tblPr>
        <w:tblW w:w="0" w:type="auto"/>
        <w:tblLayout w:type="fixed"/>
        <w:tblCellMar>
          <w:left w:w="62" w:type="dxa"/>
          <w:right w:w="62" w:type="dxa"/>
        </w:tblCellMar>
        <w:tblLook w:val="0000"/>
      </w:tblPr>
      <w:tblGrid>
        <w:gridCol w:w="3369"/>
        <w:gridCol w:w="5702"/>
      </w:tblGrid>
      <w:tr w:rsidTr="0098567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649B6" w:rsidP="00A649B6">
            <w:pPr>
              <w:pStyle w:val="BodyText"/>
            </w:pPr>
            <w:r w:rsidRPr="00A649B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SpecialBold"/>
              </w:rPr>
              <w:t>PERFORMANCE CRITERIA</w:t>
            </w:r>
          </w:p>
        </w:tc>
      </w:tr>
      <w:tr w:rsidTr="009856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49B6">
            <w:pPr>
              <w:pStyle w:val="List"/>
              <w:rPr>
                <w:lang w:val="en-NZ"/>
              </w:rPr>
            </w:pPr>
            <w:r w:rsidRPr="00A649B6">
              <w:t>1.</w:t>
            </w:r>
            <w:r w:rsidRPr="00A649B6">
              <w:tab/>
              <w:t>Determine the scope of the assessment and the client's needs</w:t>
            </w:r>
          </w:p>
        </w:tc>
        <w:tc>
          <w:tcPr>
            <w:tcW w:w="5702" w:type="dxa"/>
            <w:tcBorders>
              <w:top w:val="nil"/>
              <w:left w:val="nil"/>
              <w:bottom w:val="nil"/>
              <w:right w:val="nil"/>
            </w:tcBorders>
            <w:tcMar>
              <w:top w:w="0" w:type="dxa"/>
              <w:left w:w="62" w:type="dxa"/>
              <w:bottom w:w="0" w:type="dxa"/>
              <w:right w:w="62" w:type="dxa"/>
            </w:tcMar>
          </w:tcPr>
          <w:p w:rsidR="00000000" w:rsidRPr="00A649B6" w:rsidP="00A649B6">
            <w:pPr>
              <w:pStyle w:val="BodyText"/>
            </w:pPr>
            <w:r w:rsidRPr="00A649B6">
              <w:t>1.1</w:t>
            </w:r>
            <w:r w:rsidRPr="00A649B6">
              <w:tab/>
              <w:t xml:space="preserve">Identify client's purpose for consultation and their presenting symptoms </w:t>
            </w:r>
          </w:p>
          <w:p w:rsidR="00000000" w:rsidRPr="00A649B6" w:rsidP="00A649B6">
            <w:pPr>
              <w:pStyle w:val="BodyText"/>
            </w:pPr>
            <w:r w:rsidRPr="00A649B6">
              <w:t>1.2</w:t>
            </w:r>
            <w:r w:rsidRPr="00A649B6">
              <w:tab/>
              <w:t>Explain clearly the scope and limits of servic</w:t>
            </w:r>
            <w:r w:rsidRPr="00A649B6">
              <w:t xml:space="preserve">es able to be provided </w:t>
            </w:r>
          </w:p>
          <w:p w:rsidR="00000000" w:rsidRPr="00A649B6" w:rsidP="00A649B6">
            <w:pPr>
              <w:pStyle w:val="BodyText"/>
            </w:pPr>
            <w:r w:rsidRPr="00A649B6">
              <w:t>1.3</w:t>
            </w:r>
            <w:r w:rsidRPr="00A649B6">
              <w:tab/>
              <w:t>Explore and clarify the client's expectation of the service/clinic</w:t>
            </w:r>
          </w:p>
          <w:p w:rsidR="00000000" w:rsidRPr="00A649B6" w:rsidP="00A649B6">
            <w:pPr>
              <w:pStyle w:val="BodyText"/>
            </w:pPr>
            <w:r w:rsidRPr="00A649B6">
              <w:t>1.4</w:t>
            </w:r>
            <w:r w:rsidRPr="00A649B6">
              <w:tab/>
              <w:t xml:space="preserve">Identify </w:t>
            </w:r>
            <w:r w:rsidRPr="00A649B6">
              <w:rPr>
                <w:rStyle w:val="Emphasis"/>
              </w:rPr>
              <w:t>factors likely to have a negative impact on assessment</w:t>
            </w:r>
            <w:r w:rsidRPr="00A649B6">
              <w:t xml:space="preserve"> and implement strategies to minimise the effects wherever possible</w:t>
            </w:r>
          </w:p>
          <w:p w:rsidR="00000000" w:rsidRPr="00A649B6" w:rsidP="00A649B6">
            <w:pPr>
              <w:pStyle w:val="BodyText"/>
            </w:pPr>
            <w:r w:rsidRPr="00A649B6">
              <w:t>1.5</w:t>
            </w:r>
            <w:r w:rsidRPr="00A649B6">
              <w:tab/>
              <w:t>Define personal abilit</w:t>
            </w:r>
            <w:r w:rsidRPr="00A649B6">
              <w:t>ies, level of professional competence and parameters of role to the client and ensure they determine practice at all times</w:t>
            </w:r>
          </w:p>
          <w:p w:rsidR="00000000" w:rsidRPr="00A649B6" w:rsidP="00A649B6">
            <w:pPr>
              <w:pStyle w:val="BodyText"/>
            </w:pPr>
            <w:r w:rsidRPr="00A649B6">
              <w:t>1.6</w:t>
            </w:r>
            <w:r w:rsidRPr="00A649B6">
              <w:tab/>
              <w:t xml:space="preserve">Refer clients to </w:t>
            </w:r>
            <w:r w:rsidRPr="00A649B6">
              <w:rPr>
                <w:rStyle w:val="Emphasis"/>
              </w:rPr>
              <w:t>other health care providers</w:t>
            </w:r>
            <w:r w:rsidRPr="00A649B6">
              <w:t xml:space="preserve"> where their needs are identified as beyond the scope of the services able to be prov</w:t>
            </w:r>
            <w:r w:rsidRPr="00A649B6">
              <w:t xml:space="preserve">ided, or if in the opinion of the practitioner the needs of the client are best met by doing so </w:t>
            </w:r>
          </w:p>
          <w:p w:rsidR="00000000" w:rsidP="00A649B6">
            <w:pPr>
              <w:pStyle w:val="BodyText"/>
              <w:rPr>
                <w:lang w:val="en-NZ"/>
              </w:rPr>
            </w:pPr>
            <w:r w:rsidRPr="00A649B6">
              <w:t>1.7</w:t>
            </w:r>
            <w:r w:rsidRPr="00A649B6">
              <w:tab/>
              <w:t xml:space="preserve">Identify and promote the legal rights of the client </w:t>
            </w:r>
          </w:p>
        </w:tc>
      </w:tr>
      <w:tr w:rsidTr="009856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49B6">
            <w:pPr>
              <w:pStyle w:val="List"/>
              <w:rPr>
                <w:lang w:val="en-NZ"/>
              </w:rPr>
            </w:pPr>
            <w:r w:rsidRPr="00A649B6">
              <w:t>2.</w:t>
            </w:r>
            <w:r w:rsidRPr="00A649B6">
              <w:tab/>
              <w:t>Obtain and record an accurate history of the client</w:t>
            </w:r>
          </w:p>
        </w:tc>
        <w:tc>
          <w:tcPr>
            <w:tcW w:w="5702" w:type="dxa"/>
            <w:tcBorders>
              <w:top w:val="nil"/>
              <w:left w:val="nil"/>
              <w:bottom w:val="nil"/>
              <w:right w:val="nil"/>
            </w:tcBorders>
            <w:tcMar>
              <w:top w:w="0" w:type="dxa"/>
              <w:left w:w="62" w:type="dxa"/>
              <w:bottom w:w="0" w:type="dxa"/>
              <w:right w:w="62" w:type="dxa"/>
            </w:tcMar>
          </w:tcPr>
          <w:p w:rsidR="00000000" w:rsidRPr="00A649B6" w:rsidP="00A649B6">
            <w:pPr>
              <w:pStyle w:val="BodyText"/>
            </w:pPr>
            <w:r w:rsidRPr="00A649B6">
              <w:t>2.1</w:t>
            </w:r>
            <w:r w:rsidRPr="00A649B6">
              <w:tab/>
              <w:t xml:space="preserve">Seek details of the </w:t>
            </w:r>
            <w:r w:rsidRPr="00A649B6">
              <w:rPr>
                <w:rStyle w:val="Emphasis"/>
              </w:rPr>
              <w:t>client's history</w:t>
            </w:r>
            <w:r w:rsidRPr="00A649B6">
              <w:t xml:space="preserve"> </w:t>
            </w:r>
            <w:r w:rsidRPr="00A649B6">
              <w:t>in a respectful, purposeful manner</w:t>
            </w:r>
          </w:p>
          <w:p w:rsidR="00000000" w:rsidRPr="00A649B6" w:rsidP="00A649B6">
            <w:pPr>
              <w:pStyle w:val="BodyText"/>
            </w:pPr>
            <w:r w:rsidRPr="00A649B6">
              <w:t>2.2</w:t>
            </w:r>
            <w:r w:rsidRPr="00A649B6">
              <w:tab/>
              <w:t xml:space="preserve">Anticipate </w:t>
            </w:r>
            <w:r w:rsidRPr="00A649B6">
              <w:rPr>
                <w:rStyle w:val="Emphasis"/>
              </w:rPr>
              <w:t>potential sensitivities</w:t>
            </w:r>
            <w:r w:rsidRPr="00A649B6">
              <w:t xml:space="preserve"> of the client, adapt approach is adapted accordingly and take to ensure the client's dignity is maintained at all times</w:t>
            </w:r>
          </w:p>
          <w:p w:rsidR="00000000" w:rsidRPr="00A649B6" w:rsidP="00A649B6">
            <w:pPr>
              <w:pStyle w:val="BodyText"/>
            </w:pPr>
            <w:r w:rsidRPr="00A649B6">
              <w:t>2.3</w:t>
            </w:r>
            <w:r w:rsidRPr="00A649B6">
              <w:tab/>
              <w:t>Allow adequate time during consultation to gather critical</w:t>
            </w:r>
            <w:r w:rsidRPr="00A649B6">
              <w:t xml:space="preserve"> information</w:t>
            </w:r>
          </w:p>
          <w:p w:rsidR="00000000" w:rsidRPr="00A649B6" w:rsidP="00A649B6">
            <w:pPr>
              <w:pStyle w:val="BodyText"/>
            </w:pPr>
            <w:r w:rsidRPr="00A649B6">
              <w:t>2.4</w:t>
            </w:r>
            <w:r w:rsidRPr="00A649B6">
              <w:tab/>
              <w:t>Collect and record accurate, relevant and well organised information in a form which can be interpreted readily by other professionals</w:t>
            </w:r>
          </w:p>
          <w:p w:rsidR="00000000" w:rsidP="00A649B6">
            <w:pPr>
              <w:pStyle w:val="BodyText"/>
              <w:rPr>
                <w:lang w:val="en-NZ"/>
              </w:rPr>
            </w:pPr>
            <w:r w:rsidRPr="00A649B6">
              <w:t>2.5</w:t>
            </w:r>
            <w:r w:rsidRPr="00A649B6">
              <w:tab/>
              <w:t>Manage information in a confidential and secure way</w:t>
            </w:r>
          </w:p>
        </w:tc>
      </w:tr>
      <w:tr w:rsidTr="009856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49B6">
            <w:pPr>
              <w:pStyle w:val="List"/>
              <w:rPr>
                <w:lang w:val="en-NZ"/>
              </w:rPr>
            </w:pPr>
            <w:r w:rsidRPr="00A649B6">
              <w:t>3.</w:t>
            </w:r>
            <w:r w:rsidRPr="00A649B6">
              <w:tab/>
              <w:t>Observe the client</w:t>
            </w:r>
          </w:p>
        </w:tc>
        <w:tc>
          <w:tcPr>
            <w:tcW w:w="5702" w:type="dxa"/>
            <w:tcBorders>
              <w:top w:val="nil"/>
              <w:left w:val="nil"/>
              <w:bottom w:val="nil"/>
              <w:right w:val="nil"/>
            </w:tcBorders>
            <w:tcMar>
              <w:top w:w="0" w:type="dxa"/>
              <w:left w:w="62" w:type="dxa"/>
              <w:bottom w:w="0" w:type="dxa"/>
              <w:right w:w="62" w:type="dxa"/>
            </w:tcMar>
          </w:tcPr>
          <w:p w:rsidR="00000000" w:rsidRPr="00A649B6" w:rsidP="00A649B6">
            <w:pPr>
              <w:pStyle w:val="BodyText"/>
            </w:pPr>
            <w:r w:rsidRPr="00A649B6">
              <w:t>3.1</w:t>
            </w:r>
            <w:r w:rsidRPr="00A649B6">
              <w:tab/>
              <w:t xml:space="preserve">Identify </w:t>
            </w:r>
            <w:r w:rsidRPr="00A649B6">
              <w:rPr>
                <w:rStyle w:val="Emphasis"/>
              </w:rPr>
              <w:t xml:space="preserve">signs of </w:t>
            </w:r>
            <w:r w:rsidRPr="00A649B6">
              <w:rPr>
                <w:rStyle w:val="Emphasis"/>
              </w:rPr>
              <w:t>disease</w:t>
            </w:r>
            <w:r w:rsidRPr="00A649B6">
              <w:t>/</w:t>
            </w:r>
            <w:r w:rsidRPr="00A649B6">
              <w:rPr>
                <w:rStyle w:val="Emphasis"/>
              </w:rPr>
              <w:t>condition</w:t>
            </w:r>
            <w:r w:rsidRPr="00A649B6">
              <w:t xml:space="preserve"> according to homœopathic practice</w:t>
            </w:r>
          </w:p>
          <w:p w:rsidR="00000000" w:rsidRPr="00A649B6" w:rsidP="00A649B6">
            <w:pPr>
              <w:pStyle w:val="BodyText"/>
            </w:pPr>
            <w:r w:rsidRPr="00A649B6">
              <w:t>3.2</w:t>
            </w:r>
            <w:r w:rsidRPr="00A649B6">
              <w:tab/>
              <w:t xml:space="preserve">Record </w:t>
            </w:r>
            <w:r w:rsidRPr="00A649B6">
              <w:rPr>
                <w:rStyle w:val="Emphasis"/>
              </w:rPr>
              <w:t>further observations</w:t>
            </w:r>
            <w:r w:rsidRPr="00A649B6">
              <w:t xml:space="preserve"> according to homœopathic guidelines</w:t>
            </w:r>
          </w:p>
          <w:p w:rsidR="00000000" w:rsidRPr="00A649B6" w:rsidP="00A649B6">
            <w:pPr>
              <w:pStyle w:val="BodyText"/>
            </w:pPr>
            <w:r w:rsidRPr="00A649B6">
              <w:t>3.3</w:t>
            </w:r>
            <w:r w:rsidRPr="00A649B6">
              <w:tab/>
              <w:t xml:space="preserve">Elicit specific details of signs and symptoms of the presenting complaint/s </w:t>
            </w:r>
          </w:p>
          <w:p w:rsidR="00000000" w:rsidRPr="00A649B6" w:rsidP="00A649B6">
            <w:pPr>
              <w:pStyle w:val="BodyText"/>
            </w:pPr>
            <w:r w:rsidRPr="00A649B6">
              <w:t>3.4</w:t>
            </w:r>
            <w:r w:rsidRPr="00A649B6">
              <w:tab/>
              <w:t>Record accurately information in a systematic manne</w:t>
            </w:r>
            <w:r w:rsidRPr="00A649B6">
              <w:t>r in accordance with clinic guidelines</w:t>
            </w:r>
          </w:p>
          <w:p w:rsidR="00000000" w:rsidRPr="00A649B6" w:rsidP="00A649B6">
            <w:pPr>
              <w:pStyle w:val="BodyText"/>
            </w:pPr>
            <w:r w:rsidRPr="00A649B6">
              <w:t>3.5</w:t>
            </w:r>
            <w:r w:rsidRPr="00A649B6">
              <w:tab/>
              <w:t xml:space="preserve">Determine the need for </w:t>
            </w:r>
            <w:r w:rsidRPr="00A649B6">
              <w:rPr>
                <w:rStyle w:val="Emphasis"/>
              </w:rPr>
              <w:t>specimen collection and testing</w:t>
            </w:r>
            <w:r w:rsidRPr="00A649B6">
              <w:t xml:space="preserve"> and/or </w:t>
            </w:r>
            <w:r w:rsidRPr="00A649B6">
              <w:rPr>
                <w:rStyle w:val="Emphasis"/>
              </w:rPr>
              <w:t>screening assessment</w:t>
            </w:r>
            <w:r w:rsidRPr="00A649B6">
              <w:t xml:space="preserve"> </w:t>
            </w:r>
          </w:p>
          <w:p w:rsidR="00000000" w:rsidP="00A649B6">
            <w:pPr>
              <w:pStyle w:val="BodyText"/>
              <w:rPr>
                <w:lang w:val="en-NZ"/>
              </w:rPr>
            </w:pPr>
            <w:r w:rsidRPr="00A649B6">
              <w:t>3.6</w:t>
            </w:r>
            <w:r w:rsidRPr="00A649B6">
              <w:tab/>
              <w:t>Assess the reliability of data obtained and where possible, establish appropriate clinical correlation with the client's comp</w:t>
            </w:r>
            <w:r w:rsidRPr="00A649B6">
              <w:t xml:space="preserve">laints </w:t>
            </w:r>
          </w:p>
        </w:tc>
      </w:tr>
      <w:tr w:rsidTr="009856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649B6" w:rsidP="00A649B6">
            <w:pPr>
              <w:pStyle w:val="BodyText"/>
            </w:pPr>
          </w:p>
        </w:tc>
      </w:tr>
    </w:tbl>
    <w:p w:rsidR="00985678" w:rsidP="00A649B6">
      <w:pPr>
        <w:pStyle w:val="BodyText"/>
      </w:pPr>
    </w:p>
    <w:p w:rsidR="00985678" w:rsidP="00A649B6">
      <w:pPr>
        <w:pStyle w:val="BodyText"/>
      </w:pPr>
    </w:p>
    <w:p w:rsidR="00000000" w:rsidRPr="00A649B6" w:rsidP="00A649B6">
      <w:pPr>
        <w:pStyle w:val="Heading1"/>
      </w:pPr>
      <w:bookmarkStart w:id="9" w:name="O_259909"/>
      <w:bookmarkEnd w:id="9"/>
      <w:r w:rsidRPr="00A649B6">
        <w:t>Required Skills and Knowledge</w:t>
      </w:r>
    </w:p>
    <w:tbl>
      <w:tblPr>
        <w:tblW w:w="0" w:type="auto"/>
        <w:tblLayout w:type="fixed"/>
        <w:tblCellMar>
          <w:left w:w="62" w:type="dxa"/>
          <w:right w:w="62" w:type="dxa"/>
        </w:tblCellMar>
        <w:tblLook w:val="0000"/>
      </w:tblPr>
      <w:tblGrid>
        <w:gridCol w:w="9072"/>
      </w:tblGrid>
      <w:tr w:rsidTr="0098567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SpecialBold"/>
              </w:rPr>
              <w:t>REQUIRED SKILLS AND KNOWLEDGE</w:t>
            </w:r>
          </w:p>
        </w:tc>
      </w:tr>
      <w:tr w:rsidTr="009856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t>This describes the essential skills and knowledge and their level required for this unit.</w:t>
            </w:r>
          </w:p>
        </w:tc>
      </w:tr>
      <w:tr w:rsidTr="009856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49B6" w:rsidP="00A649B6">
            <w:pPr>
              <w:pStyle w:val="BodyText"/>
            </w:pPr>
            <w:r w:rsidRPr="00A649B6">
              <w:rPr>
                <w:rStyle w:val="Emphasis"/>
              </w:rPr>
              <w:t>Essential knowledge</w:t>
            </w:r>
            <w:r w:rsidRPr="00A649B6">
              <w:t>:</w:t>
            </w:r>
          </w:p>
          <w:p w:rsidR="00000000" w:rsidRPr="00A649B6" w:rsidP="00A649B6">
            <w:pPr>
              <w:pStyle w:val="BodyText"/>
            </w:pPr>
            <w:r w:rsidRPr="00A649B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649B6" w:rsidP="00A649B6">
            <w:pPr>
              <w:pStyle w:val="BodyText"/>
            </w:pPr>
            <w:r w:rsidRPr="00A649B6">
              <w:t xml:space="preserve">This includes </w:t>
            </w:r>
            <w:r w:rsidRPr="00A649B6">
              <w:t>knowledge of:</w:t>
            </w:r>
          </w:p>
          <w:p w:rsidR="00000000" w:rsidRPr="00A649B6" w:rsidP="00A649B6">
            <w:pPr>
              <w:pStyle w:val="ListBullet"/>
            </w:pPr>
            <w:r w:rsidRPr="00A649B6">
              <w:t xml:space="preserve">Anatomy physiology, and pathophysiology </w:t>
            </w:r>
          </w:p>
          <w:p w:rsidR="00000000" w:rsidRPr="00A649B6" w:rsidP="00A649B6">
            <w:pPr>
              <w:pStyle w:val="ListBullet"/>
            </w:pPr>
            <w:r w:rsidRPr="00A649B6">
              <w:t>Awareness of critical information required for diagnosis and treatment according to homœopathic principles</w:t>
            </w:r>
          </w:p>
          <w:p w:rsidR="00000000" w:rsidRPr="00A649B6" w:rsidP="00A649B6">
            <w:pPr>
              <w:pStyle w:val="ListBullet"/>
            </w:pPr>
            <w:r w:rsidRPr="00A649B6">
              <w:t>Basic nutritional requirements for the various ages and stages of life</w:t>
            </w:r>
          </w:p>
          <w:p w:rsidR="00000000" w:rsidRPr="00A649B6" w:rsidP="00A649B6">
            <w:pPr>
              <w:pStyle w:val="ListBullet"/>
            </w:pPr>
            <w:r w:rsidRPr="00A649B6">
              <w:t>Case taking methods det</w:t>
            </w:r>
            <w:r w:rsidRPr="00A649B6">
              <w:t>ailed by Hahnemann</w:t>
            </w:r>
          </w:p>
          <w:p w:rsidR="00000000" w:rsidRPr="00A649B6" w:rsidP="00A649B6">
            <w:pPr>
              <w:pStyle w:val="ListBullet"/>
            </w:pPr>
            <w:r w:rsidRPr="00A649B6">
              <w:t>Clinic and legislative guidelines relevant to assessment techniques</w:t>
            </w:r>
          </w:p>
          <w:p w:rsidR="00000000" w:rsidRPr="00A649B6" w:rsidP="00A649B6">
            <w:pPr>
              <w:pStyle w:val="ListBullet"/>
            </w:pPr>
            <w:r w:rsidRPr="00A649B6">
              <w:t xml:space="preserve">Disease processes and affecting factors for a range of common diseases </w:t>
            </w:r>
          </w:p>
          <w:p w:rsidR="00000000" w:rsidRPr="00A649B6" w:rsidP="00A649B6">
            <w:pPr>
              <w:pStyle w:val="ListBullet"/>
            </w:pPr>
            <w:r w:rsidRPr="00A649B6">
              <w:t>Ethical and legal implications of enquiry</w:t>
            </w:r>
          </w:p>
          <w:p w:rsidR="00000000" w:rsidRPr="00A649B6" w:rsidP="00A649B6">
            <w:pPr>
              <w:pStyle w:val="ListBullet"/>
            </w:pPr>
            <w:r w:rsidRPr="00A649B6">
              <w:t>Further testing procedures</w:t>
            </w:r>
          </w:p>
          <w:p w:rsidR="00000000" w:rsidRPr="00A649B6" w:rsidP="00A649B6">
            <w:pPr>
              <w:pStyle w:val="ListBullet"/>
            </w:pPr>
            <w:r w:rsidRPr="00A649B6">
              <w:t>Homœopathic tools and resour</w:t>
            </w:r>
            <w:r w:rsidRPr="00A649B6">
              <w:t>ces</w:t>
            </w:r>
          </w:p>
          <w:p w:rsidR="00000000" w:rsidRPr="00A649B6" w:rsidP="00A649B6">
            <w:pPr>
              <w:pStyle w:val="ListBullet"/>
            </w:pPr>
            <w:r w:rsidRPr="00A649B6">
              <w:t>Interview techniques</w:t>
            </w:r>
          </w:p>
          <w:p w:rsidR="00000000" w:rsidRPr="00A649B6" w:rsidP="00A649B6">
            <w:pPr>
              <w:pStyle w:val="ListBullet"/>
            </w:pPr>
            <w:r w:rsidRPr="00A649B6">
              <w:t>Relevant testing and assessment options and procedures</w:t>
            </w:r>
          </w:p>
          <w:p w:rsidR="00000000" w:rsidRPr="00A649B6" w:rsidP="00A649B6">
            <w:pPr>
              <w:pStyle w:val="ListBullet"/>
            </w:pPr>
            <w:r w:rsidRPr="00A649B6">
              <w:t>Symptomatology and pathology according to homœopathic principles</w:t>
            </w:r>
          </w:p>
          <w:p w:rsidR="00000000" w:rsidRPr="00A649B6" w:rsidP="00A649B6">
            <w:pPr>
              <w:pStyle w:val="ListBullet"/>
            </w:pPr>
            <w:r w:rsidRPr="00A649B6">
              <w:t>Terminology correct to discipline</w:t>
            </w:r>
          </w:p>
          <w:p w:rsidR="00000000" w:rsidRPr="00A649B6" w:rsidP="00A649B6">
            <w:pPr>
              <w:pStyle w:val="ListBullet"/>
            </w:pPr>
            <w:r w:rsidRPr="00A649B6">
              <w:t>The environmental causes of disease</w:t>
            </w:r>
          </w:p>
          <w:p w:rsidR="00000000" w:rsidP="00A649B6">
            <w:pPr>
              <w:pStyle w:val="ListBullet"/>
              <w:rPr>
                <w:lang w:val="en-NZ"/>
              </w:rPr>
            </w:pPr>
            <w:r w:rsidRPr="00A649B6">
              <w:t>The hierarchies of symptoms</w:t>
            </w:r>
          </w:p>
        </w:tc>
      </w:tr>
      <w:tr w:rsidTr="009856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49B6" w:rsidP="00A649B6">
            <w:pPr>
              <w:pStyle w:val="BodyText"/>
            </w:pPr>
            <w:r w:rsidRPr="00A649B6">
              <w:rPr>
                <w:rStyle w:val="Emphasis"/>
              </w:rPr>
              <w:t>Essential skills</w:t>
            </w:r>
            <w:r w:rsidRPr="00A649B6">
              <w:t>:</w:t>
            </w:r>
          </w:p>
          <w:p w:rsidR="00000000" w:rsidRPr="00A649B6" w:rsidP="00A649B6">
            <w:pPr>
              <w:pStyle w:val="BodyText"/>
            </w:pPr>
            <w:r w:rsidRPr="00A649B6">
              <w:t>It is critical that the candidate demonstrate the ability to effectively do the task outlined in elements and performance criteria of this unit, manage the task and manage contingencies in the context of the identified work role</w:t>
            </w:r>
          </w:p>
          <w:p w:rsidR="00000000" w:rsidRPr="00A649B6" w:rsidP="00A649B6">
            <w:pPr>
              <w:pStyle w:val="BodyText"/>
            </w:pPr>
            <w:r w:rsidRPr="00A649B6">
              <w:t>This incl</w:t>
            </w:r>
            <w:r w:rsidRPr="00A649B6">
              <w:t>udes the ability to:</w:t>
            </w:r>
          </w:p>
          <w:p w:rsidR="00000000" w:rsidRPr="00A649B6" w:rsidP="00A649B6">
            <w:pPr>
              <w:pStyle w:val="ListBullet"/>
            </w:pPr>
            <w:r w:rsidRPr="00A649B6">
              <w:t>Accurately record information</w:t>
            </w:r>
          </w:p>
          <w:p w:rsidR="00000000" w:rsidRPr="00A649B6" w:rsidP="00A649B6">
            <w:pPr>
              <w:pStyle w:val="ListBullet"/>
            </w:pPr>
            <w:r w:rsidRPr="00A649B6">
              <w:t>Accurately record information in a systematic manner in accordance with clinic guidelines</w:t>
            </w:r>
          </w:p>
          <w:p w:rsidR="00000000" w:rsidRPr="00A649B6" w:rsidP="00A649B6">
            <w:pPr>
              <w:pStyle w:val="ListBullet"/>
            </w:pPr>
            <w:r w:rsidRPr="00A649B6">
              <w:t>Address time management requirements during consultation</w:t>
            </w:r>
          </w:p>
          <w:p w:rsidR="00000000" w:rsidRPr="00A649B6" w:rsidP="00A649B6">
            <w:pPr>
              <w:pStyle w:val="ListBullet"/>
            </w:pPr>
            <w:r w:rsidRPr="00A649B6">
              <w:t>Communicate effectively to gain required information</w:t>
            </w:r>
          </w:p>
          <w:p w:rsidR="00000000" w:rsidRPr="00A649B6" w:rsidP="00A649B6">
            <w:pPr>
              <w:pStyle w:val="ListBullet"/>
            </w:pPr>
            <w:r w:rsidRPr="00A649B6">
              <w:t>Demon</w:t>
            </w:r>
            <w:r w:rsidRPr="00A649B6">
              <w:t>strate communication skills</w:t>
            </w:r>
          </w:p>
          <w:p w:rsidR="00000000" w:rsidRPr="00A649B6" w:rsidP="00A649B6">
            <w:pPr>
              <w:pStyle w:val="ListBullet"/>
            </w:pPr>
            <w:r w:rsidRPr="00A649B6">
              <w:t>Demonstrate observation skills</w:t>
            </w:r>
          </w:p>
          <w:p w:rsidR="00000000" w:rsidRPr="00A649B6" w:rsidP="00A649B6">
            <w:pPr>
              <w:pStyle w:val="ListBullet"/>
            </w:pPr>
            <w:r w:rsidRPr="00A649B6">
              <w:t>Discuss and observe treatment protocols</w:t>
            </w:r>
          </w:p>
          <w:p w:rsidR="00000000" w:rsidRPr="00A649B6" w:rsidP="00A649B6">
            <w:pPr>
              <w:pStyle w:val="ListBullet"/>
            </w:pPr>
            <w:r w:rsidRPr="00A649B6">
              <w:t>Effectively use repertories</w:t>
            </w:r>
          </w:p>
          <w:p w:rsidR="00000000" w:rsidRPr="00A649B6" w:rsidP="00A649B6">
            <w:pPr>
              <w:pStyle w:val="ListBullet"/>
            </w:pPr>
            <w:r w:rsidRPr="00A649B6">
              <w:t>Elicit details</w:t>
            </w:r>
          </w:p>
          <w:p w:rsidR="00000000" w:rsidRPr="00A649B6" w:rsidP="00A649B6">
            <w:pPr>
              <w:pStyle w:val="ListBullet"/>
            </w:pPr>
            <w:r w:rsidRPr="00A649B6">
              <w:t>Identify and record signs and symptoms of disease according to homœopathic practice</w:t>
            </w:r>
          </w:p>
          <w:p w:rsidR="00000000" w:rsidRPr="00A649B6" w:rsidP="00A649B6">
            <w:pPr>
              <w:pStyle w:val="ListBullet"/>
            </w:pPr>
            <w:r w:rsidRPr="00A649B6">
              <w:t>Identify clinical signs of nut</w:t>
            </w:r>
            <w:r w:rsidRPr="00A649B6">
              <w:t>ritional imbalance</w:t>
            </w:r>
          </w:p>
          <w:p w:rsidR="00000000" w:rsidRPr="00A649B6" w:rsidP="00A649B6">
            <w:pPr>
              <w:pStyle w:val="ListBullet"/>
            </w:pPr>
            <w:r w:rsidRPr="00A649B6">
              <w:t>Interpret medical test data such as urine, blood test data, faecal and biopsy reports</w:t>
            </w:r>
          </w:p>
          <w:p w:rsidR="00000000" w:rsidRPr="00A649B6" w:rsidP="00A649B6">
            <w:pPr>
              <w:pStyle w:val="ListBullet"/>
            </w:pPr>
            <w:r w:rsidRPr="00A649B6">
              <w:t>Read medical reports</w:t>
            </w:r>
          </w:p>
          <w:p w:rsidR="00000000" w:rsidRPr="00A649B6" w:rsidP="00A649B6">
            <w:pPr>
              <w:pStyle w:val="ListBullet"/>
            </w:pPr>
            <w:r w:rsidRPr="00A649B6">
              <w:t>Read medical test results or documents</w:t>
            </w:r>
          </w:p>
          <w:p w:rsidR="00000000" w:rsidRPr="00A649B6" w:rsidP="00A649B6">
            <w:pPr>
              <w:pStyle w:val="ListBullet"/>
            </w:pPr>
            <w:r w:rsidRPr="00A649B6">
              <w:t>Recognise when screening assessment is required</w:t>
            </w:r>
          </w:p>
          <w:p w:rsidR="00000000" w:rsidRPr="00A649B6" w:rsidP="00A649B6">
            <w:pPr>
              <w:pStyle w:val="ListBullet"/>
            </w:pPr>
            <w:r w:rsidRPr="00A649B6">
              <w:t>Recognise when specimen collection is required</w:t>
            </w:r>
          </w:p>
          <w:p w:rsidR="00000000" w:rsidRPr="00A649B6" w:rsidP="00A649B6">
            <w:pPr>
              <w:pStyle w:val="ListBullet"/>
            </w:pPr>
            <w:r w:rsidRPr="00A649B6">
              <w:t>Relate results of specimen tests to homœopathic symptomatology.</w:t>
            </w:r>
          </w:p>
          <w:p w:rsidR="00000000" w:rsidRPr="00A649B6" w:rsidP="00A649B6">
            <w:pPr>
              <w:pStyle w:val="ListBullet"/>
            </w:pPr>
            <w:r w:rsidRPr="00A649B6">
              <w:t>Use homœopathic tools and resources</w:t>
            </w:r>
          </w:p>
          <w:p w:rsidR="00000000" w:rsidRPr="00A649B6" w:rsidP="00A649B6">
            <w:pPr>
              <w:pStyle w:val="ListBullet"/>
            </w:pPr>
            <w:r w:rsidRPr="00A649B6">
              <w:t>Use reference texts including homœopathic and Western medicine texts</w:t>
            </w:r>
          </w:p>
          <w:p w:rsidR="00000000" w:rsidRPr="00A649B6" w:rsidP="00A649B6">
            <w:pPr>
              <w:pStyle w:val="ListBullet"/>
            </w:pPr>
            <w:r w:rsidRPr="00A649B6">
              <w:t>Use terminology correct to discipline</w:t>
            </w:r>
          </w:p>
        </w:tc>
      </w:tr>
    </w:tbl>
    <w:p w:rsidR="00985678" w:rsidP="00A649B6">
      <w:pPr>
        <w:pStyle w:val="BodyText"/>
      </w:pPr>
    </w:p>
    <w:p w:rsidR="00985678" w:rsidP="00A649B6">
      <w:pPr>
        <w:pStyle w:val="BodyText"/>
      </w:pPr>
    </w:p>
    <w:p w:rsidR="00000000" w:rsidRPr="00A649B6" w:rsidP="00A649B6">
      <w:pPr>
        <w:pStyle w:val="Heading1"/>
      </w:pPr>
      <w:bookmarkStart w:id="10" w:name="O_243943"/>
      <w:bookmarkEnd w:id="10"/>
      <w:r w:rsidRPr="00A649B6">
        <w:t>Evidence Guide</w:t>
      </w:r>
    </w:p>
    <w:tbl>
      <w:tblPr>
        <w:tblW w:w="0" w:type="auto"/>
        <w:tblLayout w:type="fixed"/>
        <w:tblCellMar>
          <w:left w:w="62" w:type="dxa"/>
          <w:right w:w="62" w:type="dxa"/>
        </w:tblCellMar>
        <w:tblLook w:val="0000"/>
      </w:tblPr>
      <w:tblGrid>
        <w:gridCol w:w="3402"/>
        <w:gridCol w:w="5670"/>
      </w:tblGrid>
      <w:tr w:rsidTr="0098567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SpecialBold"/>
              </w:rPr>
              <w:t>EVIDENCE GUIDE</w:t>
            </w:r>
          </w:p>
        </w:tc>
      </w:tr>
      <w:tr w:rsidTr="009856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t xml:space="preserve">The evidence guide provides advice on assessment and must be read in conjunction with the Performance Criteria, Required Skills and Knowledge, </w:t>
            </w:r>
            <w:r w:rsidRPr="00A649B6">
              <w:t>the Range Statement and the Assessment Guidelines for this Training Package.</w:t>
            </w:r>
          </w:p>
        </w:tc>
      </w:tr>
      <w:tr w:rsidTr="009856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Emphasis"/>
              </w:rPr>
              <w:t>Critical aspects for assessment and evidence required to demonstrate this competency unit</w:t>
            </w:r>
            <w:r w:rsidRPr="00A649B6">
              <w:t>:</w:t>
            </w:r>
          </w:p>
        </w:tc>
        <w:tc>
          <w:tcPr>
            <w:tcW w:w="5670" w:type="dxa"/>
            <w:tcBorders>
              <w:top w:val="nil"/>
              <w:left w:val="nil"/>
              <w:bottom w:val="nil"/>
              <w:right w:val="nil"/>
            </w:tcBorders>
            <w:tcMar>
              <w:top w:w="0" w:type="dxa"/>
              <w:left w:w="62" w:type="dxa"/>
              <w:bottom w:w="0" w:type="dxa"/>
              <w:right w:w="62" w:type="dxa"/>
            </w:tcMar>
          </w:tcPr>
          <w:p w:rsidR="00000000" w:rsidRPr="00A649B6" w:rsidP="00A649B6">
            <w:pPr>
              <w:pStyle w:val="ListBullet"/>
            </w:pPr>
            <w:r w:rsidRPr="00A649B6">
              <w:t>The individual being assessed must provide evidence of specified essential knowledg</w:t>
            </w:r>
            <w:r w:rsidRPr="00A649B6">
              <w:t>e as well as skills</w:t>
            </w:r>
          </w:p>
          <w:p w:rsidR="00000000" w:rsidRPr="00A649B6" w:rsidP="00A649B6">
            <w:pPr>
              <w:pStyle w:val="ListBullet"/>
            </w:pPr>
            <w:r w:rsidRPr="00A649B6">
              <w:t>Observation of performance in the workplace or a simulated workplace (defined as a supervised clinic) is essential for assessment of this unit</w:t>
            </w:r>
          </w:p>
          <w:p w:rsidR="00000000" w:rsidRPr="00A649B6" w:rsidP="00A649B6">
            <w:pPr>
              <w:pStyle w:val="ListBullet"/>
            </w:pPr>
            <w:r w:rsidRPr="00A649B6">
              <w:t>Consistency of performance should be demonstrated over the required range of situations relev</w:t>
            </w:r>
            <w:r w:rsidRPr="00A649B6">
              <w:t>ant to the workplace</w:t>
            </w:r>
          </w:p>
          <w:p w:rsidR="00000000" w:rsidRPr="00A649B6" w:rsidP="00A649B6">
            <w:pPr>
              <w:pStyle w:val="ListBullet"/>
            </w:pPr>
            <w:r w:rsidRPr="00A649B6">
              <w:t>Where, for reasons of safety, space, or access to equipment and resources, assessment takes place away from the workplace, the assessment environment should represent workplace conditions as closely as possible</w:t>
            </w:r>
          </w:p>
          <w:p w:rsidR="00000000" w:rsidRPr="00A649B6" w:rsidP="00A649B6">
            <w:pPr>
              <w:pStyle w:val="ListBullet"/>
            </w:pPr>
            <w:r w:rsidRPr="00A649B6">
              <w:t>Assessment of sole pr</w:t>
            </w:r>
            <w:r w:rsidRPr="00A649B6">
              <w:t>actitioners must include a range of clinical situations and different client groups covering at minimum, age, culture and gender</w:t>
            </w:r>
          </w:p>
          <w:p w:rsidR="00000000" w:rsidRPr="00A649B6" w:rsidP="00A649B6">
            <w:pPr>
              <w:pStyle w:val="ListBullet"/>
            </w:pPr>
            <w:r w:rsidRPr="00A649B6">
              <w:t>Assessment of sole practitioners must consider their unique workplace context, including:</w:t>
            </w:r>
          </w:p>
          <w:p w:rsidR="00000000" w:rsidRPr="00A649B6" w:rsidP="00A649B6">
            <w:pPr>
              <w:pStyle w:val="ListBullet2"/>
            </w:pPr>
            <w:r w:rsidRPr="00A649B6">
              <w:t>interaction with others in the broad</w:t>
            </w:r>
            <w:r w:rsidRPr="00A649B6">
              <w:t>er professional community as part of the sole practitioner's workplace</w:t>
            </w:r>
          </w:p>
          <w:p w:rsidR="00000000" w:rsidRPr="00A649B6" w:rsidP="00A649B6">
            <w:pPr>
              <w:pStyle w:val="ListBullet2"/>
            </w:pPr>
            <w:r w:rsidRPr="00A649B6">
              <w:t>scope of practice as detailed in the qualification and component competency units</w:t>
            </w:r>
          </w:p>
          <w:p w:rsidR="00000000" w:rsidRPr="00A649B6" w:rsidP="00A649B6">
            <w:pPr>
              <w:pStyle w:val="ListBullet2"/>
            </w:pPr>
            <w:r w:rsidRPr="00A649B6">
              <w:t>holistic/integrated assessment including:</w:t>
            </w:r>
          </w:p>
          <w:p w:rsidR="00000000" w:rsidRPr="00A649B6" w:rsidP="00A649B6">
            <w:pPr>
              <w:pStyle w:val="ListBullet3"/>
            </w:pPr>
            <w:r w:rsidRPr="00A649B6">
              <w:t>working within the practice framework</w:t>
            </w:r>
          </w:p>
          <w:p w:rsidR="00000000" w:rsidRPr="00A649B6" w:rsidP="00A649B6">
            <w:pPr>
              <w:pStyle w:val="ListBullet3"/>
            </w:pPr>
            <w:r w:rsidRPr="00A649B6">
              <w:t>performing a health as</w:t>
            </w:r>
            <w:r w:rsidRPr="00A649B6">
              <w:t>sessment</w:t>
            </w:r>
          </w:p>
          <w:p w:rsidR="00000000" w:rsidRPr="00A649B6" w:rsidP="00A649B6">
            <w:pPr>
              <w:pStyle w:val="ListBullet3"/>
            </w:pPr>
            <w:r w:rsidRPr="00A649B6">
              <w:t>assessing the client</w:t>
            </w:r>
          </w:p>
          <w:p w:rsidR="00000000" w:rsidRPr="00A649B6" w:rsidP="00A649B6">
            <w:pPr>
              <w:pStyle w:val="ListBullet3"/>
            </w:pPr>
            <w:r w:rsidRPr="00A649B6">
              <w:t>planning treatment</w:t>
            </w:r>
          </w:p>
          <w:p w:rsidR="00000000" w:rsidP="00A649B6">
            <w:pPr>
              <w:pStyle w:val="ListBullet3"/>
              <w:rPr>
                <w:lang w:val="en-NZ"/>
              </w:rPr>
            </w:pPr>
            <w:r w:rsidRPr="00A649B6">
              <w:t>providing treatment</w:t>
            </w: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Emphasis"/>
              </w:rPr>
              <w:t>Context of and specific resources for assessment</w:t>
            </w:r>
            <w:r w:rsidRPr="00A649B6">
              <w:t>:</w:t>
            </w:r>
          </w:p>
        </w:tc>
        <w:tc>
          <w:tcPr>
            <w:tcW w:w="5670" w:type="dxa"/>
            <w:tcBorders>
              <w:top w:val="nil"/>
              <w:left w:val="nil"/>
              <w:bottom w:val="nil"/>
              <w:right w:val="nil"/>
            </w:tcBorders>
            <w:tcMar>
              <w:top w:w="0" w:type="dxa"/>
              <w:left w:w="62" w:type="dxa"/>
              <w:bottom w:w="0" w:type="dxa"/>
              <w:right w:w="62" w:type="dxa"/>
            </w:tcMar>
          </w:tcPr>
          <w:p w:rsidR="00000000" w:rsidRPr="00A649B6" w:rsidP="00A649B6">
            <w:pPr>
              <w:pStyle w:val="ListBullet"/>
            </w:pPr>
            <w:r w:rsidRPr="00A649B6">
              <w:t>An appropriately stocked and equipped clinic or simulated clinic environment</w:t>
            </w:r>
          </w:p>
          <w:p w:rsidR="00000000" w:rsidRPr="00A649B6" w:rsidP="00A649B6">
            <w:pPr>
              <w:pStyle w:val="ListBullet"/>
            </w:pPr>
            <w:r w:rsidRPr="00A649B6">
              <w:t>Reference texts</w:t>
            </w:r>
          </w:p>
          <w:p w:rsidR="00000000" w:rsidRPr="00A649B6" w:rsidP="00A649B6">
            <w:pPr>
              <w:pStyle w:val="ListBullet"/>
            </w:pPr>
            <w:r w:rsidRPr="00A649B6">
              <w:t>Relevant assessment instruments</w:t>
            </w:r>
          </w:p>
          <w:p w:rsidR="00000000" w:rsidRPr="00A649B6" w:rsidP="00A649B6">
            <w:pPr>
              <w:pStyle w:val="ListBullet"/>
            </w:pPr>
            <w:r w:rsidRPr="00A649B6">
              <w:t>Appropriate assessment environment</w:t>
            </w:r>
          </w:p>
          <w:p w:rsidR="00000000" w:rsidP="00A649B6">
            <w:pPr>
              <w:pStyle w:val="ListBullet"/>
              <w:rPr>
                <w:lang w:val="en-NZ"/>
              </w:rPr>
            </w:pPr>
            <w:r w:rsidRPr="00A649B6">
              <w:t>Skilled assessors</w:t>
            </w: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Emphasis"/>
              </w:rPr>
              <w:t>Method of assessment</w:t>
            </w:r>
            <w:r w:rsidRPr="00A649B6">
              <w:t xml:space="preserve"> </w:t>
            </w:r>
          </w:p>
        </w:tc>
        <w:tc>
          <w:tcPr>
            <w:tcW w:w="5670" w:type="dxa"/>
            <w:tcBorders>
              <w:top w:val="nil"/>
              <w:left w:val="nil"/>
              <w:bottom w:val="nil"/>
              <w:right w:val="nil"/>
            </w:tcBorders>
            <w:tcMar>
              <w:top w:w="0" w:type="dxa"/>
              <w:left w:w="62" w:type="dxa"/>
              <w:bottom w:w="0" w:type="dxa"/>
              <w:right w:w="62" w:type="dxa"/>
            </w:tcMar>
          </w:tcPr>
          <w:p w:rsidR="00000000" w:rsidRPr="00A649B6" w:rsidP="00A649B6">
            <w:pPr>
              <w:pStyle w:val="ListBullet"/>
            </w:pPr>
            <w:r w:rsidRPr="00A649B6">
              <w:t>Observation in the work place (if possible)</w:t>
            </w:r>
          </w:p>
          <w:p w:rsidR="00000000" w:rsidRPr="00A649B6" w:rsidP="00A649B6">
            <w:pPr>
              <w:pStyle w:val="ListBullet"/>
            </w:pPr>
            <w:r w:rsidRPr="00A649B6">
              <w:t>Written assignments/projects or questioning should be used to assess knowledge</w:t>
            </w:r>
          </w:p>
          <w:p w:rsidR="00000000" w:rsidRPr="00A649B6" w:rsidP="00A649B6">
            <w:pPr>
              <w:pStyle w:val="ListBullet"/>
            </w:pPr>
            <w:r w:rsidRPr="00A649B6">
              <w:t>Case study and scenario as a basis for discussion of i</w:t>
            </w:r>
            <w:r w:rsidRPr="00A649B6">
              <w:t>ssues and strategies to contribute to best practice</w:t>
            </w:r>
          </w:p>
          <w:p w:rsidR="00000000" w:rsidRPr="00A649B6" w:rsidP="00A649B6">
            <w:pPr>
              <w:pStyle w:val="ListBullet"/>
            </w:pPr>
            <w:r w:rsidRPr="00A649B6">
              <w:t>Clinical skills involving direct client care are to be assessed initially in a simulated clinical setting (laboratory). If successful, a second assessment is to be conducted during workplace application u</w:t>
            </w:r>
            <w:r w:rsidRPr="00A649B6">
              <w:t>nder direct supervision</w:t>
            </w:r>
          </w:p>
          <w:p w:rsidR="00000000" w:rsidRPr="00A649B6" w:rsidP="00A649B6">
            <w:pPr>
              <w:pStyle w:val="ListBullet"/>
            </w:pPr>
            <w:r w:rsidRPr="00A649B6">
              <w:t>Examples of assessment notes</w:t>
            </w:r>
          </w:p>
          <w:p w:rsidR="00000000" w:rsidP="00A649B6">
            <w:pPr>
              <w:pStyle w:val="ListBullet"/>
              <w:rPr>
                <w:lang w:val="en-NZ"/>
              </w:rPr>
            </w:pPr>
            <w:r w:rsidRPr="00A649B6">
              <w:t>Oral questioning on technique or assessment strategy</w:t>
            </w: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Emphasis"/>
              </w:rPr>
              <w:t>Access and equity considerations</w:t>
            </w:r>
            <w:r w:rsidRPr="00A649B6">
              <w:t>:</w:t>
            </w:r>
          </w:p>
        </w:tc>
        <w:tc>
          <w:tcPr>
            <w:tcW w:w="5670" w:type="dxa"/>
            <w:tcBorders>
              <w:top w:val="nil"/>
              <w:left w:val="nil"/>
              <w:bottom w:val="nil"/>
              <w:right w:val="nil"/>
            </w:tcBorders>
            <w:tcMar>
              <w:top w:w="0" w:type="dxa"/>
              <w:left w:w="62" w:type="dxa"/>
              <w:bottom w:w="0" w:type="dxa"/>
              <w:right w:w="62" w:type="dxa"/>
            </w:tcMar>
          </w:tcPr>
          <w:p w:rsidR="00000000" w:rsidRPr="00A649B6" w:rsidP="00A649B6">
            <w:pPr>
              <w:pStyle w:val="ListBullet"/>
            </w:pPr>
            <w:r w:rsidRPr="00A649B6">
              <w:t xml:space="preserve">All workers in the health industry should be aware of access and equity issues in relation to their own area of </w:t>
            </w:r>
            <w:r w:rsidRPr="00A649B6">
              <w:t>work</w:t>
            </w:r>
          </w:p>
          <w:p w:rsidR="00000000" w:rsidRPr="00A649B6" w:rsidP="00A649B6">
            <w:pPr>
              <w:pStyle w:val="ListBullet"/>
            </w:pPr>
            <w:r w:rsidRPr="00A649B6">
              <w:t xml:space="preserve">All workers should develop their ability to work in a culturally diverse environment </w:t>
            </w:r>
          </w:p>
          <w:p w:rsidR="00000000" w:rsidRPr="00A649B6" w:rsidP="00A649B6">
            <w:pPr>
              <w:pStyle w:val="ListBullet"/>
            </w:pPr>
            <w:r w:rsidRPr="00A649B6">
              <w:t>In recognition of particular health issues facing Aboriginal and Torres Strait Islander communities, workers should be aware of cultural, historical and current issues impacting on health of Aboriginal and Torres Strait Islander people</w:t>
            </w:r>
          </w:p>
          <w:p w:rsidR="00000000" w:rsidP="00A649B6">
            <w:pPr>
              <w:pStyle w:val="ListBullet"/>
              <w:rPr>
                <w:lang w:val="en-NZ"/>
              </w:rPr>
            </w:pPr>
            <w:r w:rsidRPr="00A649B6">
              <w:t>Assessors and traine</w:t>
            </w:r>
            <w:r w:rsidRPr="00A649B6">
              <w:t>rs must take into account relevant access and equity issues, in particular relating to factors impacting on health of Aboriginal and/or Torres Strait Islander clients and communities</w:t>
            </w: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Emphasis"/>
              </w:rPr>
              <w:t>Related units</w:t>
            </w:r>
            <w:r w:rsidRPr="00A649B6">
              <w:t>:</w:t>
            </w:r>
          </w:p>
        </w:tc>
        <w:tc>
          <w:tcPr>
            <w:tcW w:w="5670" w:type="dxa"/>
            <w:tcBorders>
              <w:top w:val="nil"/>
              <w:left w:val="nil"/>
              <w:bottom w:val="nil"/>
              <w:right w:val="nil"/>
            </w:tcBorders>
            <w:tcMar>
              <w:top w:w="0" w:type="dxa"/>
              <w:left w:w="62" w:type="dxa"/>
              <w:bottom w:w="0" w:type="dxa"/>
              <w:right w:w="62" w:type="dxa"/>
            </w:tcMar>
          </w:tcPr>
          <w:p w:rsidR="00000000" w:rsidRPr="00A649B6" w:rsidP="00A649B6">
            <w:pPr>
              <w:pStyle w:val="BodyText"/>
            </w:pPr>
            <w:r w:rsidRPr="00A649B6">
              <w:t>This unit should be assessed in conjunction with the f</w:t>
            </w:r>
            <w:r w:rsidRPr="00A649B6">
              <w:t>ollowing related units:</w:t>
            </w:r>
          </w:p>
          <w:p w:rsidR="00000000" w:rsidRPr="00A649B6" w:rsidP="00A649B6">
            <w:pPr>
              <w:pStyle w:val="ListBullet"/>
            </w:pPr>
            <w:r w:rsidRPr="00A649B6">
              <w:t>HLTCOM404C Communicate effectively with clients</w:t>
            </w:r>
          </w:p>
          <w:p w:rsidR="00000000" w:rsidRPr="00A649B6" w:rsidP="00A649B6">
            <w:pPr>
              <w:pStyle w:val="ListBullet"/>
            </w:pPr>
            <w:r w:rsidRPr="00A649B6">
              <w:t xml:space="preserve">HLTHIR301B Communicate and work effectively in health </w:t>
            </w:r>
          </w:p>
          <w:p w:rsidR="00000000" w:rsidP="00A649B6">
            <w:pPr>
              <w:pStyle w:val="ListBullet"/>
              <w:rPr>
                <w:lang w:val="en-NZ"/>
              </w:rPr>
            </w:pPr>
            <w:r w:rsidRPr="00A649B6">
              <w:t>HLTIN301C Comply with infection control policies and procedures</w:t>
            </w: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49B6" w:rsidP="00A649B6">
            <w:pPr>
              <w:pStyle w:val="BodyText"/>
            </w:pPr>
          </w:p>
        </w:tc>
      </w:tr>
    </w:tbl>
    <w:p w:rsidR="00985678" w:rsidP="00A649B6">
      <w:pPr>
        <w:pStyle w:val="BodyText"/>
      </w:pPr>
    </w:p>
    <w:p w:rsidR="00985678" w:rsidP="00A649B6">
      <w:pPr>
        <w:pStyle w:val="BodyText"/>
      </w:pPr>
    </w:p>
    <w:p w:rsidR="00000000" w:rsidRPr="00A649B6" w:rsidP="00A649B6">
      <w:pPr>
        <w:pStyle w:val="Heading1"/>
      </w:pPr>
      <w:bookmarkStart w:id="11" w:name="O_251926"/>
      <w:bookmarkEnd w:id="11"/>
      <w:r w:rsidRPr="00A649B6">
        <w:t>Range Statement</w:t>
      </w:r>
    </w:p>
    <w:tbl>
      <w:tblPr>
        <w:tblW w:w="0" w:type="auto"/>
        <w:tblLayout w:type="fixed"/>
        <w:tblCellMar>
          <w:left w:w="62" w:type="dxa"/>
          <w:right w:w="62" w:type="dxa"/>
        </w:tblCellMar>
        <w:tblLook w:val="0000"/>
      </w:tblPr>
      <w:tblGrid>
        <w:gridCol w:w="3402"/>
        <w:gridCol w:w="5670"/>
      </w:tblGrid>
      <w:tr w:rsidTr="0098567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SpecialBold"/>
              </w:rPr>
              <w:t>RANGE STATEMENT</w:t>
            </w:r>
          </w:p>
        </w:tc>
      </w:tr>
      <w:tr w:rsidTr="009856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t>The Range Statement relates to the unit of competency as a whole. It allows for different work environments and situations that may affect performance. Add any essential operating conditions that may be present with training and assessment depending on the</w:t>
            </w:r>
            <w:r w:rsidRPr="00A649B6">
              <w:t xml:space="preserve"> work situation, needs of the candidate, accessibility of the item, and local industry and regional contexts.</w:t>
            </w: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Emphasis"/>
              </w:rPr>
              <w:t>Factors likely to have a negative impact on assessment may include</w:t>
            </w:r>
            <w:r w:rsidRPr="00A649B6">
              <w:t>:</w:t>
            </w:r>
          </w:p>
        </w:tc>
        <w:tc>
          <w:tcPr>
            <w:tcW w:w="5670" w:type="dxa"/>
            <w:tcBorders>
              <w:top w:val="nil"/>
              <w:left w:val="nil"/>
              <w:bottom w:val="nil"/>
              <w:right w:val="nil"/>
            </w:tcBorders>
            <w:tcMar>
              <w:top w:w="0" w:type="dxa"/>
              <w:left w:w="62" w:type="dxa"/>
              <w:bottom w:w="0" w:type="dxa"/>
              <w:right w:w="62" w:type="dxa"/>
            </w:tcMar>
          </w:tcPr>
          <w:p w:rsidR="00000000" w:rsidRPr="00A649B6" w:rsidP="00A649B6">
            <w:pPr>
              <w:pStyle w:val="ListBullet"/>
            </w:pPr>
            <w:r w:rsidRPr="00A649B6">
              <w:t>Language difficulties</w:t>
            </w:r>
          </w:p>
          <w:p w:rsidR="00000000" w:rsidRPr="00A649B6" w:rsidP="00A649B6">
            <w:pPr>
              <w:pStyle w:val="ListBullet"/>
            </w:pPr>
            <w:r w:rsidRPr="00A649B6">
              <w:t>Disabilities</w:t>
            </w:r>
          </w:p>
          <w:p w:rsidR="00000000" w:rsidRPr="00A649B6" w:rsidP="00A649B6">
            <w:pPr>
              <w:pStyle w:val="ListBullet"/>
            </w:pPr>
            <w:r w:rsidRPr="00A649B6">
              <w:t>Emotional trauma</w:t>
            </w:r>
          </w:p>
          <w:p w:rsidR="00000000" w:rsidRPr="00A649B6" w:rsidP="00A649B6">
            <w:pPr>
              <w:pStyle w:val="ListBullet"/>
            </w:pPr>
            <w:r w:rsidRPr="00A649B6">
              <w:t>Lack of privacy or focus due to additional parties being present</w:t>
            </w:r>
          </w:p>
          <w:p w:rsidR="00000000" w:rsidP="00A649B6">
            <w:pPr>
              <w:pStyle w:val="ListBullet"/>
              <w:rPr>
                <w:lang w:val="en-NZ"/>
              </w:rPr>
            </w:pPr>
            <w:r w:rsidRPr="00A649B6">
              <w:t>Cultural or gender factors</w:t>
            </w: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Emphasis"/>
              </w:rPr>
              <w:t>Other health care providers may include</w:t>
            </w:r>
            <w:r w:rsidRPr="00A649B6">
              <w:t>:</w:t>
            </w:r>
          </w:p>
        </w:tc>
        <w:tc>
          <w:tcPr>
            <w:tcW w:w="5670" w:type="dxa"/>
            <w:tcBorders>
              <w:top w:val="nil"/>
              <w:left w:val="nil"/>
              <w:bottom w:val="nil"/>
              <w:right w:val="nil"/>
            </w:tcBorders>
            <w:tcMar>
              <w:top w:w="0" w:type="dxa"/>
              <w:left w:w="62" w:type="dxa"/>
              <w:bottom w:w="0" w:type="dxa"/>
              <w:right w:w="62" w:type="dxa"/>
            </w:tcMar>
          </w:tcPr>
          <w:p w:rsidR="00000000" w:rsidRPr="00A649B6" w:rsidP="00A649B6">
            <w:pPr>
              <w:pStyle w:val="ListBullet"/>
            </w:pPr>
            <w:r w:rsidRPr="00A649B6">
              <w:t>Doctors</w:t>
            </w:r>
          </w:p>
          <w:p w:rsidR="00000000" w:rsidRPr="00A649B6" w:rsidP="00A649B6">
            <w:pPr>
              <w:pStyle w:val="ListBullet"/>
            </w:pPr>
            <w:r w:rsidRPr="00A649B6">
              <w:t>Social workers</w:t>
            </w:r>
          </w:p>
          <w:p w:rsidR="00000000" w:rsidRPr="00A649B6" w:rsidP="00A649B6">
            <w:pPr>
              <w:pStyle w:val="ListBullet"/>
            </w:pPr>
            <w:r w:rsidRPr="00A649B6">
              <w:t>Other homoeopaths</w:t>
            </w:r>
          </w:p>
          <w:p w:rsidR="00000000" w:rsidRPr="00A649B6" w:rsidP="00A649B6">
            <w:pPr>
              <w:pStyle w:val="ListBullet"/>
            </w:pPr>
            <w:r w:rsidRPr="00A649B6">
              <w:t>Other health care practitioners</w:t>
            </w:r>
          </w:p>
          <w:p w:rsidR="00000000" w:rsidRPr="00A649B6" w:rsidP="00A649B6">
            <w:pPr>
              <w:pStyle w:val="ListBullet"/>
            </w:pPr>
            <w:r w:rsidRPr="00A649B6">
              <w:t>Counsellors</w:t>
            </w:r>
          </w:p>
          <w:p w:rsidR="00000000" w:rsidRPr="00A649B6" w:rsidP="00A649B6">
            <w:pPr>
              <w:pStyle w:val="ListBullet"/>
            </w:pPr>
            <w:r w:rsidRPr="00A649B6">
              <w:t>Chiropractors</w:t>
            </w:r>
          </w:p>
          <w:p w:rsidR="00000000" w:rsidP="00A649B6">
            <w:pPr>
              <w:pStyle w:val="ListBullet"/>
              <w:rPr>
                <w:lang w:val="en-NZ"/>
              </w:rPr>
            </w:pPr>
            <w:r w:rsidRPr="00A649B6">
              <w:t>Osteopaths</w:t>
            </w: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Emphasis"/>
              </w:rPr>
              <w:t>Client history may include</w:t>
            </w:r>
            <w:r w:rsidRPr="00A649B6">
              <w:t>:</w:t>
            </w:r>
          </w:p>
        </w:tc>
        <w:tc>
          <w:tcPr>
            <w:tcW w:w="5670" w:type="dxa"/>
            <w:tcBorders>
              <w:top w:val="nil"/>
              <w:left w:val="nil"/>
              <w:bottom w:val="nil"/>
              <w:right w:val="nil"/>
            </w:tcBorders>
            <w:tcMar>
              <w:top w:w="0" w:type="dxa"/>
              <w:left w:w="62" w:type="dxa"/>
              <w:bottom w:w="0" w:type="dxa"/>
              <w:right w:w="62" w:type="dxa"/>
            </w:tcMar>
          </w:tcPr>
          <w:p w:rsidR="00000000" w:rsidRPr="00A649B6" w:rsidP="00A649B6">
            <w:pPr>
              <w:pStyle w:val="ListBullet"/>
            </w:pPr>
            <w:r w:rsidRPr="00A649B6">
              <w:t>Date of presentation</w:t>
            </w:r>
          </w:p>
          <w:p w:rsidR="00000000" w:rsidRPr="00A649B6" w:rsidP="00A649B6">
            <w:pPr>
              <w:pStyle w:val="ListBullet"/>
            </w:pPr>
            <w:r w:rsidRPr="00A649B6">
              <w:t>Identifying personal details</w:t>
            </w:r>
          </w:p>
          <w:p w:rsidR="00000000" w:rsidRPr="00A649B6" w:rsidP="00A649B6">
            <w:pPr>
              <w:pStyle w:val="ListBullet"/>
            </w:pPr>
            <w:r w:rsidRPr="00A649B6">
              <w:t>Source of referral (if applicable)</w:t>
            </w:r>
          </w:p>
          <w:p w:rsidR="00000000" w:rsidRPr="00A649B6" w:rsidP="00A649B6">
            <w:pPr>
              <w:pStyle w:val="ListBullet"/>
            </w:pPr>
            <w:r w:rsidRPr="00A649B6">
              <w:t>Main presenting complaint/reason for consultation</w:t>
            </w:r>
          </w:p>
          <w:p w:rsidR="00000000" w:rsidRPr="00A649B6" w:rsidP="00A649B6">
            <w:pPr>
              <w:pStyle w:val="ListBullet"/>
            </w:pPr>
            <w:r w:rsidRPr="00A649B6">
              <w:t>Areas of discomfort/pain</w:t>
            </w:r>
          </w:p>
          <w:p w:rsidR="00000000" w:rsidRPr="00A649B6" w:rsidP="00A649B6">
            <w:pPr>
              <w:pStyle w:val="ListBullet"/>
            </w:pPr>
            <w:r w:rsidRPr="00A649B6">
              <w:t>Presenting symptom picture</w:t>
            </w:r>
          </w:p>
          <w:p w:rsidR="00000000" w:rsidRPr="00A649B6" w:rsidP="00A649B6">
            <w:pPr>
              <w:pStyle w:val="ListBullet"/>
            </w:pPr>
            <w:r w:rsidRPr="00A649B6">
              <w:t xml:space="preserve">General state of health </w:t>
            </w:r>
          </w:p>
          <w:p w:rsidR="00000000" w:rsidRPr="00A649B6" w:rsidP="00A649B6">
            <w:pPr>
              <w:pStyle w:val="ListBullet2"/>
            </w:pPr>
            <w:r w:rsidRPr="00A649B6">
              <w:t>Physical/emotio</w:t>
            </w:r>
            <w:r w:rsidRPr="00A649B6">
              <w:t>nal</w:t>
            </w:r>
          </w:p>
          <w:p w:rsidR="00000000" w:rsidRPr="00A649B6" w:rsidP="00A649B6">
            <w:pPr>
              <w:pStyle w:val="ListBullet2"/>
            </w:pPr>
            <w:r w:rsidRPr="00A649B6">
              <w:t>demeanour</w:t>
            </w:r>
          </w:p>
          <w:p w:rsidR="00000000" w:rsidRPr="00A649B6" w:rsidP="00A649B6">
            <w:pPr>
              <w:pStyle w:val="ListBullet2"/>
            </w:pPr>
            <w:r w:rsidRPr="00A649B6">
              <w:t>allergies</w:t>
            </w:r>
          </w:p>
          <w:p w:rsidR="00000000" w:rsidRPr="00A649B6" w:rsidP="00A649B6">
            <w:pPr>
              <w:pStyle w:val="ListBullet2"/>
            </w:pPr>
            <w:r w:rsidRPr="00A649B6">
              <w:t>dietary picture</w:t>
            </w:r>
          </w:p>
          <w:p w:rsidR="00000000" w:rsidRPr="00A649B6" w:rsidP="00A649B6">
            <w:pPr>
              <w:pStyle w:val="ListBullet2"/>
            </w:pPr>
            <w:r w:rsidRPr="00A649B6">
              <w:t>sleep pattern</w:t>
            </w:r>
          </w:p>
          <w:p w:rsidR="00000000" w:rsidRPr="00A649B6" w:rsidP="00A649B6">
            <w:pPr>
              <w:pStyle w:val="ListBullet2"/>
            </w:pPr>
            <w:r w:rsidRPr="00A649B6">
              <w:t>exercise/leisure activities</w:t>
            </w:r>
          </w:p>
          <w:p w:rsidR="00000000" w:rsidRPr="00A649B6" w:rsidP="00A649B6">
            <w:pPr>
              <w:pStyle w:val="ListBullet"/>
            </w:pPr>
            <w:r w:rsidRPr="00A649B6">
              <w:t>Childhood and adulthood illness</w:t>
            </w:r>
          </w:p>
          <w:p w:rsidR="00000000" w:rsidRPr="00A649B6" w:rsidP="00A649B6">
            <w:pPr>
              <w:pStyle w:val="ListBullet"/>
            </w:pPr>
            <w:r w:rsidRPr="00A649B6">
              <w:t>Accidents, injuries, operations</w:t>
            </w:r>
          </w:p>
          <w:p w:rsidR="00000000" w:rsidRPr="00A649B6" w:rsidP="00A649B6">
            <w:pPr>
              <w:pStyle w:val="ListBullet"/>
            </w:pPr>
            <w:r w:rsidRPr="00A649B6">
              <w:t>Hospitalisations</w:t>
            </w:r>
          </w:p>
          <w:p w:rsidR="00000000" w:rsidRPr="00A649B6" w:rsidP="00A649B6">
            <w:pPr>
              <w:pStyle w:val="ListBullet"/>
            </w:pPr>
            <w:r w:rsidRPr="00A649B6">
              <w:t>Immunisations</w:t>
            </w:r>
          </w:p>
          <w:p w:rsidR="00000000" w:rsidRPr="00A649B6" w:rsidP="00A649B6">
            <w:pPr>
              <w:pStyle w:val="ListBullet"/>
            </w:pPr>
            <w:r w:rsidRPr="00A649B6">
              <w:t>Occupational history and environment</w:t>
            </w:r>
          </w:p>
          <w:p w:rsidR="00000000" w:rsidRPr="00A649B6" w:rsidP="00A649B6">
            <w:pPr>
              <w:pStyle w:val="ListBullet"/>
            </w:pPr>
            <w:r w:rsidRPr="00A649B6">
              <w:t>Medical treatment, past and present</w:t>
            </w:r>
          </w:p>
          <w:p w:rsidR="00000000" w:rsidRPr="00A649B6" w:rsidP="00A649B6">
            <w:pPr>
              <w:pStyle w:val="ListBullet"/>
            </w:pPr>
            <w:r w:rsidRPr="00A649B6">
              <w:t>Previous homoeopathic treatment</w:t>
            </w:r>
          </w:p>
          <w:p w:rsidR="00000000" w:rsidRPr="00A649B6" w:rsidP="00A649B6">
            <w:pPr>
              <w:pStyle w:val="ListBullet"/>
            </w:pPr>
            <w:r w:rsidRPr="00A649B6">
              <w:t>Prescribed or self-prescribed medicines and supplements, past and present</w:t>
            </w:r>
          </w:p>
          <w:p w:rsidR="00000000" w:rsidRPr="00A649B6" w:rsidP="00A649B6">
            <w:pPr>
              <w:pStyle w:val="ListBullet"/>
            </w:pPr>
            <w:r w:rsidRPr="00A649B6">
              <w:t xml:space="preserve">Social lifestyle including social drug usage </w:t>
            </w:r>
          </w:p>
          <w:p w:rsidR="00000000" w:rsidP="00A649B6">
            <w:pPr>
              <w:pStyle w:val="ListBullet"/>
              <w:rPr>
                <w:lang w:val="en-NZ"/>
              </w:rPr>
            </w:pPr>
            <w:r w:rsidRPr="00A649B6">
              <w:t>Family history</w:t>
            </w: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Emphasis"/>
              </w:rPr>
              <w:t>Potential sensitivities may include</w:t>
            </w:r>
            <w:r w:rsidRPr="00A649B6">
              <w:t>:</w:t>
            </w:r>
          </w:p>
        </w:tc>
        <w:tc>
          <w:tcPr>
            <w:tcW w:w="5670" w:type="dxa"/>
            <w:tcBorders>
              <w:top w:val="nil"/>
              <w:left w:val="nil"/>
              <w:bottom w:val="nil"/>
              <w:right w:val="nil"/>
            </w:tcBorders>
            <w:tcMar>
              <w:top w:w="0" w:type="dxa"/>
              <w:left w:w="62" w:type="dxa"/>
              <w:bottom w:w="0" w:type="dxa"/>
              <w:right w:w="62" w:type="dxa"/>
            </w:tcMar>
          </w:tcPr>
          <w:p w:rsidR="00000000" w:rsidRPr="00A649B6" w:rsidP="00A649B6">
            <w:pPr>
              <w:pStyle w:val="ListBullet"/>
            </w:pPr>
            <w:r w:rsidRPr="00A649B6">
              <w:t>Gender</w:t>
            </w:r>
          </w:p>
          <w:p w:rsidR="00000000" w:rsidRPr="00A649B6" w:rsidP="00A649B6">
            <w:pPr>
              <w:pStyle w:val="ListBullet"/>
            </w:pPr>
            <w:r w:rsidRPr="00A649B6">
              <w:t>Ethnicity</w:t>
            </w:r>
          </w:p>
          <w:p w:rsidR="00000000" w:rsidRPr="00A649B6" w:rsidP="00A649B6">
            <w:pPr>
              <w:pStyle w:val="ListBullet"/>
            </w:pPr>
            <w:r w:rsidRPr="00A649B6">
              <w:t>Language</w:t>
            </w:r>
          </w:p>
          <w:p w:rsidR="00000000" w:rsidRPr="00A649B6" w:rsidP="00A649B6">
            <w:pPr>
              <w:pStyle w:val="ListBullet"/>
            </w:pPr>
            <w:r w:rsidRPr="00A649B6">
              <w:t>Religious beliefs</w:t>
            </w:r>
          </w:p>
          <w:p w:rsidR="00000000" w:rsidRPr="00A649B6" w:rsidP="00A649B6">
            <w:pPr>
              <w:pStyle w:val="ListBullet"/>
            </w:pPr>
            <w:r w:rsidRPr="00A649B6">
              <w:t>Cultural heritage</w:t>
            </w:r>
          </w:p>
          <w:p w:rsidR="00000000" w:rsidRPr="00A649B6" w:rsidP="00A649B6">
            <w:pPr>
              <w:pStyle w:val="ListBullet"/>
            </w:pPr>
            <w:r w:rsidRPr="00A649B6">
              <w:t>Sexuality</w:t>
            </w:r>
          </w:p>
          <w:p w:rsidR="00000000" w:rsidRPr="00A649B6" w:rsidP="00A649B6">
            <w:pPr>
              <w:pStyle w:val="ListBullet"/>
            </w:pPr>
            <w:r w:rsidRPr="00A649B6">
              <w:t>Ability</w:t>
            </w:r>
          </w:p>
          <w:p w:rsidR="00000000" w:rsidP="00A649B6">
            <w:pPr>
              <w:pStyle w:val="ListBullet"/>
              <w:rPr>
                <w:lang w:val="en-NZ"/>
              </w:rPr>
            </w:pPr>
            <w:r w:rsidRPr="00A649B6">
              <w:t>Presenting disease state and personal history</w:t>
            </w: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Emphasis"/>
              </w:rPr>
              <w:t>Signs of disease</w:t>
            </w:r>
            <w:r w:rsidRPr="00A649B6">
              <w:t>/</w:t>
            </w:r>
            <w:r w:rsidRPr="00A649B6">
              <w:rPr>
                <w:rStyle w:val="Emphasis"/>
              </w:rPr>
              <w:t>condition include</w:t>
            </w:r>
            <w:r w:rsidRPr="00A649B6">
              <w:t>:</w:t>
            </w:r>
          </w:p>
        </w:tc>
        <w:tc>
          <w:tcPr>
            <w:tcW w:w="5670" w:type="dxa"/>
            <w:tcBorders>
              <w:top w:val="nil"/>
              <w:left w:val="nil"/>
              <w:bottom w:val="nil"/>
              <w:right w:val="nil"/>
            </w:tcBorders>
            <w:tcMar>
              <w:top w:w="0" w:type="dxa"/>
              <w:left w:w="62" w:type="dxa"/>
              <w:bottom w:w="0" w:type="dxa"/>
              <w:right w:w="62" w:type="dxa"/>
            </w:tcMar>
          </w:tcPr>
          <w:p w:rsidR="00000000" w:rsidRPr="00A649B6" w:rsidP="00A649B6">
            <w:pPr>
              <w:pStyle w:val="ListBullet"/>
            </w:pPr>
            <w:r w:rsidRPr="00A649B6">
              <w:t>Physical evidence of disease and/or states of disorder</w:t>
            </w:r>
          </w:p>
          <w:p w:rsidR="00000000" w:rsidRPr="00A649B6" w:rsidP="00A649B6">
            <w:pPr>
              <w:pStyle w:val="ListBullet"/>
            </w:pPr>
            <w:r w:rsidRPr="00A649B6">
              <w:t>Behavioural evidence of disease and/or states of disorder</w:t>
            </w:r>
          </w:p>
          <w:p w:rsidR="00000000" w:rsidRPr="00A649B6" w:rsidP="00A649B6">
            <w:pPr>
              <w:pStyle w:val="ListBullet"/>
            </w:pPr>
            <w:r w:rsidRPr="00A649B6">
              <w:t>Sensations</w:t>
            </w:r>
          </w:p>
          <w:p w:rsidR="00000000" w:rsidRPr="00A649B6" w:rsidP="00A649B6">
            <w:pPr>
              <w:pStyle w:val="ListBullet"/>
            </w:pPr>
            <w:r w:rsidRPr="00A649B6">
              <w:t>Onset</w:t>
            </w:r>
          </w:p>
          <w:p w:rsidR="00000000" w:rsidRPr="00A649B6" w:rsidP="00A649B6">
            <w:pPr>
              <w:pStyle w:val="ListBullet"/>
            </w:pPr>
            <w:r w:rsidRPr="00A649B6">
              <w:t>Duration</w:t>
            </w:r>
          </w:p>
          <w:p w:rsidR="00000000" w:rsidRPr="00A649B6" w:rsidP="00A649B6">
            <w:pPr>
              <w:pStyle w:val="ListBullet"/>
            </w:pPr>
            <w:r w:rsidRPr="00A649B6">
              <w:t>Location</w:t>
            </w:r>
          </w:p>
          <w:p w:rsidR="00000000" w:rsidRPr="00A649B6" w:rsidP="00A649B6">
            <w:pPr>
              <w:pStyle w:val="ListBullet"/>
            </w:pPr>
            <w:r w:rsidRPr="00A649B6">
              <w:t>Causation</w:t>
            </w:r>
          </w:p>
          <w:p w:rsidR="00000000" w:rsidRPr="00A649B6" w:rsidP="00A649B6">
            <w:pPr>
              <w:pStyle w:val="ListBullet"/>
            </w:pPr>
            <w:r w:rsidRPr="00A649B6">
              <w:t>Direction of chief complaint</w:t>
            </w:r>
          </w:p>
          <w:p w:rsidR="00000000" w:rsidRPr="00A649B6" w:rsidP="00A649B6">
            <w:pPr>
              <w:pStyle w:val="ListBullet"/>
            </w:pPr>
            <w:r w:rsidRPr="00A649B6">
              <w:t>Ameliorating and aggravating factors</w:t>
            </w:r>
          </w:p>
          <w:p w:rsidR="00000000" w:rsidRPr="00A649B6" w:rsidP="00A649B6">
            <w:pPr>
              <w:pStyle w:val="ListBullet"/>
            </w:pPr>
            <w:r w:rsidRPr="00A649B6">
              <w:t>Symptom qualities - intensity, severity, nature of complaint</w:t>
            </w:r>
          </w:p>
          <w:p w:rsidR="00000000" w:rsidRPr="00A649B6" w:rsidP="00A649B6">
            <w:pPr>
              <w:pStyle w:val="ListBullet"/>
            </w:pPr>
            <w:r w:rsidRPr="00A649B6">
              <w:t>Concomitant signs and symptoms</w:t>
            </w:r>
          </w:p>
          <w:p w:rsidR="00000000" w:rsidRPr="00A649B6" w:rsidP="00A649B6">
            <w:pPr>
              <w:pStyle w:val="ListBullet"/>
            </w:pPr>
            <w:r w:rsidRPr="00A649B6">
              <w:t>General and particular symptoms</w:t>
            </w:r>
          </w:p>
          <w:p w:rsidR="00000000" w:rsidRPr="00A649B6" w:rsidP="00A649B6">
            <w:pPr>
              <w:pStyle w:val="ListBullet"/>
            </w:pPr>
            <w:r w:rsidRPr="00A649B6">
              <w:t>Subjective and objective symptoms</w:t>
            </w:r>
          </w:p>
          <w:p w:rsidR="00000000" w:rsidRPr="00A649B6" w:rsidP="00A649B6">
            <w:pPr>
              <w:pStyle w:val="ListBullet"/>
            </w:pPr>
            <w:r w:rsidRPr="00A649B6">
              <w:t>Stra</w:t>
            </w:r>
            <w:r w:rsidRPr="00A649B6">
              <w:t>nge, rare and peculiar symptoms</w:t>
            </w:r>
          </w:p>
          <w:p w:rsidR="00000000" w:rsidRPr="00A649B6" w:rsidP="00A649B6">
            <w:pPr>
              <w:pStyle w:val="ListBullet"/>
            </w:pPr>
            <w:r w:rsidRPr="00A649B6">
              <w:t>Non verbal signs and symptoms</w:t>
            </w:r>
          </w:p>
          <w:p w:rsidR="00000000" w:rsidP="00A649B6">
            <w:pPr>
              <w:pStyle w:val="ListBullet"/>
              <w:rPr>
                <w:lang w:val="en-NZ"/>
              </w:rPr>
            </w:pPr>
            <w:r w:rsidRPr="00A649B6">
              <w:t>Functional or pathological disturbances</w:t>
            </w: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Emphasis"/>
              </w:rPr>
              <w:t>Further observations may refer to</w:t>
            </w:r>
            <w:r w:rsidRPr="00A649B6">
              <w:t>:</w:t>
            </w:r>
          </w:p>
        </w:tc>
        <w:tc>
          <w:tcPr>
            <w:tcW w:w="5670" w:type="dxa"/>
            <w:tcBorders>
              <w:top w:val="nil"/>
              <w:left w:val="nil"/>
              <w:bottom w:val="nil"/>
              <w:right w:val="nil"/>
            </w:tcBorders>
            <w:tcMar>
              <w:top w:w="0" w:type="dxa"/>
              <w:left w:w="62" w:type="dxa"/>
              <w:bottom w:w="0" w:type="dxa"/>
              <w:right w:w="62" w:type="dxa"/>
            </w:tcMar>
          </w:tcPr>
          <w:p w:rsidR="00000000" w:rsidRPr="00A649B6" w:rsidP="00A649B6">
            <w:pPr>
              <w:pStyle w:val="ListBullet"/>
            </w:pPr>
            <w:r w:rsidRPr="00A649B6">
              <w:t xml:space="preserve">Performance indicators such as - </w:t>
            </w:r>
            <w:r w:rsidRPr="00A649B6">
              <w:t>heart rate; respiration rate, blood pressure, temperature, neural signs, joint movement, weight; height</w:t>
            </w:r>
          </w:p>
          <w:p w:rsidR="00000000" w:rsidRPr="00A649B6" w:rsidP="00A649B6">
            <w:pPr>
              <w:pStyle w:val="ListBullet"/>
            </w:pPr>
            <w:r w:rsidRPr="00A649B6">
              <w:t xml:space="preserve">Symptom complexes such as - vital force assessment, functional and pathological disturbances, organ function, miasms </w:t>
            </w:r>
          </w:p>
          <w:p w:rsidR="00000000" w:rsidRPr="00A649B6" w:rsidP="00A649B6">
            <w:pPr>
              <w:pStyle w:val="ListBullet"/>
            </w:pPr>
            <w:r w:rsidRPr="00A649B6">
              <w:t>Psychological history such as life</w:t>
            </w:r>
            <w:r w:rsidRPr="00A649B6">
              <w:t xml:space="preserve"> experiences and expectations, mental and or emotional conditions and treatments, behaviours and temperaments, past and present, stress effects and reactions</w:t>
            </w:r>
          </w:p>
          <w:p w:rsidR="00000000" w:rsidRPr="00A649B6" w:rsidP="00A649B6">
            <w:pPr>
              <w:pStyle w:val="ListBullet"/>
            </w:pPr>
            <w:r w:rsidRPr="00A649B6">
              <w:t>Interpersonal relationships within the family/work/social</w:t>
            </w:r>
          </w:p>
          <w:p w:rsidR="00000000" w:rsidRPr="00A649B6" w:rsidP="00A649B6">
            <w:pPr>
              <w:pStyle w:val="ListBullet"/>
            </w:pPr>
            <w:r w:rsidRPr="00A649B6">
              <w:t>Cultural relationships</w:t>
            </w:r>
          </w:p>
          <w:p w:rsidR="00000000" w:rsidRPr="00A649B6" w:rsidP="00A649B6">
            <w:pPr>
              <w:pStyle w:val="ListBullet"/>
            </w:pPr>
            <w:r w:rsidRPr="00A649B6">
              <w:t>Psychological sta</w:t>
            </w:r>
            <w:r w:rsidRPr="00A649B6">
              <w:t>te</w:t>
            </w:r>
          </w:p>
          <w:p w:rsidR="00000000" w:rsidRPr="00A649B6" w:rsidP="00A649B6">
            <w:pPr>
              <w:pStyle w:val="ListBullet"/>
            </w:pPr>
            <w:r w:rsidRPr="00A649B6">
              <w:t>Demeanour of the client</w:t>
            </w:r>
          </w:p>
          <w:p w:rsidR="00000000" w:rsidP="00A649B6">
            <w:pPr>
              <w:pStyle w:val="ListBullet"/>
              <w:rPr>
                <w:lang w:val="en-NZ"/>
              </w:rPr>
            </w:pPr>
            <w:r w:rsidRPr="00A649B6">
              <w:t>Client's life situation</w:t>
            </w: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Emphasis"/>
              </w:rPr>
              <w:t>Clinic guidelines may include</w:t>
            </w:r>
            <w:r w:rsidRPr="00A649B6">
              <w:t>:</w:t>
            </w:r>
          </w:p>
        </w:tc>
        <w:tc>
          <w:tcPr>
            <w:tcW w:w="5670" w:type="dxa"/>
            <w:tcBorders>
              <w:top w:val="nil"/>
              <w:left w:val="nil"/>
              <w:bottom w:val="nil"/>
              <w:right w:val="nil"/>
            </w:tcBorders>
            <w:tcMar>
              <w:top w:w="0" w:type="dxa"/>
              <w:left w:w="62" w:type="dxa"/>
              <w:bottom w:w="0" w:type="dxa"/>
              <w:right w:w="62" w:type="dxa"/>
            </w:tcMar>
          </w:tcPr>
          <w:p w:rsidR="00000000" w:rsidRPr="00A649B6" w:rsidP="00A649B6">
            <w:pPr>
              <w:pStyle w:val="ListBullet"/>
            </w:pPr>
            <w:r w:rsidRPr="00A649B6">
              <w:t>Procedures and guidelines</w:t>
            </w:r>
          </w:p>
          <w:p w:rsidR="00000000" w:rsidRPr="00A649B6" w:rsidP="00A649B6">
            <w:pPr>
              <w:pStyle w:val="ListBullet"/>
            </w:pPr>
            <w:r w:rsidRPr="00A649B6">
              <w:t>Purpose or mission statement</w:t>
            </w:r>
          </w:p>
          <w:p w:rsidR="00000000" w:rsidRPr="00A649B6" w:rsidP="00A649B6">
            <w:pPr>
              <w:pStyle w:val="ListBullet"/>
            </w:pPr>
            <w:r w:rsidRPr="00A649B6">
              <w:t>Code of ethics or practice</w:t>
            </w:r>
          </w:p>
          <w:p w:rsidR="00000000" w:rsidRPr="00A649B6" w:rsidP="00A649B6">
            <w:pPr>
              <w:pStyle w:val="ListBullet"/>
            </w:pPr>
            <w:r w:rsidRPr="00A649B6">
              <w:t>Level of competency and degree of supervision</w:t>
            </w:r>
          </w:p>
          <w:p w:rsidR="00000000" w:rsidP="00A649B6">
            <w:pPr>
              <w:pStyle w:val="ListBullet"/>
              <w:rPr>
                <w:lang w:val="en-NZ"/>
              </w:rPr>
            </w:pPr>
            <w:r w:rsidRPr="00A649B6">
              <w:t>Partnership/group decisions, agreed practi</w:t>
            </w:r>
            <w:r w:rsidRPr="00A649B6">
              <w:t>ce</w:t>
            </w: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Emphasis"/>
              </w:rPr>
              <w:t>Collecting and testing specimens may include</w:t>
            </w:r>
            <w:r w:rsidRPr="00A649B6">
              <w:t>:</w:t>
            </w:r>
          </w:p>
        </w:tc>
        <w:tc>
          <w:tcPr>
            <w:tcW w:w="5670" w:type="dxa"/>
            <w:tcBorders>
              <w:top w:val="nil"/>
              <w:left w:val="nil"/>
              <w:bottom w:val="nil"/>
              <w:right w:val="nil"/>
            </w:tcBorders>
            <w:tcMar>
              <w:top w:w="0" w:type="dxa"/>
              <w:left w:w="62" w:type="dxa"/>
              <w:bottom w:w="0" w:type="dxa"/>
              <w:right w:w="62" w:type="dxa"/>
            </w:tcMar>
          </w:tcPr>
          <w:p w:rsidR="00000000" w:rsidRPr="00A649B6" w:rsidP="00A649B6">
            <w:pPr>
              <w:pStyle w:val="ListBullet"/>
            </w:pPr>
            <w:r w:rsidRPr="00A649B6">
              <w:t>Instructing the client on how to give a specimen</w:t>
            </w:r>
          </w:p>
          <w:p w:rsidR="00000000" w:rsidRPr="00A649B6" w:rsidP="00A649B6">
            <w:pPr>
              <w:pStyle w:val="ListBullet"/>
            </w:pPr>
            <w:r w:rsidRPr="00A649B6">
              <w:t>Obtain a specimen of blood (pin prick), urine or faeces from the client</w:t>
            </w:r>
          </w:p>
          <w:p w:rsidR="00000000" w:rsidRPr="00A649B6" w:rsidP="00A649B6">
            <w:pPr>
              <w:pStyle w:val="ListBullet"/>
            </w:pPr>
            <w:r w:rsidRPr="00A649B6">
              <w:t>Using body substance isolation procedures while testing and disposing of the specimen</w:t>
            </w:r>
          </w:p>
          <w:p w:rsidR="00000000" w:rsidRPr="00A649B6" w:rsidP="00A649B6">
            <w:pPr>
              <w:pStyle w:val="ListBullet"/>
            </w:pPr>
            <w:r w:rsidRPr="00A649B6">
              <w:t>Testing the specimen according to clinic guidelines</w:t>
            </w:r>
          </w:p>
          <w:p w:rsidR="00000000" w:rsidRPr="00A649B6" w:rsidP="00A649B6">
            <w:pPr>
              <w:pStyle w:val="ListBullet"/>
            </w:pPr>
            <w:r w:rsidRPr="00A649B6">
              <w:t>Interpreting and documenting the results of the specimen test according to clinic guidelines</w:t>
            </w:r>
          </w:p>
          <w:p w:rsidR="00000000" w:rsidRPr="00A649B6" w:rsidP="00A649B6">
            <w:pPr>
              <w:pStyle w:val="ListBullet"/>
            </w:pPr>
            <w:r w:rsidRPr="00A649B6">
              <w:t>Preparing the equipment a</w:t>
            </w:r>
            <w:r w:rsidRPr="00A649B6">
              <w:t>nd the collection site according to clinic guidelines</w:t>
            </w:r>
          </w:p>
          <w:p w:rsidR="00000000" w:rsidP="00A649B6">
            <w:pPr>
              <w:pStyle w:val="ListBullet"/>
              <w:rPr>
                <w:lang w:val="en-NZ"/>
              </w:rPr>
            </w:pPr>
            <w:r w:rsidRPr="00A649B6">
              <w:t>Using appropriate equipment</w:t>
            </w: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9B6">
            <w:pPr>
              <w:pStyle w:val="BodyText"/>
              <w:rPr>
                <w:lang w:val="en-NZ"/>
              </w:rPr>
            </w:pPr>
            <w:r w:rsidRPr="00A649B6">
              <w:rPr>
                <w:rStyle w:val="Emphasis"/>
              </w:rPr>
              <w:t>Screening assessment must imply one of the following</w:t>
            </w:r>
            <w:r w:rsidRPr="00A649B6">
              <w:t>:</w:t>
            </w:r>
          </w:p>
        </w:tc>
        <w:tc>
          <w:tcPr>
            <w:tcW w:w="5670" w:type="dxa"/>
            <w:tcBorders>
              <w:top w:val="nil"/>
              <w:left w:val="nil"/>
              <w:bottom w:val="nil"/>
              <w:right w:val="nil"/>
            </w:tcBorders>
            <w:tcMar>
              <w:top w:w="0" w:type="dxa"/>
              <w:left w:w="62" w:type="dxa"/>
              <w:bottom w:w="0" w:type="dxa"/>
              <w:right w:w="62" w:type="dxa"/>
            </w:tcMar>
          </w:tcPr>
          <w:p w:rsidR="00000000" w:rsidRPr="00A649B6" w:rsidP="00A649B6">
            <w:pPr>
              <w:pStyle w:val="ListBullet"/>
            </w:pPr>
            <w:r w:rsidRPr="00A649B6">
              <w:t>Need for further examination or investigation</w:t>
            </w:r>
          </w:p>
          <w:p w:rsidR="00000000" w:rsidRPr="00A649B6" w:rsidP="00A649B6">
            <w:pPr>
              <w:pStyle w:val="ListBullet"/>
            </w:pPr>
            <w:r w:rsidRPr="00A649B6">
              <w:t>Need for further evaluat</w:t>
            </w:r>
            <w:r w:rsidRPr="00A649B6">
              <w:t>ion of the signs and symptoms to establish a clinical diagnosis</w:t>
            </w:r>
          </w:p>
          <w:p w:rsidR="00000000" w:rsidRPr="00A649B6" w:rsidP="00A649B6">
            <w:pPr>
              <w:pStyle w:val="ListBullet"/>
            </w:pPr>
            <w:r w:rsidRPr="00A649B6">
              <w:t xml:space="preserve">A definite clinical diagnosis </w:t>
            </w:r>
          </w:p>
          <w:p w:rsidR="00000000" w:rsidRPr="00A649B6" w:rsidP="00A649B6">
            <w:pPr>
              <w:pStyle w:val="ListBullet"/>
            </w:pPr>
            <w:r w:rsidRPr="00A649B6">
              <w:t xml:space="preserve">A dangerous pathology or psychiatric condition </w:t>
            </w:r>
          </w:p>
          <w:p w:rsidR="00000000" w:rsidRPr="00A649B6" w:rsidP="00A649B6">
            <w:pPr>
              <w:pStyle w:val="ListBullet"/>
            </w:pPr>
            <w:r w:rsidRPr="00A649B6">
              <w:t>A condition which can be safely and satisfactorily managed by the practitioner</w:t>
            </w:r>
          </w:p>
          <w:p w:rsidR="00000000" w:rsidP="00A649B6">
            <w:pPr>
              <w:pStyle w:val="ListBullet"/>
              <w:rPr>
                <w:lang w:val="en-NZ"/>
              </w:rPr>
            </w:pPr>
            <w:r w:rsidRPr="00A649B6">
              <w:t>Procedures are applicable under relevant local legislation</w:t>
            </w:r>
          </w:p>
        </w:tc>
      </w:tr>
      <w:tr w:rsidTr="009856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49B6" w:rsidP="00A649B6">
            <w:pPr>
              <w:pStyle w:val="BodyText"/>
            </w:pPr>
          </w:p>
        </w:tc>
      </w:tr>
    </w:tbl>
    <w:p w:rsidR="00985678" w:rsidP="00A649B6">
      <w:pPr>
        <w:pStyle w:val="BodyText"/>
      </w:pPr>
    </w:p>
    <w:p w:rsidR="00985678" w:rsidP="00A649B6">
      <w:pPr>
        <w:pStyle w:val="BodyText"/>
      </w:pPr>
    </w:p>
    <w:p w:rsidR="00000000" w:rsidRPr="00A649B6" w:rsidP="00A649B6">
      <w:pPr>
        <w:pStyle w:val="Heading1"/>
      </w:pPr>
      <w:bookmarkStart w:id="12" w:name="O_295152"/>
      <w:bookmarkEnd w:id="12"/>
      <w:r w:rsidRPr="00A649B6">
        <w:t>Unit Sector(s)</w:t>
      </w:r>
    </w:p>
    <w:p w:rsidR="00000000" w:rsidRPr="00A649B6" w:rsidP="00A649B6">
      <w:pPr>
        <w:pStyle w:val="BodyText"/>
      </w:pPr>
      <w:r w:rsidRPr="00A649B6">
        <w:t>Not Applicable</w:t>
      </w:r>
    </w:p>
    <w:p w:rsidR="00000000" w:rsidRPr="00A649B6" w:rsidP="00A649B6"/>
    <w:sectPr w:rsidSect="00A649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9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5678" w:rsidP="0098567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9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678" w:rsidP="00A649B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85678" w:rsidP="00A649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85678" w:rsidP="00A649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9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9B6" w:rsidRPr="00985678" w:rsidP="009856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9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678" w:rsidRPr="002D2AF8" w:rsidP="00A649B6">
    <w:pPr>
      <w:pStyle w:val="Header"/>
      <w:framePr w:wrap="around"/>
    </w:pPr>
    <w:r>
      <w:fldChar w:fldCharType="begin"/>
    </w:r>
    <w:r>
      <w:instrText xml:space="preserve"> TITLE   \* MERGEFORMAT </w:instrText>
    </w:r>
    <w:r>
      <w:fldChar w:fldCharType="separate"/>
    </w:r>
    <w:r>
      <w:t>HLTHOM610C Take homeopathic 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85678" w:rsidP="00A649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98E2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D459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9692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9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49B6"/>
    <w:pPr>
      <w:spacing w:before="360" w:after="60"/>
      <w:outlineLvl w:val="0"/>
    </w:pPr>
    <w:rPr>
      <w:sz w:val="32"/>
    </w:rPr>
  </w:style>
  <w:style w:type="paragraph" w:styleId="Heading2">
    <w:name w:val="heading 2"/>
    <w:basedOn w:val="HeadingBase"/>
    <w:next w:val="BodyText"/>
    <w:link w:val="Heading2Char"/>
    <w:qFormat/>
    <w:rsid w:val="00A649B6"/>
    <w:pPr>
      <w:keepLines/>
      <w:spacing w:before="240" w:after="120"/>
      <w:outlineLvl w:val="1"/>
    </w:pPr>
    <w:rPr>
      <w:sz w:val="28"/>
      <w:szCs w:val="40"/>
    </w:rPr>
  </w:style>
  <w:style w:type="paragraph" w:styleId="Heading3">
    <w:name w:val="heading 3"/>
    <w:basedOn w:val="HeadingBase"/>
    <w:next w:val="BodyText"/>
    <w:link w:val="Heading3Char"/>
    <w:qFormat/>
    <w:rsid w:val="00A649B6"/>
    <w:pPr>
      <w:spacing w:before="180" w:after="120"/>
      <w:outlineLvl w:val="2"/>
    </w:pPr>
    <w:rPr>
      <w:spacing w:val="-10"/>
      <w:kern w:val="32"/>
    </w:rPr>
  </w:style>
  <w:style w:type="paragraph" w:styleId="Heading4">
    <w:name w:val="heading 4"/>
    <w:basedOn w:val="HeadingBase"/>
    <w:next w:val="BodyText"/>
    <w:link w:val="Heading4Char"/>
    <w:qFormat/>
    <w:rsid w:val="00A649B6"/>
    <w:pPr>
      <w:spacing w:before="160" w:after="120"/>
      <w:outlineLvl w:val="3"/>
    </w:pPr>
    <w:rPr>
      <w:sz w:val="22"/>
    </w:rPr>
  </w:style>
  <w:style w:type="paragraph" w:styleId="Heading5">
    <w:name w:val="heading 5"/>
    <w:basedOn w:val="HeadingBase"/>
    <w:next w:val="Normal"/>
    <w:link w:val="Heading5Char"/>
    <w:qFormat/>
    <w:rsid w:val="00A649B6"/>
    <w:pPr>
      <w:spacing w:before="80"/>
      <w:outlineLvl w:val="4"/>
    </w:pPr>
    <w:rPr>
      <w:color w:val="918585"/>
      <w:sz w:val="20"/>
    </w:rPr>
  </w:style>
  <w:style w:type="paragraph" w:styleId="Heading6">
    <w:name w:val="heading 6"/>
    <w:basedOn w:val="HeadingBase"/>
    <w:next w:val="Normal"/>
    <w:link w:val="Heading6Char"/>
    <w:qFormat/>
    <w:rsid w:val="00A649B6"/>
    <w:pPr>
      <w:spacing w:before="60"/>
      <w:outlineLvl w:val="5"/>
    </w:pPr>
    <w:rPr>
      <w:color w:val="918585"/>
      <w:sz w:val="20"/>
    </w:rPr>
  </w:style>
  <w:style w:type="paragraph" w:styleId="Heading7">
    <w:name w:val="heading 7"/>
    <w:basedOn w:val="Normal"/>
    <w:next w:val="Normal"/>
    <w:link w:val="Heading7Char"/>
    <w:qFormat/>
    <w:rsid w:val="00A649B6"/>
    <w:pPr>
      <w:ind w:left="720"/>
      <w:outlineLvl w:val="6"/>
    </w:pPr>
    <w:rPr>
      <w:i/>
    </w:rPr>
  </w:style>
  <w:style w:type="paragraph" w:styleId="Heading8">
    <w:name w:val="heading 8"/>
    <w:basedOn w:val="Normal"/>
    <w:next w:val="Normal"/>
    <w:link w:val="Heading8Char"/>
    <w:qFormat/>
    <w:rsid w:val="00A649B6"/>
    <w:pPr>
      <w:ind w:left="720"/>
      <w:outlineLvl w:val="7"/>
    </w:pPr>
    <w:rPr>
      <w:i/>
    </w:rPr>
  </w:style>
  <w:style w:type="paragraph" w:styleId="Heading9">
    <w:name w:val="heading 9"/>
    <w:basedOn w:val="Normal"/>
    <w:next w:val="Normal"/>
    <w:link w:val="Heading9Char"/>
    <w:qFormat/>
    <w:rsid w:val="00A649B6"/>
    <w:pPr>
      <w:ind w:left="720"/>
      <w:outlineLvl w:val="8"/>
    </w:pPr>
    <w:rPr>
      <w:i/>
    </w:rPr>
  </w:style>
  <w:style w:type="character" w:default="1" w:styleId="DefaultParagraphFont">
    <w:name w:val="Default Paragraph Font"/>
    <w:uiPriority w:val="1"/>
    <w:unhideWhenUsed/>
    <w:rsid w:val="00A649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9B6"/>
  </w:style>
  <w:style w:type="character" w:customStyle="1" w:styleId="Heading1Char">
    <w:name w:val="Heading 1 Char"/>
    <w:basedOn w:val="DefaultParagraphFont"/>
    <w:link w:val="Heading1"/>
    <w:rsid w:val="00A649B6"/>
    <w:rPr>
      <w:rFonts w:ascii="Times New Roman" w:eastAsia="Times New Roman" w:hAnsi="Times New Roman" w:cs="Times New Roman"/>
      <w:b/>
      <w:sz w:val="32"/>
      <w:szCs w:val="20"/>
      <w:lang w:eastAsia="en-US"/>
    </w:rPr>
  </w:style>
  <w:style w:type="paragraph" w:styleId="BodyText">
    <w:name w:val="Body Text"/>
    <w:basedOn w:val="Normal"/>
    <w:link w:val="BodyTextChar"/>
    <w:rsid w:val="00A649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49B6"/>
    <w:rPr>
      <w:rFonts w:ascii="Times New Roman" w:eastAsia="Times New Roman" w:hAnsi="Times New Roman" w:cs="Times New Roman"/>
      <w:sz w:val="24"/>
      <w:lang w:eastAsia="en-US"/>
    </w:rPr>
  </w:style>
  <w:style w:type="paragraph" w:styleId="Footer">
    <w:name w:val="footer"/>
    <w:basedOn w:val="Normal"/>
    <w:link w:val="FooterChar"/>
    <w:rsid w:val="00A649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9B6"/>
    <w:rPr>
      <w:rFonts w:ascii="Times New Roman" w:eastAsia="Times New Roman" w:hAnsi="Times New Roman" w:cs="Times New Roman"/>
      <w:sz w:val="16"/>
      <w:lang w:eastAsia="en-US"/>
    </w:rPr>
  </w:style>
  <w:style w:type="paragraph" w:styleId="List">
    <w:name w:val="List"/>
    <w:basedOn w:val="BodyText"/>
    <w:next w:val="BodyText"/>
    <w:rsid w:val="00A649B6"/>
    <w:pPr>
      <w:tabs>
        <w:tab w:val="left" w:pos="340"/>
      </w:tabs>
      <w:spacing w:before="60" w:after="60"/>
      <w:ind w:left="340" w:hanging="340"/>
    </w:pPr>
  </w:style>
  <w:style w:type="paragraph" w:styleId="ListBullet">
    <w:name w:val="List Bullet"/>
    <w:basedOn w:val="List"/>
    <w:rsid w:val="00A649B6"/>
    <w:pPr>
      <w:numPr>
        <w:numId w:val="14"/>
      </w:numPr>
      <w:tabs>
        <w:tab w:val="clear" w:pos="340"/>
      </w:tabs>
      <w:spacing w:before="40" w:after="40"/>
    </w:pPr>
  </w:style>
  <w:style w:type="character" w:customStyle="1" w:styleId="SpecialBold">
    <w:name w:val="Special Bold"/>
    <w:basedOn w:val="DefaultParagraphFont"/>
    <w:rsid w:val="00A649B6"/>
    <w:rPr>
      <w:b/>
      <w:spacing w:val="0"/>
    </w:rPr>
  </w:style>
  <w:style w:type="paragraph" w:styleId="ListBullet2">
    <w:name w:val="List Bullet 2"/>
    <w:basedOn w:val="List2"/>
    <w:rsid w:val="00A649B6"/>
    <w:pPr>
      <w:numPr>
        <w:numId w:val="15"/>
      </w:numPr>
      <w:tabs>
        <w:tab w:val="clear" w:pos="680"/>
      </w:tabs>
    </w:pPr>
  </w:style>
  <w:style w:type="character" w:styleId="Emphasis">
    <w:name w:val="Emphasis"/>
    <w:basedOn w:val="DefaultParagraphFont"/>
    <w:qFormat/>
    <w:rsid w:val="00A649B6"/>
    <w:rPr>
      <w:i/>
    </w:rPr>
  </w:style>
  <w:style w:type="paragraph" w:customStyle="1" w:styleId="SuperHeading">
    <w:name w:val="SuperHeading"/>
    <w:basedOn w:val="Normal"/>
    <w:rsid w:val="00A649B6"/>
    <w:pPr>
      <w:spacing w:before="240" w:after="120"/>
      <w:outlineLvl w:val="0"/>
    </w:pPr>
    <w:rPr>
      <w:rFonts w:ascii="Times New Roman" w:hAnsi="Times New Roman"/>
      <w:b/>
      <w:sz w:val="28"/>
    </w:rPr>
  </w:style>
  <w:style w:type="paragraph" w:customStyle="1" w:styleId="AllowPageBreak">
    <w:name w:val="AllowPageBreak"/>
    <w:rsid w:val="00A649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49B6"/>
    <w:pPr>
      <w:numPr>
        <w:numId w:val="3"/>
      </w:numPr>
      <w:tabs>
        <w:tab w:val="clear" w:pos="1021"/>
      </w:tabs>
      <w:ind w:left="1037" w:hanging="357"/>
    </w:pPr>
  </w:style>
  <w:style w:type="character" w:customStyle="1" w:styleId="Heading2Char">
    <w:name w:val="Heading 2 Char"/>
    <w:basedOn w:val="DefaultParagraphFont"/>
    <w:link w:val="Heading2"/>
    <w:rsid w:val="00A649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9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9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9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9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9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49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49B6"/>
    <w:rPr>
      <w:rFonts w:ascii="Courier New" w:eastAsia="Times New Roman" w:hAnsi="Courier New" w:cs="Times New Roman"/>
      <w:i/>
      <w:szCs w:val="20"/>
      <w:lang w:eastAsia="en-US"/>
    </w:rPr>
  </w:style>
  <w:style w:type="paragraph" w:customStyle="1" w:styleId="HeadingBase">
    <w:name w:val="Heading Base"/>
    <w:rsid w:val="00A649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9B6"/>
    <w:pPr>
      <w:tabs>
        <w:tab w:val="right" w:leader="dot" w:pos="9072"/>
      </w:tabs>
      <w:ind w:left="567"/>
    </w:pPr>
    <w:rPr>
      <w:szCs w:val="22"/>
    </w:rPr>
  </w:style>
  <w:style w:type="paragraph" w:customStyle="1" w:styleId="TOCBase">
    <w:name w:val="TOC Base"/>
    <w:rsid w:val="00A649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9B6"/>
    <w:pPr>
      <w:tabs>
        <w:tab w:val="right" w:leader="dot" w:pos="9072"/>
      </w:tabs>
      <w:spacing w:before="40" w:after="40"/>
      <w:ind w:left="284"/>
    </w:pPr>
    <w:rPr>
      <w:rFonts w:ascii="Times New Roman" w:hAnsi="Times New Roman"/>
    </w:rPr>
  </w:style>
  <w:style w:type="paragraph" w:styleId="TOC1">
    <w:name w:val="toc 1"/>
    <w:basedOn w:val="TOCBase"/>
    <w:next w:val="Normal"/>
    <w:rsid w:val="00A649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49B6"/>
    <w:pPr>
      <w:spacing w:before="5040"/>
      <w:jc w:val="center"/>
    </w:pPr>
    <w:rPr>
      <w:sz w:val="48"/>
      <w:szCs w:val="72"/>
      <w:lang w:val="en-US"/>
    </w:rPr>
  </w:style>
  <w:style w:type="character" w:customStyle="1" w:styleId="TitleChar">
    <w:name w:val="Title Char"/>
    <w:basedOn w:val="DefaultParagraphFont"/>
    <w:link w:val="Title"/>
    <w:rsid w:val="00A649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9B6"/>
    <w:pPr>
      <w:tabs>
        <w:tab w:val="left" w:pos="3600"/>
        <w:tab w:val="left" w:pos="3958"/>
      </w:tabs>
    </w:pPr>
  </w:style>
  <w:style w:type="paragraph" w:customStyle="1" w:styleId="Note">
    <w:name w:val="Note"/>
    <w:basedOn w:val="BodyText"/>
    <w:rsid w:val="00A649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9B6"/>
    <w:pPr>
      <w:framePr w:wrap="auto" w:hAnchor="text" w:y="6049"/>
    </w:pPr>
    <w:rPr>
      <w:color w:val="000000"/>
      <w:sz w:val="40"/>
    </w:rPr>
  </w:style>
  <w:style w:type="paragraph" w:customStyle="1" w:styleId="TOCTitle">
    <w:name w:val="TOCTitle"/>
    <w:basedOn w:val="Heading1"/>
    <w:rsid w:val="00A649B6"/>
    <w:pPr>
      <w:spacing w:after="240"/>
      <w:jc w:val="center"/>
      <w:outlineLvl w:val="9"/>
    </w:pPr>
    <w:rPr>
      <w:caps/>
    </w:rPr>
  </w:style>
  <w:style w:type="paragraph" w:customStyle="1" w:styleId="Version">
    <w:name w:val="Version"/>
    <w:rsid w:val="00A649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49B6"/>
    <w:pPr>
      <w:keepNext w:val="0"/>
      <w:tabs>
        <w:tab w:val="right" w:pos="4176"/>
      </w:tabs>
      <w:ind w:left="198" w:hanging="198"/>
    </w:pPr>
    <w:rPr>
      <w:rFonts w:ascii="Garamond" w:hAnsi="Garamond"/>
    </w:rPr>
  </w:style>
  <w:style w:type="paragraph" w:styleId="IndexHeading">
    <w:name w:val="index heading"/>
    <w:basedOn w:val="Normal"/>
    <w:next w:val="Index1"/>
    <w:semiHidden/>
    <w:rsid w:val="00A649B6"/>
    <w:pPr>
      <w:spacing w:before="120" w:after="120"/>
    </w:pPr>
    <w:rPr>
      <w:rFonts w:ascii="Arial" w:hAnsi="Arial"/>
      <w:b/>
      <w:color w:val="918585"/>
      <w:sz w:val="24"/>
    </w:rPr>
  </w:style>
  <w:style w:type="paragraph" w:styleId="Header">
    <w:name w:val="header"/>
    <w:basedOn w:val="Normal"/>
    <w:link w:val="HeaderChar"/>
    <w:rsid w:val="00A649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9B6"/>
    <w:rPr>
      <w:rFonts w:ascii="Times New Roman" w:eastAsia="Times New Roman" w:hAnsi="Times New Roman" w:cs="Times New Roman"/>
      <w:sz w:val="16"/>
      <w:szCs w:val="20"/>
      <w:lang w:val="en-GB" w:eastAsia="en-US"/>
    </w:rPr>
  </w:style>
  <w:style w:type="paragraph" w:customStyle="1" w:styleId="Chapter">
    <w:name w:val="Chapter"/>
    <w:basedOn w:val="Normal"/>
    <w:rsid w:val="00A649B6"/>
    <w:pPr>
      <w:spacing w:before="240"/>
    </w:pPr>
    <w:rPr>
      <w:rFonts w:ascii="Times New Roman" w:hAnsi="Times New Roman"/>
      <w:smallCaps/>
      <w:spacing w:val="80"/>
      <w:sz w:val="28"/>
    </w:rPr>
  </w:style>
  <w:style w:type="paragraph" w:customStyle="1" w:styleId="InChapter">
    <w:name w:val="InChapter"/>
    <w:basedOn w:val="Heading3"/>
    <w:rsid w:val="00A649B6"/>
    <w:pPr>
      <w:spacing w:after="240"/>
      <w:outlineLvl w:val="9"/>
    </w:pPr>
    <w:rPr>
      <w:noProof/>
    </w:rPr>
  </w:style>
  <w:style w:type="paragraph" w:styleId="Index2">
    <w:name w:val="index 2"/>
    <w:basedOn w:val="Normal"/>
    <w:next w:val="Normal"/>
    <w:semiHidden/>
    <w:rsid w:val="00A649B6"/>
    <w:pPr>
      <w:tabs>
        <w:tab w:val="right" w:pos="4176"/>
      </w:tabs>
      <w:ind w:left="568" w:hanging="284"/>
    </w:pPr>
    <w:rPr>
      <w:rFonts w:ascii="Garamond" w:hAnsi="Garamond"/>
    </w:rPr>
  </w:style>
  <w:style w:type="paragraph" w:customStyle="1" w:styleId="Byline">
    <w:name w:val="Byline"/>
    <w:rsid w:val="00A649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9B6"/>
    <w:pPr>
      <w:tabs>
        <w:tab w:val="clear" w:pos="3600"/>
        <w:tab w:val="clear" w:pos="3958"/>
      </w:tabs>
      <w:jc w:val="right"/>
    </w:pPr>
  </w:style>
  <w:style w:type="paragraph" w:styleId="Caption">
    <w:name w:val="caption"/>
    <w:basedOn w:val="BodyText"/>
    <w:next w:val="Normal"/>
    <w:qFormat/>
    <w:rsid w:val="00A649B6"/>
    <w:pPr>
      <w:framePr w:w="2268" w:hSpace="181" w:vSpace="181" w:wrap="around" w:vAnchor="text" w:hAnchor="page" w:x="1135" w:y="285" w:anchorLock="1"/>
    </w:pPr>
    <w:rPr>
      <w:i/>
    </w:rPr>
  </w:style>
  <w:style w:type="paragraph" w:customStyle="1" w:styleId="MiniTOCTitle">
    <w:name w:val="MiniTOCTitle"/>
    <w:basedOn w:val="Heading4"/>
    <w:rsid w:val="00A649B6"/>
    <w:pPr>
      <w:spacing w:before="240"/>
      <w:outlineLvl w:val="9"/>
    </w:pPr>
    <w:rPr>
      <w:noProof/>
      <w:sz w:val="24"/>
    </w:rPr>
  </w:style>
  <w:style w:type="paragraph" w:customStyle="1" w:styleId="MiniTOCItem">
    <w:name w:val="MiniTOCItem"/>
    <w:basedOn w:val="ListBullet"/>
    <w:rsid w:val="00A649B6"/>
    <w:pPr>
      <w:numPr>
        <w:numId w:val="0"/>
      </w:numPr>
      <w:tabs>
        <w:tab w:val="right" w:leader="dot" w:pos="6521"/>
      </w:tabs>
      <w:spacing w:before="0" w:after="0"/>
    </w:pPr>
  </w:style>
  <w:style w:type="paragraph" w:customStyle="1" w:styleId="TOFTitle">
    <w:name w:val="TOFTitle"/>
    <w:basedOn w:val="TOCTitle"/>
    <w:rsid w:val="00A649B6"/>
  </w:style>
  <w:style w:type="paragraph" w:styleId="TableofFigures">
    <w:name w:val="table of figures"/>
    <w:basedOn w:val="Normal"/>
    <w:next w:val="Normal"/>
    <w:semiHidden/>
    <w:rsid w:val="00A649B6"/>
    <w:pPr>
      <w:tabs>
        <w:tab w:val="right" w:leader="dot" w:pos="9072"/>
      </w:tabs>
      <w:ind w:left="970" w:hanging="403"/>
    </w:pPr>
    <w:rPr>
      <w:rFonts w:ascii="Times New Roman" w:hAnsi="Times New Roman"/>
      <w:b/>
    </w:rPr>
  </w:style>
  <w:style w:type="paragraph" w:styleId="ListNumber">
    <w:name w:val="List Number"/>
    <w:basedOn w:val="List"/>
    <w:rsid w:val="00A649B6"/>
    <w:pPr>
      <w:numPr>
        <w:numId w:val="12"/>
      </w:numPr>
    </w:pPr>
  </w:style>
  <w:style w:type="character" w:customStyle="1" w:styleId="WingdingSymbols">
    <w:name w:val="Wingding Symbols"/>
    <w:rsid w:val="00A649B6"/>
    <w:rPr>
      <w:rFonts w:ascii="Wingdings" w:hAnsi="Wingdings"/>
    </w:rPr>
  </w:style>
  <w:style w:type="paragraph" w:customStyle="1" w:styleId="TableHeading">
    <w:name w:val="Table Heading"/>
    <w:basedOn w:val="HeadingBase"/>
    <w:rsid w:val="00A649B6"/>
    <w:pPr>
      <w:keepLines/>
      <w:pBdr>
        <w:bottom w:val="single" w:sz="6" w:space="1" w:color="918585"/>
      </w:pBdr>
      <w:spacing w:before="240"/>
    </w:pPr>
  </w:style>
  <w:style w:type="character" w:customStyle="1" w:styleId="HotSpot">
    <w:name w:val="HotSpot"/>
    <w:rsid w:val="00A649B6"/>
    <w:rPr>
      <w:color w:val="0033CC"/>
      <w:u w:val="none"/>
    </w:rPr>
  </w:style>
  <w:style w:type="paragraph" w:customStyle="1" w:styleId="BodyTextRight">
    <w:name w:val="Body Text Right"/>
    <w:basedOn w:val="BodyText"/>
    <w:rsid w:val="00A649B6"/>
    <w:pPr>
      <w:spacing w:before="0" w:after="0"/>
      <w:jc w:val="right"/>
    </w:pPr>
  </w:style>
  <w:style w:type="paragraph" w:styleId="Index3">
    <w:name w:val="index 3"/>
    <w:basedOn w:val="ListNumber2"/>
    <w:next w:val="Normal"/>
    <w:semiHidden/>
    <w:rsid w:val="00A649B6"/>
    <w:pPr>
      <w:numPr>
        <w:numId w:val="0"/>
      </w:numPr>
      <w:tabs>
        <w:tab w:val="right" w:leader="dot" w:pos="4176"/>
      </w:tabs>
    </w:pPr>
  </w:style>
  <w:style w:type="paragraph" w:styleId="ListNumber2">
    <w:name w:val="List Number 2"/>
    <w:basedOn w:val="List2"/>
    <w:rsid w:val="00A649B6"/>
    <w:pPr>
      <w:numPr>
        <w:numId w:val="11"/>
      </w:numPr>
      <w:tabs>
        <w:tab w:val="clear" w:pos="1060"/>
      </w:tabs>
    </w:pPr>
  </w:style>
  <w:style w:type="paragraph" w:customStyle="1" w:styleId="MarginNote">
    <w:name w:val="Margin Note"/>
    <w:basedOn w:val="BodyText"/>
    <w:rsid w:val="00A649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9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9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49B6"/>
    <w:rPr>
      <w:sz w:val="32"/>
    </w:rPr>
  </w:style>
  <w:style w:type="paragraph" w:customStyle="1" w:styleId="HeadingProcedure">
    <w:name w:val="Heading Procedure"/>
    <w:basedOn w:val="HeadingBase"/>
    <w:next w:val="Normal"/>
    <w:rsid w:val="00A649B6"/>
    <w:pPr>
      <w:tabs>
        <w:tab w:val="left" w:pos="0"/>
      </w:tabs>
      <w:spacing w:before="120" w:after="60"/>
    </w:pPr>
    <w:rPr>
      <w:i/>
      <w:color w:val="918585"/>
      <w:sz w:val="22"/>
    </w:rPr>
  </w:style>
  <w:style w:type="paragraph" w:customStyle="1" w:styleId="TableBodyText">
    <w:name w:val="Table Body Text"/>
    <w:basedOn w:val="BodyText"/>
    <w:rsid w:val="00A649B6"/>
    <w:pPr>
      <w:spacing w:before="60" w:after="60"/>
    </w:pPr>
  </w:style>
  <w:style w:type="paragraph" w:styleId="ListContinue">
    <w:name w:val="List Continue"/>
    <w:basedOn w:val="List"/>
    <w:rsid w:val="00A649B6"/>
    <w:pPr>
      <w:ind w:firstLine="0"/>
    </w:pPr>
  </w:style>
  <w:style w:type="paragraph" w:customStyle="1" w:styleId="ListNote">
    <w:name w:val="List Note"/>
    <w:basedOn w:val="List"/>
    <w:rsid w:val="00A649B6"/>
    <w:pPr>
      <w:pBdr>
        <w:top w:val="single" w:sz="6" w:space="2" w:color="918585"/>
        <w:bottom w:val="single" w:sz="6" w:space="2" w:color="918585"/>
      </w:pBdr>
      <w:tabs>
        <w:tab w:val="left" w:pos="1021"/>
      </w:tabs>
      <w:ind w:firstLine="0"/>
    </w:pPr>
  </w:style>
  <w:style w:type="paragraph" w:customStyle="1" w:styleId="Warning">
    <w:name w:val="Warning"/>
    <w:basedOn w:val="BodyText"/>
    <w:rsid w:val="00A649B6"/>
    <w:pPr>
      <w:shd w:val="clear" w:color="auto" w:fill="D9D9D9"/>
      <w:tabs>
        <w:tab w:val="left" w:pos="992"/>
      </w:tabs>
      <w:ind w:left="119" w:right="119"/>
    </w:pPr>
    <w:rPr>
      <w:sz w:val="20"/>
    </w:rPr>
  </w:style>
  <w:style w:type="paragraph" w:customStyle="1" w:styleId="MarginIcons">
    <w:name w:val="Margin Icons"/>
    <w:basedOn w:val="BodyText"/>
    <w:rsid w:val="00A649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9B6"/>
    <w:rPr>
      <w:rFonts w:ascii="Courier New" w:hAnsi="Courier New"/>
    </w:rPr>
  </w:style>
  <w:style w:type="paragraph" w:customStyle="1" w:styleId="NoteBullet">
    <w:name w:val="Note Bullet"/>
    <w:basedOn w:val="Note"/>
    <w:rsid w:val="00A649B6"/>
    <w:pPr>
      <w:tabs>
        <w:tab w:val="clear" w:pos="680"/>
      </w:tabs>
      <w:spacing w:before="60" w:after="60"/>
    </w:pPr>
  </w:style>
  <w:style w:type="paragraph" w:customStyle="1" w:styleId="SubHeading2">
    <w:name w:val="SubHeading2"/>
    <w:basedOn w:val="HeadingBase"/>
    <w:rsid w:val="00A649B6"/>
    <w:pPr>
      <w:spacing w:before="240" w:after="60"/>
    </w:pPr>
    <w:rPr>
      <w:sz w:val="20"/>
    </w:rPr>
  </w:style>
  <w:style w:type="paragraph" w:customStyle="1" w:styleId="SubHeading1">
    <w:name w:val="SubHeading1"/>
    <w:basedOn w:val="HeadingBase"/>
    <w:rsid w:val="00A649B6"/>
    <w:pPr>
      <w:spacing w:before="240" w:after="60"/>
    </w:pPr>
    <w:rPr>
      <w:color w:val="918585"/>
      <w:sz w:val="22"/>
    </w:rPr>
  </w:style>
  <w:style w:type="paragraph" w:customStyle="1" w:styleId="SideHeading">
    <w:name w:val="Side Heading"/>
    <w:basedOn w:val="HeadingBase"/>
    <w:rsid w:val="00A649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9B6"/>
    <w:pPr>
      <w:numPr>
        <w:numId w:val="13"/>
      </w:numPr>
    </w:pPr>
  </w:style>
  <w:style w:type="paragraph" w:styleId="PlainText">
    <w:name w:val="Plain Text"/>
    <w:basedOn w:val="Normal"/>
    <w:link w:val="PlainTextChar"/>
    <w:rsid w:val="00A649B6"/>
    <w:rPr>
      <w:sz w:val="20"/>
    </w:rPr>
  </w:style>
  <w:style w:type="character" w:customStyle="1" w:styleId="PlainTextChar">
    <w:name w:val="Plain Text Char"/>
    <w:basedOn w:val="DefaultParagraphFont"/>
    <w:link w:val="PlainText"/>
    <w:rsid w:val="00A649B6"/>
    <w:rPr>
      <w:rFonts w:ascii="Courier New" w:eastAsia="Times New Roman" w:hAnsi="Courier New" w:cs="Times New Roman"/>
      <w:sz w:val="20"/>
      <w:szCs w:val="20"/>
      <w:lang w:eastAsia="en-US"/>
    </w:rPr>
  </w:style>
  <w:style w:type="character" w:customStyle="1" w:styleId="MenuOption">
    <w:name w:val="Menu Option"/>
    <w:basedOn w:val="DefaultParagraphFont"/>
    <w:rsid w:val="00A649B6"/>
    <w:rPr>
      <w:b/>
      <w:smallCaps/>
    </w:rPr>
  </w:style>
  <w:style w:type="paragraph" w:customStyle="1" w:styleId="TableListNumber">
    <w:name w:val="Table List Number"/>
    <w:basedOn w:val="ListNumber"/>
    <w:rsid w:val="00A649B6"/>
    <w:pPr>
      <w:numPr>
        <w:numId w:val="0"/>
      </w:numPr>
    </w:pPr>
  </w:style>
  <w:style w:type="paragraph" w:styleId="TOC4">
    <w:name w:val="toc 4"/>
    <w:basedOn w:val="TOCBase"/>
    <w:next w:val="Normal"/>
    <w:semiHidden/>
    <w:rsid w:val="00A649B6"/>
    <w:pPr>
      <w:tabs>
        <w:tab w:val="right" w:leader="dot" w:pos="9071"/>
      </w:tabs>
      <w:ind w:left="1701"/>
    </w:pPr>
  </w:style>
  <w:style w:type="paragraph" w:customStyle="1" w:styleId="ListAlpha">
    <w:name w:val="List Alpha"/>
    <w:basedOn w:val="List"/>
    <w:rsid w:val="00A649B6"/>
    <w:pPr>
      <w:numPr>
        <w:numId w:val="10"/>
      </w:numPr>
    </w:pPr>
  </w:style>
  <w:style w:type="paragraph" w:customStyle="1" w:styleId="ListAlpha2">
    <w:name w:val="List Alpha 2"/>
    <w:basedOn w:val="List2"/>
    <w:rsid w:val="00A649B6"/>
    <w:pPr>
      <w:numPr>
        <w:numId w:val="9"/>
      </w:numPr>
    </w:pPr>
  </w:style>
  <w:style w:type="paragraph" w:styleId="List2">
    <w:name w:val="List 2"/>
    <w:basedOn w:val="BodyText"/>
    <w:rsid w:val="00A649B6"/>
    <w:pPr>
      <w:tabs>
        <w:tab w:val="left" w:pos="680"/>
      </w:tabs>
      <w:spacing w:before="60" w:after="60"/>
      <w:ind w:left="680" w:hanging="340"/>
    </w:pPr>
  </w:style>
  <w:style w:type="paragraph" w:styleId="List3">
    <w:name w:val="List 3"/>
    <w:basedOn w:val="BodyText"/>
    <w:rsid w:val="00A649B6"/>
    <w:pPr>
      <w:tabs>
        <w:tab w:val="left" w:pos="1021"/>
      </w:tabs>
      <w:spacing w:before="60" w:after="60"/>
      <w:ind w:left="1020" w:hanging="340"/>
    </w:pPr>
  </w:style>
  <w:style w:type="paragraph" w:styleId="List4">
    <w:name w:val="List 4"/>
    <w:basedOn w:val="BodyText"/>
    <w:rsid w:val="00A649B6"/>
    <w:pPr>
      <w:tabs>
        <w:tab w:val="left" w:pos="1361"/>
      </w:tabs>
      <w:spacing w:before="60" w:after="60"/>
      <w:ind w:left="1361" w:hanging="340"/>
    </w:pPr>
  </w:style>
  <w:style w:type="paragraph" w:styleId="List5">
    <w:name w:val="List 5"/>
    <w:basedOn w:val="BodyText"/>
    <w:rsid w:val="00A649B6"/>
    <w:pPr>
      <w:tabs>
        <w:tab w:val="left" w:pos="1701"/>
      </w:tabs>
      <w:spacing w:before="60" w:after="60"/>
      <w:ind w:left="1701" w:hanging="340"/>
    </w:pPr>
  </w:style>
  <w:style w:type="paragraph" w:styleId="ListBullet4">
    <w:name w:val="List Bullet 4"/>
    <w:basedOn w:val="List4"/>
    <w:rsid w:val="00A649B6"/>
    <w:pPr>
      <w:numPr>
        <w:numId w:val="4"/>
      </w:numPr>
    </w:pPr>
  </w:style>
  <w:style w:type="paragraph" w:styleId="ListBullet5">
    <w:name w:val="List Bullet 5"/>
    <w:basedOn w:val="List5"/>
    <w:rsid w:val="00A649B6"/>
    <w:pPr>
      <w:numPr>
        <w:numId w:val="5"/>
      </w:numPr>
    </w:pPr>
  </w:style>
  <w:style w:type="paragraph" w:styleId="ListContinue2">
    <w:name w:val="List Continue 2"/>
    <w:basedOn w:val="List2"/>
    <w:rsid w:val="00A649B6"/>
    <w:pPr>
      <w:ind w:firstLine="0"/>
    </w:pPr>
  </w:style>
  <w:style w:type="paragraph" w:styleId="ListContinue3">
    <w:name w:val="List Continue 3"/>
    <w:basedOn w:val="List3"/>
    <w:rsid w:val="00A649B6"/>
    <w:pPr>
      <w:ind w:left="1021" w:firstLine="0"/>
    </w:pPr>
  </w:style>
  <w:style w:type="paragraph" w:styleId="ListContinue4">
    <w:name w:val="List Continue 4"/>
    <w:basedOn w:val="List4"/>
    <w:rsid w:val="00A649B6"/>
    <w:pPr>
      <w:ind w:firstLine="0"/>
    </w:pPr>
  </w:style>
  <w:style w:type="paragraph" w:styleId="ListContinue5">
    <w:name w:val="List Continue 5"/>
    <w:basedOn w:val="List5"/>
    <w:rsid w:val="00A649B6"/>
    <w:pPr>
      <w:ind w:firstLine="0"/>
    </w:pPr>
  </w:style>
  <w:style w:type="paragraph" w:styleId="ListNumber3">
    <w:name w:val="List Number 3"/>
    <w:basedOn w:val="List3"/>
    <w:rsid w:val="00A649B6"/>
    <w:pPr>
      <w:numPr>
        <w:numId w:val="6"/>
      </w:numPr>
    </w:pPr>
  </w:style>
  <w:style w:type="paragraph" w:styleId="ListNumber4">
    <w:name w:val="List Number 4"/>
    <w:basedOn w:val="List4"/>
    <w:rsid w:val="00A649B6"/>
    <w:pPr>
      <w:numPr>
        <w:numId w:val="7"/>
      </w:numPr>
    </w:pPr>
  </w:style>
  <w:style w:type="paragraph" w:styleId="ListNumber5">
    <w:name w:val="List Number 5"/>
    <w:basedOn w:val="List5"/>
    <w:rsid w:val="00A649B6"/>
    <w:pPr>
      <w:numPr>
        <w:numId w:val="8"/>
      </w:numPr>
    </w:pPr>
  </w:style>
  <w:style w:type="paragraph" w:styleId="BlockText">
    <w:name w:val="Block Text"/>
    <w:basedOn w:val="Normal"/>
    <w:rsid w:val="00A649B6"/>
    <w:pPr>
      <w:spacing w:after="120"/>
      <w:ind w:left="1440" w:right="1440"/>
    </w:pPr>
  </w:style>
  <w:style w:type="character" w:customStyle="1" w:styleId="Subscript">
    <w:name w:val="Subscript"/>
    <w:basedOn w:val="DefaultParagraphFont"/>
    <w:rsid w:val="00A649B6"/>
    <w:rPr>
      <w:sz w:val="16"/>
      <w:vertAlign w:val="subscript"/>
    </w:rPr>
  </w:style>
  <w:style w:type="character" w:customStyle="1" w:styleId="Superscript">
    <w:name w:val="Superscript"/>
    <w:basedOn w:val="DefaultParagraphFont"/>
    <w:rsid w:val="00A649B6"/>
    <w:rPr>
      <w:sz w:val="16"/>
      <w:vertAlign w:val="superscript"/>
    </w:rPr>
  </w:style>
  <w:style w:type="character" w:customStyle="1" w:styleId="Symbols">
    <w:name w:val="Symbols"/>
    <w:basedOn w:val="DefaultParagraphFont"/>
    <w:rsid w:val="00A649B6"/>
    <w:rPr>
      <w:rFonts w:ascii="Symbol" w:hAnsi="Symbol"/>
    </w:rPr>
  </w:style>
  <w:style w:type="character" w:customStyle="1" w:styleId="MenuOptions">
    <w:name w:val="Menu Options"/>
    <w:basedOn w:val="DefaultParagraphFont"/>
    <w:rsid w:val="00A649B6"/>
    <w:rPr>
      <w:rFonts w:ascii="Arial Narrow" w:hAnsi="Arial Narrow"/>
      <w:smallCaps/>
    </w:rPr>
  </w:style>
  <w:style w:type="character" w:customStyle="1" w:styleId="Buttons">
    <w:name w:val="Buttons"/>
    <w:basedOn w:val="DefaultParagraphFont"/>
    <w:rsid w:val="00A649B6"/>
    <w:rPr>
      <w:b/>
    </w:rPr>
  </w:style>
  <w:style w:type="character" w:customStyle="1" w:styleId="Underlined">
    <w:name w:val="Underlined"/>
    <w:basedOn w:val="DefaultParagraphFont"/>
    <w:rsid w:val="00A649B6"/>
    <w:rPr>
      <w:u w:val="single"/>
    </w:rPr>
  </w:style>
  <w:style w:type="paragraph" w:customStyle="1" w:styleId="TableBodyTextRight">
    <w:name w:val="Table Body Text Right"/>
    <w:basedOn w:val="TableBodyText"/>
    <w:rsid w:val="00A649B6"/>
    <w:pPr>
      <w:widowControl w:val="0"/>
      <w:autoSpaceDE w:val="0"/>
      <w:autoSpaceDN w:val="0"/>
      <w:adjustRightInd w:val="0"/>
      <w:jc w:val="right"/>
    </w:pPr>
    <w:rPr>
      <w:rFonts w:cs="Arial"/>
      <w:szCs w:val="18"/>
    </w:rPr>
  </w:style>
  <w:style w:type="paragraph" w:customStyle="1" w:styleId="CopyrightText">
    <w:name w:val="Copyright Text"/>
    <w:basedOn w:val="BodyText"/>
    <w:rsid w:val="00A649B6"/>
    <w:rPr>
      <w:sz w:val="18"/>
    </w:rPr>
  </w:style>
  <w:style w:type="paragraph" w:customStyle="1" w:styleId="BodySmallRight">
    <w:name w:val="Body Small Right"/>
    <w:basedOn w:val="BodyTextRight"/>
    <w:rsid w:val="00A649B6"/>
    <w:rPr>
      <w:sz w:val="18"/>
      <w:szCs w:val="18"/>
    </w:rPr>
  </w:style>
  <w:style w:type="paragraph" w:customStyle="1" w:styleId="MarginEdition">
    <w:name w:val="Margin Edition"/>
    <w:basedOn w:val="MarginNote"/>
    <w:rsid w:val="00A649B6"/>
    <w:pPr>
      <w:spacing w:before="0" w:after="0"/>
    </w:pPr>
    <w:rPr>
      <w:rFonts w:ascii="Times New Roman" w:hAnsi="Times New Roman"/>
      <w:color w:val="999999"/>
    </w:rPr>
  </w:style>
  <w:style w:type="paragraph" w:customStyle="1" w:styleId="Spacer">
    <w:name w:val="Spacer"/>
    <w:basedOn w:val="Normal"/>
    <w:rsid w:val="00A649B6"/>
    <w:rPr>
      <w:sz w:val="2"/>
      <w:szCs w:val="2"/>
    </w:rPr>
  </w:style>
  <w:style w:type="character" w:customStyle="1" w:styleId="Small">
    <w:name w:val="Small"/>
    <w:basedOn w:val="DefaultParagraphFont"/>
    <w:rsid w:val="00A649B6"/>
    <w:rPr>
      <w:sz w:val="16"/>
    </w:rPr>
  </w:style>
  <w:style w:type="paragraph" w:customStyle="1" w:styleId="WideTable">
    <w:name w:val="Wide Table"/>
    <w:basedOn w:val="Normal"/>
    <w:rsid w:val="00A649B6"/>
    <w:pPr>
      <w:ind w:left="-1418"/>
    </w:pPr>
    <w:rPr>
      <w:sz w:val="2"/>
      <w:szCs w:val="2"/>
    </w:rPr>
  </w:style>
  <w:style w:type="character" w:styleId="PageNumber">
    <w:name w:val="page number"/>
    <w:basedOn w:val="DefaultParagraphFont"/>
    <w:rsid w:val="00A649B6"/>
  </w:style>
  <w:style w:type="paragraph" w:styleId="Quote">
    <w:name w:val="Quote"/>
    <w:basedOn w:val="Heading1"/>
    <w:link w:val="QuoteChar"/>
    <w:qFormat/>
    <w:rsid w:val="00A649B6"/>
    <w:rPr>
      <w:b w:val="0"/>
      <w:sz w:val="72"/>
      <w:szCs w:val="72"/>
      <w:lang w:val="en-NZ"/>
    </w:rPr>
  </w:style>
  <w:style w:type="character" w:customStyle="1" w:styleId="QuoteChar">
    <w:name w:val="Quote Char"/>
    <w:basedOn w:val="DefaultParagraphFont"/>
    <w:link w:val="Quote"/>
    <w:rsid w:val="00A649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9B6"/>
    <w:pPr>
      <w:pageBreakBefore/>
    </w:pPr>
  </w:style>
  <w:style w:type="paragraph" w:customStyle="1" w:styleId="Border">
    <w:name w:val="Border"/>
    <w:basedOn w:val="Normal"/>
    <w:qFormat/>
    <w:rsid w:val="00A649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9B6"/>
    <w:rPr>
      <w:b/>
      <w:bCs/>
      <w:i/>
      <w:iCs/>
      <w:color w:val="auto"/>
    </w:rPr>
  </w:style>
  <w:style w:type="paragraph" w:styleId="IntenseQuote">
    <w:name w:val="Intense Quote"/>
    <w:basedOn w:val="Normal"/>
    <w:next w:val="Normal"/>
    <w:link w:val="IntenseQuoteChar"/>
    <w:uiPriority w:val="30"/>
    <w:qFormat/>
    <w:rsid w:val="00A649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9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49B6"/>
    <w:rPr>
      <w:smallCaps/>
      <w:color w:val="auto"/>
      <w:u w:val="single"/>
    </w:rPr>
  </w:style>
  <w:style w:type="character" w:styleId="IntenseReference">
    <w:name w:val="Intense Reference"/>
    <w:basedOn w:val="DefaultParagraphFont"/>
    <w:uiPriority w:val="32"/>
    <w:qFormat/>
    <w:rsid w:val="00A649B6"/>
    <w:rPr>
      <w:b/>
      <w:bCs/>
      <w:smallCaps/>
      <w:color w:val="auto"/>
      <w:spacing w:val="5"/>
      <w:u w:val="single"/>
    </w:rPr>
  </w:style>
  <w:style w:type="paragraph" w:customStyle="1" w:styleId="2ColumnHeading">
    <w:name w:val="2Column Heading"/>
    <w:basedOn w:val="BodyText"/>
    <w:qFormat/>
    <w:rsid w:val="00A649B6"/>
    <w:pPr>
      <w:spacing w:after="60"/>
      <w:ind w:left="-2268"/>
    </w:pPr>
    <w:rPr>
      <w:b/>
    </w:rPr>
  </w:style>
  <w:style w:type="paragraph" w:customStyle="1" w:styleId="Heading1TOC">
    <w:name w:val="Heading1 TOC"/>
    <w:basedOn w:val="Normal"/>
    <w:qFormat/>
    <w:rsid w:val="00A649B6"/>
    <w:pPr>
      <w:spacing w:before="240" w:after="120"/>
    </w:pPr>
    <w:rPr>
      <w:rFonts w:ascii="Times New Roman" w:hAnsi="Times New Roman"/>
      <w:b/>
      <w:sz w:val="32"/>
    </w:rPr>
  </w:style>
  <w:style w:type="paragraph" w:customStyle="1" w:styleId="Heading2TOC">
    <w:name w:val="Heading2 TOC"/>
    <w:basedOn w:val="Normal"/>
    <w:qFormat/>
    <w:rsid w:val="00A649B6"/>
    <w:pPr>
      <w:spacing w:before="240" w:after="60"/>
    </w:pPr>
    <w:rPr>
      <w:rFonts w:ascii="Times New Roman" w:hAnsi="Times New Roman"/>
      <w:b/>
      <w:sz w:val="28"/>
    </w:rPr>
  </w:style>
  <w:style w:type="character" w:customStyle="1" w:styleId="Underline">
    <w:name w:val="Underline"/>
    <w:basedOn w:val="DefaultParagraphFont"/>
    <w:qFormat/>
    <w:rsid w:val="00A649B6"/>
    <w:rPr>
      <w:u w:val="single"/>
    </w:rPr>
  </w:style>
  <w:style w:type="character" w:customStyle="1" w:styleId="BoldandItalics">
    <w:name w:val="Bold and Italics"/>
    <w:qFormat/>
    <w:rsid w:val="00A649B6"/>
    <w:rPr>
      <w:b/>
      <w:i/>
      <w:u w:val="none"/>
    </w:rPr>
  </w:style>
  <w:style w:type="paragraph" w:styleId="BalloonText">
    <w:name w:val="Balloon Text"/>
    <w:basedOn w:val="Normal"/>
    <w:link w:val="BalloonTextChar"/>
    <w:rsid w:val="00A649B6"/>
    <w:rPr>
      <w:rFonts w:ascii="Tahoma" w:hAnsi="Tahoma" w:cs="Tahoma"/>
      <w:sz w:val="16"/>
      <w:szCs w:val="16"/>
    </w:rPr>
  </w:style>
  <w:style w:type="character" w:customStyle="1" w:styleId="BalloonTextChar">
    <w:name w:val="Balloon Text Char"/>
    <w:basedOn w:val="DefaultParagraphFont"/>
    <w:link w:val="BalloonText"/>
    <w:rsid w:val="00A649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49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49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49B6"/>
    <w:rPr>
      <w:b/>
      <w:color w:val="660033"/>
      <w:spacing w:val="0"/>
    </w:rPr>
  </w:style>
  <w:style w:type="paragraph" w:customStyle="1" w:styleId="Nameditemlist">
    <w:name w:val="Named item list"/>
    <w:basedOn w:val="BodyText"/>
    <w:qFormat/>
    <w:rsid w:val="00A649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1709</Words>
  <Characters>10817</Characters>
  <Application>Microsoft Office Word</Application>
  <DocSecurity>0</DocSecurity>
  <Lines>405</Lines>
  <Paragraphs>229</Paragraphs>
  <ScaleCrop>false</ScaleCrop>
  <Company>Author-it Software Corporation Ltd.</Company>
  <LinksUpToDate>false</LinksUpToDate>
  <CharactersWithSpaces>12467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HLTHOM610C Take homeopathic case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2012-10-05T08:55:00Z</dcterms:created>
  <dcterms:modified xsi:type="dcterms:W3CDTF">2012-10-05T08:55:00Z</dcterms:modified>
</cp:coreProperties>
</file>