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134" w:rsidP="00A30134">
      <w:pPr>
        <w:pStyle w:val="Title"/>
      </w:pPr>
      <w:r>
        <w:fldChar w:fldCharType="begin"/>
      </w:r>
      <w:r>
        <w:instrText xml:space="preserve"> TITLE   \* MERGEFORMAT </w:instrText>
      </w:r>
      <w:r>
        <w:fldChar w:fldCharType="separate"/>
      </w:r>
      <w:r>
        <w:t>HLTHIR601B Develop and implement strategies to enhance client safety</w:t>
      </w:r>
      <w:r>
        <w:fldChar w:fldCharType="end"/>
      </w:r>
    </w:p>
    <w:p w:rsidR="00A30134" w:rsidP="00A30134">
      <w:pPr>
        <w:pStyle w:val="Version"/>
        <w:sectPr w:rsidSect="00935E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5EBB" w:rsidP="00935EBB">
      <w:pPr>
        <w:pStyle w:val="SuperHeading"/>
      </w:pPr>
      <w:r w:rsidRPr="00935EBB">
        <w:t>HLTHIR601B Develop and implement strategies to enhance client safety</w:t>
      </w:r>
    </w:p>
    <w:p w:rsidR="00000000" w:rsidRPr="00935EBB" w:rsidP="00935EBB">
      <w:pPr>
        <w:pStyle w:val="Heading1"/>
      </w:pPr>
      <w:bookmarkStart w:id="1" w:name="O_271237"/>
      <w:bookmarkEnd w:id="1"/>
      <w:r w:rsidRPr="00935EBB">
        <w:t>Modification History</w:t>
      </w:r>
    </w:p>
    <w:p w:rsidR="00000000" w:rsidRPr="00935EBB" w:rsidP="00935EBB">
      <w:pPr>
        <w:pStyle w:val="BodyText"/>
      </w:pPr>
      <w:r w:rsidRPr="00935EBB">
        <w:t>Not Applicable</w:t>
      </w:r>
    </w:p>
    <w:p w:rsidR="00000000" w:rsidRPr="00935EBB" w:rsidP="00935EBB">
      <w:pPr>
        <w:pStyle w:val="AllowPageBreak"/>
      </w:pPr>
    </w:p>
    <w:p w:rsidR="00000000" w:rsidRPr="00935EBB" w:rsidP="00935EBB">
      <w:pPr>
        <w:pStyle w:val="Heading1"/>
      </w:pPr>
      <w:bookmarkStart w:id="2" w:name="O_206068"/>
      <w:bookmarkEnd w:id="2"/>
      <w:r w:rsidRPr="00935EBB">
        <w:t>Unit Descriptor</w:t>
      </w:r>
    </w:p>
    <w:tbl>
      <w:tblPr>
        <w:tblW w:w="0" w:type="auto"/>
        <w:tblLayout w:type="fixed"/>
        <w:tblCellMar>
          <w:left w:w="62" w:type="dxa"/>
          <w:right w:w="62" w:type="dxa"/>
        </w:tblCellMar>
        <w:tblLook w:val="0000"/>
      </w:tblPr>
      <w:tblGrid>
        <w:gridCol w:w="3335"/>
        <w:gridCol w:w="5221"/>
      </w:tblGrid>
      <w:tr w:rsidTr="00A30134">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935EBB">
            <w:pPr>
              <w:pStyle w:val="BodyText"/>
              <w:rPr>
                <w:lang w:val="en-NZ"/>
              </w:rPr>
            </w:pPr>
            <w:r w:rsidRPr="00935EBB">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935EBB" w:rsidP="00935EBB">
            <w:pPr>
              <w:pStyle w:val="BodyText"/>
            </w:pPr>
            <w:r w:rsidRPr="00935EBB">
              <w:t>This unit describes the skills and knowledge required to develop and implement communic</w:t>
            </w:r>
            <w:r w:rsidRPr="00935EBB">
              <w:t>ation strategies to enhance the inclusion of clients and carers in planning and delivering health care services and to support honest communication with clients relating to risk and adverse events</w:t>
            </w:r>
          </w:p>
        </w:tc>
      </w:tr>
    </w:tbl>
    <w:p w:rsidR="00A30134" w:rsidP="00935EBB">
      <w:pPr>
        <w:pStyle w:val="BodyText"/>
      </w:pPr>
    </w:p>
    <w:p w:rsidR="00A30134" w:rsidP="00935EBB">
      <w:pPr>
        <w:pStyle w:val="BodyText"/>
      </w:pPr>
    </w:p>
    <w:p w:rsidR="00000000" w:rsidRPr="00935EBB" w:rsidP="00935EBB">
      <w:pPr>
        <w:pStyle w:val="Heading1"/>
      </w:pPr>
      <w:bookmarkStart w:id="3" w:name="O_206070"/>
      <w:bookmarkEnd w:id="3"/>
      <w:r w:rsidRPr="00935EBB">
        <w:t>Application of the Unit</w:t>
      </w:r>
    </w:p>
    <w:tbl>
      <w:tblPr>
        <w:tblW w:w="0" w:type="auto"/>
        <w:tblLayout w:type="fixed"/>
        <w:tblCellMar>
          <w:left w:w="62" w:type="dxa"/>
          <w:right w:w="62" w:type="dxa"/>
        </w:tblCellMar>
        <w:tblLook w:val="0000"/>
      </w:tblPr>
      <w:tblGrid>
        <w:gridCol w:w="3340"/>
        <w:gridCol w:w="5216"/>
      </w:tblGrid>
      <w:tr w:rsidTr="00A30134">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935EBB">
            <w:pPr>
              <w:pStyle w:val="BodyText"/>
              <w:rPr>
                <w:lang w:val="en-NZ"/>
              </w:rPr>
            </w:pPr>
            <w:r w:rsidRPr="00935EBB">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935EBB" w:rsidP="00935EBB">
            <w:pPr>
              <w:pStyle w:val="BodyText"/>
            </w:pPr>
            <w:r w:rsidRPr="00935EBB">
              <w:t>Application of this unit should be contextualised to reflect specific legal and ethical requirements and issues relevant to the workplace, role and function</w:t>
            </w:r>
          </w:p>
        </w:tc>
      </w:tr>
    </w:tbl>
    <w:p w:rsidR="00A30134" w:rsidP="00935EBB">
      <w:pPr>
        <w:pStyle w:val="BodyText"/>
      </w:pPr>
    </w:p>
    <w:p w:rsidR="00A30134" w:rsidP="00935EBB">
      <w:pPr>
        <w:pStyle w:val="BodyText"/>
      </w:pPr>
    </w:p>
    <w:p w:rsidR="00000000" w:rsidRPr="00935EBB" w:rsidP="00935EBB">
      <w:pPr>
        <w:pStyle w:val="Heading1"/>
      </w:pPr>
      <w:bookmarkStart w:id="4" w:name="O_279497"/>
      <w:bookmarkEnd w:id="4"/>
      <w:r w:rsidRPr="00935EBB">
        <w:t>Licensing/Regulatory Information</w:t>
      </w:r>
    </w:p>
    <w:p w:rsidR="00000000" w:rsidRPr="00935EBB" w:rsidP="00935EBB">
      <w:pPr>
        <w:pStyle w:val="BodyText"/>
      </w:pPr>
      <w:r w:rsidRPr="00935EBB">
        <w:t>Not Applicable</w:t>
      </w:r>
    </w:p>
    <w:p w:rsidR="00000000" w:rsidRPr="00935EBB" w:rsidP="00935EBB">
      <w:pPr>
        <w:pStyle w:val="AllowPageBreak"/>
      </w:pPr>
    </w:p>
    <w:p w:rsidR="00000000" w:rsidRPr="00935EBB" w:rsidP="00935EBB">
      <w:pPr>
        <w:pStyle w:val="Heading1"/>
      </w:pPr>
      <w:bookmarkStart w:id="5" w:name="O_284187"/>
      <w:bookmarkEnd w:id="5"/>
      <w:r w:rsidRPr="00935EBB">
        <w:t>Pre-Requisites</w:t>
      </w:r>
    </w:p>
    <w:p w:rsidR="00000000" w:rsidRPr="00935EBB" w:rsidP="00935EBB">
      <w:pPr>
        <w:pStyle w:val="BodyText"/>
      </w:pPr>
      <w:r w:rsidRPr="00935EBB">
        <w:t>Not Applicable</w:t>
      </w:r>
    </w:p>
    <w:p w:rsidR="00000000" w:rsidRPr="00935EBB" w:rsidP="00935EBB">
      <w:pPr>
        <w:pStyle w:val="AllowPageBreak"/>
      </w:pPr>
    </w:p>
    <w:p w:rsidR="00000000" w:rsidRPr="00935EBB" w:rsidP="00935EBB">
      <w:pPr>
        <w:pStyle w:val="Heading1"/>
      </w:pPr>
      <w:bookmarkStart w:id="6" w:name="O_206069"/>
      <w:bookmarkEnd w:id="6"/>
      <w:r w:rsidRPr="00935EBB">
        <w:t>Employability Skills Information</w:t>
      </w:r>
    </w:p>
    <w:tbl>
      <w:tblPr>
        <w:tblW w:w="0" w:type="auto"/>
        <w:tblLayout w:type="fixed"/>
        <w:tblCellMar>
          <w:left w:w="62" w:type="dxa"/>
          <w:right w:w="62" w:type="dxa"/>
        </w:tblCellMar>
        <w:tblLook w:val="0000"/>
      </w:tblPr>
      <w:tblGrid>
        <w:gridCol w:w="3320"/>
        <w:gridCol w:w="5236"/>
      </w:tblGrid>
      <w:tr w:rsidTr="00A3013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35EBB">
            <w:pPr>
              <w:pStyle w:val="BodyText"/>
              <w:rPr>
                <w:lang w:val="en-NZ"/>
              </w:rPr>
            </w:pPr>
            <w:r w:rsidRPr="00935EB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35EBB" w:rsidP="00935EBB">
            <w:pPr>
              <w:pStyle w:val="BodyText"/>
            </w:pPr>
            <w:r w:rsidRPr="00935EBB">
              <w:t>This unit contains Employability Skills</w:t>
            </w:r>
          </w:p>
        </w:tc>
      </w:tr>
    </w:tbl>
    <w:p w:rsidR="00A30134" w:rsidP="00935EBB">
      <w:pPr>
        <w:pStyle w:val="BodyText"/>
      </w:pPr>
    </w:p>
    <w:p w:rsidR="00A30134" w:rsidP="00935EBB">
      <w:pPr>
        <w:pStyle w:val="BodyText"/>
      </w:pPr>
    </w:p>
    <w:p w:rsidR="00000000" w:rsidRPr="00935EBB" w:rsidP="00935EBB">
      <w:pPr>
        <w:pStyle w:val="Heading1"/>
      </w:pPr>
      <w:bookmarkStart w:id="7" w:name="O_289283"/>
      <w:bookmarkEnd w:id="7"/>
      <w:r w:rsidRPr="00935EBB">
        <w:t>Elements and Performance Criteria Pre-Content</w:t>
      </w:r>
    </w:p>
    <w:tbl>
      <w:tblPr>
        <w:tblW w:w="0" w:type="auto"/>
        <w:tblLayout w:type="fixed"/>
        <w:tblCellMar>
          <w:left w:w="62" w:type="dxa"/>
          <w:right w:w="62" w:type="dxa"/>
        </w:tblCellMar>
        <w:tblLook w:val="0000"/>
      </w:tblPr>
      <w:tblGrid>
        <w:gridCol w:w="3369"/>
        <w:gridCol w:w="5702"/>
      </w:tblGrid>
      <w:tr w:rsidTr="00A301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5EBB">
            <w:pPr>
              <w:pStyle w:val="BodyText"/>
              <w:rPr>
                <w:lang w:val="en-NZ"/>
              </w:rPr>
            </w:pPr>
            <w:r w:rsidRPr="00935EBB">
              <w:t xml:space="preserve">Elements define the essential outcomes of a unit </w:t>
            </w:r>
            <w:r w:rsidRPr="00935EBB">
              <w:t>of competency.</w:t>
            </w:r>
          </w:p>
        </w:tc>
        <w:tc>
          <w:tcPr>
            <w:tcW w:w="5702" w:type="dxa"/>
            <w:tcBorders>
              <w:top w:val="nil"/>
              <w:left w:val="nil"/>
              <w:bottom w:val="nil"/>
              <w:right w:val="nil"/>
            </w:tcBorders>
            <w:tcMar>
              <w:top w:w="0" w:type="dxa"/>
              <w:left w:w="62" w:type="dxa"/>
              <w:bottom w:w="0" w:type="dxa"/>
              <w:right w:w="62" w:type="dxa"/>
            </w:tcMar>
          </w:tcPr>
          <w:p w:rsidR="00000000" w:rsidRPr="00935EBB" w:rsidP="00935EBB">
            <w:pPr>
              <w:pStyle w:val="BodyText"/>
            </w:pPr>
            <w:r w:rsidRPr="00935EBB">
              <w:t xml:space="preserve">The Performance Criteria specify the level of performance required to demonstrate achievement of the Element. Terms in italics are elaborated in the Range Statement. </w:t>
            </w:r>
          </w:p>
        </w:tc>
      </w:tr>
    </w:tbl>
    <w:p w:rsidR="00000000" w:rsidRPr="00935EBB" w:rsidP="00935EBB">
      <w:pPr>
        <w:pStyle w:val="BodyText"/>
      </w:pPr>
    </w:p>
    <w:p w:rsidR="00000000" w:rsidRPr="00935EBB" w:rsidP="00935EBB">
      <w:pPr>
        <w:pStyle w:val="AllowPageBreak"/>
      </w:pPr>
    </w:p>
    <w:p w:rsidR="00000000" w:rsidRPr="00935EBB" w:rsidP="00935EBB">
      <w:pPr>
        <w:pStyle w:val="Heading1"/>
      </w:pPr>
      <w:bookmarkStart w:id="8" w:name="O_235950"/>
      <w:bookmarkEnd w:id="8"/>
      <w:r w:rsidRPr="00935EBB">
        <w:t>Elements and Performance Criteria</w:t>
      </w:r>
    </w:p>
    <w:tbl>
      <w:tblPr>
        <w:tblW w:w="0" w:type="auto"/>
        <w:tblLayout w:type="fixed"/>
        <w:tblCellMar>
          <w:left w:w="62" w:type="dxa"/>
          <w:right w:w="62" w:type="dxa"/>
        </w:tblCellMar>
        <w:tblLook w:val="0000"/>
      </w:tblPr>
      <w:tblGrid>
        <w:gridCol w:w="3369"/>
        <w:gridCol w:w="5702"/>
      </w:tblGrid>
      <w:tr w:rsidTr="00A3013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35EBB" w:rsidP="00935EBB">
            <w:pPr>
              <w:pStyle w:val="BodyText"/>
            </w:pPr>
            <w:r w:rsidRPr="00935EB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35EBB">
            <w:pPr>
              <w:pStyle w:val="BodyText"/>
              <w:rPr>
                <w:lang w:val="en-NZ"/>
              </w:rPr>
            </w:pPr>
            <w:r w:rsidRPr="00935EBB">
              <w:rPr>
                <w:rStyle w:val="SpecialBold"/>
              </w:rPr>
              <w:t>PERFORMANCE CRITERIA</w:t>
            </w:r>
          </w:p>
        </w:tc>
      </w:tr>
      <w:tr w:rsidTr="00A301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5EBB">
            <w:pPr>
              <w:pStyle w:val="List"/>
              <w:rPr>
                <w:lang w:val="en-NZ"/>
              </w:rPr>
            </w:pPr>
            <w:r w:rsidRPr="00935EBB">
              <w:t>1.</w:t>
            </w:r>
            <w:r w:rsidRPr="00935EBB">
              <w:tab/>
              <w:t>Promote partnerships between client and service provider</w:t>
            </w:r>
          </w:p>
        </w:tc>
        <w:tc>
          <w:tcPr>
            <w:tcW w:w="5702" w:type="dxa"/>
            <w:tcBorders>
              <w:top w:val="nil"/>
              <w:left w:val="nil"/>
              <w:bottom w:val="nil"/>
              <w:right w:val="nil"/>
            </w:tcBorders>
            <w:tcMar>
              <w:top w:w="0" w:type="dxa"/>
              <w:left w:w="62" w:type="dxa"/>
              <w:bottom w:w="0" w:type="dxa"/>
              <w:right w:w="62" w:type="dxa"/>
            </w:tcMar>
          </w:tcPr>
          <w:p w:rsidR="00000000" w:rsidRPr="00935EBB" w:rsidP="00935EBB">
            <w:pPr>
              <w:pStyle w:val="BodyText"/>
            </w:pPr>
            <w:r w:rsidRPr="00935EBB">
              <w:t>1.1</w:t>
            </w:r>
            <w:r w:rsidRPr="00935EBB">
              <w:tab/>
              <w:t>Develop strategies for staff to include clients and carers in planning and delivering health care services</w:t>
            </w:r>
          </w:p>
          <w:p w:rsidR="00000000" w:rsidRPr="00935EBB" w:rsidP="00935EBB">
            <w:pPr>
              <w:pStyle w:val="BodyText"/>
            </w:pPr>
            <w:r w:rsidRPr="00935EBB">
              <w:t>1.2</w:t>
            </w:r>
            <w:r w:rsidRPr="00935EBB">
              <w:tab/>
              <w:t>Identify and support opportunities for staff to involve cli</w:t>
            </w:r>
            <w:r w:rsidRPr="00935EBB">
              <w:t>ents and carers in their care and treatment</w:t>
            </w:r>
          </w:p>
          <w:p w:rsidR="00000000" w:rsidRPr="00935EBB" w:rsidP="00935EBB">
            <w:pPr>
              <w:pStyle w:val="BodyText"/>
            </w:pPr>
            <w:r w:rsidRPr="00935EBB">
              <w:t>1.3</w:t>
            </w:r>
            <w:r w:rsidRPr="00935EBB">
              <w:tab/>
              <w:t xml:space="preserve">Assist and support staff to clarify and respect the </w:t>
            </w:r>
            <w:r w:rsidRPr="00935EBB">
              <w:rPr>
                <w:rStyle w:val="Emphasis"/>
              </w:rPr>
              <w:t>rights of clients</w:t>
            </w:r>
            <w:r w:rsidRPr="00935EBB">
              <w:t xml:space="preserve"> and carers through all stages of tests, procedures and treatments</w:t>
            </w:r>
          </w:p>
          <w:p w:rsidR="00000000" w:rsidRPr="00935EBB" w:rsidP="00935EBB">
            <w:pPr>
              <w:pStyle w:val="BodyText"/>
            </w:pPr>
            <w:r w:rsidRPr="00935EBB">
              <w:t>1.4</w:t>
            </w:r>
            <w:r w:rsidRPr="00935EBB">
              <w:tab/>
              <w:t>Assist and support staff to clarify and respect the choices of clien</w:t>
            </w:r>
            <w:r w:rsidRPr="00935EBB">
              <w:t>ts and carers in planning and delivery of health care services</w:t>
            </w:r>
          </w:p>
          <w:p w:rsidR="00000000" w:rsidRPr="00935EBB" w:rsidP="00935EBB">
            <w:pPr>
              <w:pStyle w:val="BodyText"/>
            </w:pPr>
            <w:r w:rsidRPr="00935EBB">
              <w:t>1.5</w:t>
            </w:r>
            <w:r w:rsidRPr="00935EBB">
              <w:tab/>
              <w:t>Identify ways in which clients, carers and the community can contribute to improving health care services</w:t>
            </w:r>
          </w:p>
          <w:p w:rsidR="00000000" w:rsidRPr="00935EBB" w:rsidP="00935EBB">
            <w:pPr>
              <w:pStyle w:val="BodyText"/>
            </w:pPr>
            <w:r w:rsidRPr="00935EBB">
              <w:t>1.6</w:t>
            </w:r>
            <w:r w:rsidRPr="00935EBB">
              <w:tab/>
              <w:t xml:space="preserve">Support staff to ensure clients and carers are encouraged to ask questions and </w:t>
            </w:r>
            <w:r w:rsidRPr="00935EBB">
              <w:t>provide feedback about delivery of health care services</w:t>
            </w:r>
          </w:p>
          <w:p w:rsidR="00000000" w:rsidRPr="00935EBB" w:rsidP="00935EBB">
            <w:pPr>
              <w:pStyle w:val="BodyText"/>
            </w:pPr>
            <w:r w:rsidRPr="00935EBB">
              <w:t>1.7</w:t>
            </w:r>
            <w:r w:rsidRPr="00935EBB">
              <w:tab/>
              <w:t>Provide staff with strategies and techniques to ensure clients and carers are effectively educated about their condition, treatments and available health care services</w:t>
            </w:r>
          </w:p>
          <w:p w:rsidR="00000000" w:rsidRPr="00935EBB" w:rsidP="00935EBB">
            <w:pPr>
              <w:pStyle w:val="BodyText"/>
            </w:pPr>
            <w:r w:rsidRPr="00935EBB">
              <w:t>1.8</w:t>
            </w:r>
            <w:r w:rsidRPr="00935EBB">
              <w:tab/>
              <w:t>Provide staff with appro</w:t>
            </w:r>
            <w:r w:rsidRPr="00935EBB">
              <w:t>priate training and resources to support the provision of culturally and linguistically appropriate services</w:t>
            </w:r>
          </w:p>
          <w:p w:rsidR="00000000" w:rsidP="00935EBB">
            <w:pPr>
              <w:pStyle w:val="BodyText"/>
              <w:rPr>
                <w:lang w:val="en-NZ"/>
              </w:rPr>
            </w:pPr>
            <w:r w:rsidRPr="00935EBB">
              <w:t>1.9</w:t>
            </w:r>
            <w:r w:rsidRPr="00935EBB">
              <w:tab/>
              <w:t>Create environments and structures to support optimal client and community involvement in health service planning and delivery</w:t>
            </w:r>
          </w:p>
        </w:tc>
      </w:tr>
      <w:tr w:rsidTr="00A301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5EBB">
            <w:pPr>
              <w:pStyle w:val="BodyText"/>
              <w:rPr>
                <w:lang w:val="en-NZ"/>
              </w:rPr>
            </w:pPr>
          </w:p>
        </w:tc>
      </w:tr>
      <w:tr w:rsidTr="00A301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5EBB">
            <w:pPr>
              <w:pStyle w:val="List"/>
              <w:rPr>
                <w:lang w:val="en-NZ"/>
              </w:rPr>
            </w:pPr>
            <w:r w:rsidRPr="00935EBB">
              <w:t>2.</w:t>
            </w:r>
            <w:r w:rsidRPr="00935EBB">
              <w:tab/>
            </w:r>
            <w:r w:rsidRPr="00935EBB">
              <w:t xml:space="preserve">Enhance client understanding of risk </w:t>
            </w:r>
          </w:p>
        </w:tc>
        <w:tc>
          <w:tcPr>
            <w:tcW w:w="5702" w:type="dxa"/>
            <w:tcBorders>
              <w:top w:val="nil"/>
              <w:left w:val="nil"/>
              <w:bottom w:val="nil"/>
              <w:right w:val="nil"/>
            </w:tcBorders>
            <w:tcMar>
              <w:top w:w="0" w:type="dxa"/>
              <w:left w:w="62" w:type="dxa"/>
              <w:bottom w:w="0" w:type="dxa"/>
              <w:right w:w="62" w:type="dxa"/>
            </w:tcMar>
          </w:tcPr>
          <w:p w:rsidR="00000000" w:rsidRPr="00935EBB" w:rsidP="00935EBB">
            <w:pPr>
              <w:pStyle w:val="BodyText"/>
            </w:pPr>
            <w:r w:rsidRPr="00935EBB">
              <w:t>2.1</w:t>
            </w:r>
            <w:r w:rsidRPr="00935EBB">
              <w:tab/>
              <w:t>Ensure clients and carers are provided with quality information relating to risks involved relating to their health, proposed treatments and ongoing service delivery</w:t>
            </w:r>
          </w:p>
          <w:p w:rsidR="00000000" w:rsidRPr="00935EBB" w:rsidP="00935EBB">
            <w:pPr>
              <w:pStyle w:val="BodyText"/>
            </w:pPr>
            <w:r w:rsidRPr="00935EBB">
              <w:t>2.2</w:t>
            </w:r>
            <w:r w:rsidRPr="00935EBB">
              <w:tab/>
              <w:t xml:space="preserve">Ensure clients are supported as required to </w:t>
            </w:r>
            <w:r w:rsidRPr="00935EBB">
              <w:t>make informed decisions about proposed treatments and ongoing service delivery</w:t>
            </w:r>
          </w:p>
          <w:p w:rsidR="00000000" w:rsidRPr="00935EBB" w:rsidP="00935EBB">
            <w:pPr>
              <w:pStyle w:val="BodyText"/>
            </w:pPr>
            <w:r w:rsidRPr="00935EBB">
              <w:t>2.3</w:t>
            </w:r>
            <w:r w:rsidRPr="00935EBB">
              <w:tab/>
              <w:t>Support the provision of information about the beneficial and harmful effects of care and treatments according to individual circumstances and priorities</w:t>
            </w:r>
          </w:p>
          <w:p w:rsidR="00000000" w:rsidP="00935EBB">
            <w:pPr>
              <w:pStyle w:val="BodyText"/>
              <w:rPr>
                <w:lang w:val="en-NZ"/>
              </w:rPr>
            </w:pPr>
            <w:r w:rsidRPr="00935EBB">
              <w:t>2.4</w:t>
            </w:r>
            <w:r w:rsidRPr="00935EBB">
              <w:tab/>
              <w:t>Ensure staff un</w:t>
            </w:r>
            <w:r w:rsidRPr="00935EBB">
              <w:t xml:space="preserve">derstand the importance of obtaining </w:t>
            </w:r>
            <w:r w:rsidRPr="00935EBB">
              <w:rPr>
                <w:rStyle w:val="Emphasis"/>
              </w:rPr>
              <w:t>consent</w:t>
            </w:r>
            <w:r w:rsidRPr="00935EBB">
              <w:t xml:space="preserve"> from both ethical and risk management perspectives</w:t>
            </w:r>
          </w:p>
        </w:tc>
      </w:tr>
      <w:tr w:rsidTr="00A301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5EBB">
            <w:pPr>
              <w:pStyle w:val="BodyText"/>
              <w:rPr>
                <w:lang w:val="en-NZ"/>
              </w:rPr>
            </w:pPr>
          </w:p>
        </w:tc>
      </w:tr>
      <w:tr w:rsidTr="00A301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5EBB">
            <w:pPr>
              <w:pStyle w:val="List"/>
              <w:rPr>
                <w:lang w:val="en-NZ"/>
              </w:rPr>
            </w:pPr>
            <w:r w:rsidRPr="00935EBB">
              <w:t>3.</w:t>
            </w:r>
            <w:r w:rsidRPr="00935EBB">
              <w:tab/>
              <w:t>Manage communication relating to adverse events</w:t>
            </w:r>
          </w:p>
        </w:tc>
        <w:tc>
          <w:tcPr>
            <w:tcW w:w="5702" w:type="dxa"/>
            <w:tcBorders>
              <w:top w:val="nil"/>
              <w:left w:val="nil"/>
              <w:bottom w:val="nil"/>
              <w:right w:val="nil"/>
            </w:tcBorders>
            <w:tcMar>
              <w:top w:w="0" w:type="dxa"/>
              <w:left w:w="62" w:type="dxa"/>
              <w:bottom w:w="0" w:type="dxa"/>
              <w:right w:w="62" w:type="dxa"/>
            </w:tcMar>
          </w:tcPr>
          <w:p w:rsidR="00000000" w:rsidRPr="00935EBB" w:rsidP="00935EBB">
            <w:pPr>
              <w:pStyle w:val="BodyText"/>
            </w:pPr>
            <w:r w:rsidRPr="00935EBB">
              <w:t>3.1</w:t>
            </w:r>
            <w:r w:rsidRPr="00935EBB">
              <w:tab/>
              <w:t>Establish clear processes for managing adverse events and near misses within scope of work role</w:t>
            </w:r>
          </w:p>
          <w:p w:rsidR="00000000" w:rsidRPr="00935EBB" w:rsidP="00935EBB">
            <w:pPr>
              <w:pStyle w:val="BodyText"/>
            </w:pPr>
            <w:r w:rsidRPr="00935EBB">
              <w:t>3.2</w:t>
            </w:r>
            <w:r w:rsidRPr="00935EBB">
              <w:tab/>
              <w:t>D</w:t>
            </w:r>
            <w:r w:rsidRPr="00935EBB">
              <w:t>evelop open disclosure guidelines based on National Open Disclosure Standard</w:t>
            </w:r>
          </w:p>
          <w:p w:rsidR="00000000" w:rsidRPr="00935EBB" w:rsidP="00935EBB">
            <w:pPr>
              <w:pStyle w:val="BodyText"/>
            </w:pPr>
            <w:r w:rsidRPr="00935EBB">
              <w:t>3.3</w:t>
            </w:r>
            <w:r w:rsidRPr="00935EBB">
              <w:tab/>
              <w:t>Ensure staff know the open disclosure guidelines and how they apply to their work role</w:t>
            </w:r>
          </w:p>
          <w:p w:rsidR="00000000" w:rsidRPr="00935EBB" w:rsidP="00935EBB">
            <w:pPr>
              <w:pStyle w:val="BodyText"/>
            </w:pPr>
            <w:r w:rsidRPr="00935EBB">
              <w:t>3.4</w:t>
            </w:r>
            <w:r w:rsidRPr="00935EBB">
              <w:tab/>
              <w:t>Support staff to apply open disclosure guidelines when clients suffer adverse events</w:t>
            </w:r>
            <w:r w:rsidRPr="00935EBB">
              <w:t xml:space="preserve"> and/or near misses</w:t>
            </w:r>
          </w:p>
          <w:p w:rsidR="00000000" w:rsidRPr="00935EBB" w:rsidP="00935EBB">
            <w:pPr>
              <w:pStyle w:val="BodyText"/>
            </w:pPr>
            <w:r w:rsidRPr="00935EBB">
              <w:t>3.5</w:t>
            </w:r>
            <w:r w:rsidRPr="00935EBB">
              <w:tab/>
              <w:t>Ensure clients and carers are supplied with information about available support services</w:t>
            </w:r>
          </w:p>
          <w:p w:rsidR="00000000" w:rsidRPr="00935EBB" w:rsidP="00935EBB">
            <w:pPr>
              <w:pStyle w:val="BodyText"/>
            </w:pPr>
            <w:r w:rsidRPr="00935EBB">
              <w:t>3.6</w:t>
            </w:r>
            <w:r w:rsidRPr="00935EBB">
              <w:tab/>
              <w:t>Ensure emotional and trauma support services are provided to clients, carers and staff who have been involved in an adverse event or near m</w:t>
            </w:r>
            <w:r w:rsidRPr="00935EBB">
              <w:t>iss</w:t>
            </w:r>
          </w:p>
          <w:p w:rsidR="00000000" w:rsidRPr="00935EBB" w:rsidP="00935EBB">
            <w:pPr>
              <w:pStyle w:val="BodyText"/>
            </w:pPr>
            <w:r w:rsidRPr="00935EBB">
              <w:t>3.7</w:t>
            </w:r>
            <w:r w:rsidRPr="00935EBB">
              <w:tab/>
              <w:t>Disseminate information about learning from adverse events and near misses throughout the organisation</w:t>
            </w:r>
          </w:p>
          <w:p w:rsidR="00000000" w:rsidP="00935EBB">
            <w:pPr>
              <w:pStyle w:val="BodyText"/>
              <w:rPr>
                <w:lang w:val="en-NZ"/>
              </w:rPr>
            </w:pPr>
            <w:r w:rsidRPr="00935EBB">
              <w:t>3.8</w:t>
            </w:r>
            <w:r w:rsidRPr="00935EBB">
              <w:tab/>
              <w:t>Foster community awareness of the occurrence of adverse events to enhance client involvement in health care services</w:t>
            </w:r>
          </w:p>
        </w:tc>
      </w:tr>
      <w:tr w:rsidTr="00A301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5EBB">
            <w:pPr>
              <w:pStyle w:val="BodyText"/>
              <w:rPr>
                <w:lang w:val="en-NZ"/>
              </w:rPr>
            </w:pPr>
          </w:p>
        </w:tc>
      </w:tr>
      <w:tr w:rsidTr="00A301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5EBB">
            <w:pPr>
              <w:pStyle w:val="List"/>
              <w:rPr>
                <w:lang w:val="en-NZ"/>
              </w:rPr>
            </w:pPr>
            <w:r w:rsidRPr="00935EBB">
              <w:t>4.</w:t>
            </w:r>
            <w:r w:rsidRPr="00935EBB">
              <w:tab/>
            </w:r>
            <w:r w:rsidRPr="00935EBB">
              <w:t>Evaluate effectiveness of client safety strategies</w:t>
            </w:r>
          </w:p>
        </w:tc>
        <w:tc>
          <w:tcPr>
            <w:tcW w:w="5702" w:type="dxa"/>
            <w:tcBorders>
              <w:top w:val="nil"/>
              <w:left w:val="nil"/>
              <w:bottom w:val="nil"/>
              <w:right w:val="nil"/>
            </w:tcBorders>
            <w:tcMar>
              <w:top w:w="0" w:type="dxa"/>
              <w:left w:w="62" w:type="dxa"/>
              <w:bottom w:w="0" w:type="dxa"/>
              <w:right w:w="62" w:type="dxa"/>
            </w:tcMar>
          </w:tcPr>
          <w:p w:rsidR="00000000" w:rsidRPr="00935EBB" w:rsidP="00935EBB">
            <w:pPr>
              <w:pStyle w:val="BodyText"/>
            </w:pPr>
            <w:r w:rsidRPr="00935EBB">
              <w:t>4.1</w:t>
            </w:r>
            <w:r w:rsidRPr="00935EBB">
              <w:tab/>
              <w:t>Conduct regular organisation self-assessments in relation to cultural and linguistic competence</w:t>
            </w:r>
          </w:p>
          <w:p w:rsidR="00000000" w:rsidRPr="00935EBB" w:rsidP="00935EBB">
            <w:pPr>
              <w:pStyle w:val="BodyText"/>
            </w:pPr>
            <w:r w:rsidRPr="00935EBB">
              <w:t>4.2</w:t>
            </w:r>
            <w:r w:rsidRPr="00935EBB">
              <w:tab/>
              <w:t>Evaluate effectiveness of strategies to involve clients and carers in planning and delivery of health</w:t>
            </w:r>
            <w:r w:rsidRPr="00935EBB">
              <w:t xml:space="preserve"> care services</w:t>
            </w:r>
          </w:p>
          <w:p w:rsidR="00000000" w:rsidRPr="00935EBB" w:rsidP="00935EBB">
            <w:pPr>
              <w:pStyle w:val="BodyText"/>
            </w:pPr>
            <w:r w:rsidRPr="00935EBB">
              <w:t>4.3</w:t>
            </w:r>
            <w:r w:rsidRPr="00935EBB">
              <w:tab/>
              <w:t>Evaluate effectiveness of strategies to prevent, manage and communicate adverse events and near misses</w:t>
            </w:r>
          </w:p>
          <w:p w:rsidR="00000000" w:rsidRPr="00935EBB" w:rsidP="00935EBB">
            <w:pPr>
              <w:pStyle w:val="BodyText"/>
            </w:pPr>
            <w:r w:rsidRPr="00935EBB">
              <w:t>4.4</w:t>
            </w:r>
            <w:r w:rsidRPr="00935EBB">
              <w:tab/>
              <w:t>Seek client feedback on an ongoing basis and incorporate into evaluation strategies</w:t>
            </w:r>
          </w:p>
          <w:p w:rsidR="00000000" w:rsidRPr="00935EBB" w:rsidP="00935EBB">
            <w:pPr>
              <w:pStyle w:val="BodyText"/>
            </w:pPr>
            <w:r w:rsidRPr="00935EBB">
              <w:t>4.5</w:t>
            </w:r>
            <w:r w:rsidRPr="00935EBB">
              <w:tab/>
              <w:t>Identify opportunities for improvements in</w:t>
            </w:r>
            <w:r w:rsidRPr="00935EBB">
              <w:t xml:space="preserve"> practices and processes impacting client safety</w:t>
            </w:r>
          </w:p>
          <w:p w:rsidR="00000000" w:rsidP="00935EBB">
            <w:pPr>
              <w:pStyle w:val="BodyText"/>
              <w:rPr>
                <w:lang w:val="en-NZ"/>
              </w:rPr>
            </w:pPr>
            <w:r w:rsidRPr="00935EBB">
              <w:t>4.6</w:t>
            </w:r>
            <w:r w:rsidRPr="00935EBB">
              <w:tab/>
              <w:t>Provide feedback and recognition to staff to establish and maintain behaviour and attitudes that support and enhance client safety</w:t>
            </w:r>
          </w:p>
        </w:tc>
      </w:tr>
      <w:tr w:rsidTr="00A301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35EBB" w:rsidP="00935EBB">
            <w:pPr>
              <w:pStyle w:val="BodyText"/>
            </w:pPr>
          </w:p>
        </w:tc>
      </w:tr>
    </w:tbl>
    <w:p w:rsidR="00A30134" w:rsidP="00935EBB">
      <w:pPr>
        <w:pStyle w:val="BodyText"/>
      </w:pPr>
    </w:p>
    <w:p w:rsidR="00A30134" w:rsidP="00935EBB">
      <w:pPr>
        <w:pStyle w:val="BodyText"/>
      </w:pPr>
    </w:p>
    <w:p w:rsidR="00000000" w:rsidRPr="00935EBB" w:rsidP="00935EBB">
      <w:pPr>
        <w:pStyle w:val="Heading1"/>
      </w:pPr>
      <w:bookmarkStart w:id="9" w:name="O_259900"/>
      <w:bookmarkEnd w:id="9"/>
      <w:r w:rsidRPr="00935EBB">
        <w:t>Required Skills and Knowledge</w:t>
      </w:r>
    </w:p>
    <w:tbl>
      <w:tblPr>
        <w:tblW w:w="0" w:type="auto"/>
        <w:tblLayout w:type="fixed"/>
        <w:tblCellMar>
          <w:left w:w="62" w:type="dxa"/>
          <w:right w:w="62" w:type="dxa"/>
        </w:tblCellMar>
        <w:tblLook w:val="0000"/>
      </w:tblPr>
      <w:tblGrid>
        <w:gridCol w:w="9072"/>
      </w:tblGrid>
      <w:tr w:rsidTr="00A3013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35EBB">
            <w:pPr>
              <w:pStyle w:val="BodyText"/>
              <w:rPr>
                <w:lang w:val="en-NZ"/>
              </w:rPr>
            </w:pPr>
            <w:r w:rsidRPr="00935EBB">
              <w:rPr>
                <w:rStyle w:val="SpecialBold"/>
              </w:rPr>
              <w:t>REQUIRED SKILLS AND KNOWLEDGE</w:t>
            </w:r>
          </w:p>
        </w:tc>
      </w:tr>
      <w:tr w:rsidTr="00A301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5EBB">
            <w:pPr>
              <w:pStyle w:val="BodyText"/>
              <w:rPr>
                <w:lang w:val="en-NZ"/>
              </w:rPr>
            </w:pPr>
          </w:p>
        </w:tc>
      </w:tr>
      <w:tr w:rsidTr="00A301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5EBB">
            <w:pPr>
              <w:pStyle w:val="BodyText"/>
              <w:rPr>
                <w:lang w:val="en-NZ"/>
              </w:rPr>
            </w:pPr>
            <w:r w:rsidRPr="00935EBB">
              <w:t>This describes the essential skills and knowledge and their level required for this unit.</w:t>
            </w:r>
          </w:p>
        </w:tc>
      </w:tr>
      <w:tr w:rsidTr="00A301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5EBB">
            <w:pPr>
              <w:pStyle w:val="BodyText"/>
              <w:rPr>
                <w:lang w:val="en-NZ"/>
              </w:rPr>
            </w:pPr>
          </w:p>
        </w:tc>
      </w:tr>
      <w:tr w:rsidTr="00A301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35EBB" w:rsidP="00935EBB">
            <w:pPr>
              <w:pStyle w:val="BodyText"/>
            </w:pPr>
            <w:r w:rsidRPr="00935EBB">
              <w:rPr>
                <w:rStyle w:val="Emphasis"/>
              </w:rPr>
              <w:t>Essential knowledge</w:t>
            </w:r>
            <w:r w:rsidRPr="00935EBB">
              <w:t>:</w:t>
            </w:r>
          </w:p>
          <w:p w:rsidR="00000000" w:rsidRPr="00935EBB" w:rsidP="00935EBB">
            <w:pPr>
              <w:pStyle w:val="BodyText"/>
            </w:pPr>
            <w:r w:rsidRPr="00935EBB">
              <w:t>The candidate must be able to demonstrate essential knowledge required to effectively do the task outlined in</w:t>
            </w:r>
            <w:r w:rsidRPr="00935EBB">
              <w:t xml:space="preserve"> elements and performance criteria of this unit, manage the task and manage contingencies in the context of the identified work role</w:t>
            </w:r>
          </w:p>
          <w:p w:rsidR="00000000" w:rsidRPr="00935EBB" w:rsidP="00935EBB">
            <w:pPr>
              <w:pStyle w:val="BodyText"/>
            </w:pPr>
            <w:r w:rsidRPr="00935EBB">
              <w:t>This includes knowledge of:</w:t>
            </w:r>
          </w:p>
          <w:p w:rsidR="00000000" w:rsidRPr="00935EBB" w:rsidP="00935EBB">
            <w:pPr>
              <w:pStyle w:val="ListBullet"/>
            </w:pPr>
            <w:r w:rsidRPr="00935EBB">
              <w:t>Effective methods for educating clients about their conditions</w:t>
            </w:r>
          </w:p>
          <w:p w:rsidR="00000000" w:rsidRPr="00935EBB" w:rsidP="00935EBB">
            <w:pPr>
              <w:pStyle w:val="ListBullet"/>
            </w:pPr>
            <w:r w:rsidRPr="00935EBB">
              <w:t>How client decisions are influenced by the way risk information is presented</w:t>
            </w:r>
          </w:p>
          <w:p w:rsidR="00000000" w:rsidRPr="00935EBB" w:rsidP="00935EBB">
            <w:pPr>
              <w:pStyle w:val="ListBullet"/>
            </w:pPr>
            <w:r w:rsidRPr="00935EBB">
              <w:t>How clients can be involved in educating health care providers</w:t>
            </w:r>
          </w:p>
          <w:p w:rsidR="00000000" w:rsidRPr="00935EBB" w:rsidP="00935EBB">
            <w:pPr>
              <w:pStyle w:val="ListBullet"/>
            </w:pPr>
            <w:r w:rsidRPr="00935EBB">
              <w:t>How to apply decision support service models to accommodate decisions based on individual preferences or cultural an</w:t>
            </w:r>
            <w:r w:rsidRPr="00935EBB">
              <w:t>d religious beliefs</w:t>
            </w:r>
          </w:p>
          <w:p w:rsidR="00000000" w:rsidRPr="00935EBB" w:rsidP="00935EBB">
            <w:pPr>
              <w:pStyle w:val="ListBullet"/>
            </w:pPr>
            <w:r w:rsidRPr="00935EBB">
              <w:t>How to engage consumers, clients and carers at every level of health care service delivery and involve them in health improvement activities</w:t>
            </w:r>
          </w:p>
          <w:p w:rsidR="00000000" w:rsidRPr="00935EBB" w:rsidP="00935EBB">
            <w:pPr>
              <w:pStyle w:val="ListBullet"/>
            </w:pPr>
            <w:r w:rsidRPr="00935EBB">
              <w:t xml:space="preserve">How to evaluate the beneficial and harmful effects of care and treatments </w:t>
            </w:r>
          </w:p>
          <w:p w:rsidR="00000000" w:rsidRPr="00935EBB" w:rsidP="00935EBB">
            <w:pPr>
              <w:pStyle w:val="ListBullet"/>
            </w:pPr>
            <w:r w:rsidRPr="00935EBB">
              <w:t>Key principles under</w:t>
            </w:r>
            <w:r w:rsidRPr="00935EBB">
              <w:t>pinning partnerships with consumers, clients and carers</w:t>
            </w:r>
          </w:p>
          <w:p w:rsidR="00000000" w:rsidRPr="00935EBB" w:rsidP="00935EBB">
            <w:pPr>
              <w:pStyle w:val="ListBullet"/>
            </w:pPr>
            <w:r w:rsidRPr="00935EBB">
              <w:t>Models and characteristics of treatment decision-making</w:t>
            </w:r>
          </w:p>
          <w:p w:rsidR="00000000" w:rsidRPr="00935EBB" w:rsidP="00935EBB">
            <w:pPr>
              <w:pStyle w:val="ListBullet"/>
            </w:pPr>
            <w:r w:rsidRPr="00935EBB">
              <w:t>National Open Disclosure Standard</w:t>
            </w:r>
          </w:p>
          <w:p w:rsidR="00000000" w:rsidRPr="00935EBB" w:rsidP="00935EBB">
            <w:pPr>
              <w:pStyle w:val="ListBullet"/>
            </w:pPr>
            <w:r w:rsidRPr="00935EBB">
              <w:t>Relative effectiveness of methods for communicating risk information to clients and carers</w:t>
            </w:r>
          </w:p>
          <w:p w:rsidR="00000000" w:rsidRPr="00935EBB" w:rsidP="00935EBB">
            <w:pPr>
              <w:pStyle w:val="ListBullet"/>
            </w:pPr>
            <w:r w:rsidRPr="00935EBB">
              <w:t>Role and responsibi</w:t>
            </w:r>
            <w:r w:rsidRPr="00935EBB">
              <w:t>lities of the organisation in open disclosure</w:t>
            </w:r>
          </w:p>
          <w:p w:rsidR="00000000" w:rsidP="00935EBB">
            <w:pPr>
              <w:pStyle w:val="ListBullet"/>
              <w:rPr>
                <w:lang w:val="en-NZ"/>
              </w:rPr>
            </w:pPr>
            <w:r w:rsidRPr="00935EBB">
              <w:t>Role of clinical risk management and quality improvement processes in open disclosure</w:t>
            </w:r>
          </w:p>
        </w:tc>
      </w:tr>
      <w:tr w:rsidTr="00A301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5EBB">
            <w:pPr>
              <w:pStyle w:val="BodyText"/>
              <w:rPr>
                <w:lang w:val="en-NZ"/>
              </w:rPr>
            </w:pPr>
          </w:p>
        </w:tc>
      </w:tr>
      <w:tr w:rsidTr="00A301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35EBB" w:rsidP="00935EBB">
            <w:pPr>
              <w:pStyle w:val="BodyText"/>
            </w:pPr>
            <w:r w:rsidRPr="00935EBB">
              <w:rPr>
                <w:rStyle w:val="Emphasis"/>
              </w:rPr>
              <w:t>Essential skills</w:t>
            </w:r>
            <w:r w:rsidRPr="00935EBB">
              <w:t>:</w:t>
            </w:r>
          </w:p>
          <w:p w:rsidR="00000000" w:rsidRPr="00935EBB" w:rsidP="00935EBB">
            <w:pPr>
              <w:pStyle w:val="BodyText"/>
            </w:pPr>
            <w:r w:rsidRPr="00935EBB">
              <w:t>It is critical that the candidate demonstrate the ability to effectively do the task outlined in elements and performance criteria of this unit, manage the task and manage contingencies in the context of the identified work role</w:t>
            </w:r>
          </w:p>
          <w:p w:rsidR="00000000" w:rsidRPr="00935EBB" w:rsidP="00935EBB">
            <w:pPr>
              <w:pStyle w:val="BodyText"/>
            </w:pPr>
            <w:r w:rsidRPr="00935EBB">
              <w:t>This includes the ability t</w:t>
            </w:r>
            <w:r w:rsidRPr="00935EBB">
              <w:t>o:</w:t>
            </w:r>
          </w:p>
          <w:p w:rsidR="00000000" w:rsidRPr="00935EBB" w:rsidP="00935EBB">
            <w:pPr>
              <w:pStyle w:val="ListBullet"/>
            </w:pPr>
            <w:r w:rsidRPr="00935EBB">
              <w:t>Actively seek suggestions from clients and carers on improvements to health care</w:t>
            </w:r>
          </w:p>
          <w:p w:rsidR="00000000" w:rsidRPr="00935EBB" w:rsidP="00935EBB">
            <w:pPr>
              <w:pStyle w:val="ListBullet"/>
            </w:pPr>
            <w:r w:rsidRPr="00935EBB">
              <w:t>Develop a variety of methods to foster routine collaboration between health care providers and their clients and carers</w:t>
            </w:r>
          </w:p>
          <w:p w:rsidR="00000000" w:rsidRPr="00935EBB" w:rsidP="00935EBB">
            <w:pPr>
              <w:pStyle w:val="ListBullet"/>
            </w:pPr>
            <w:r w:rsidRPr="00935EBB">
              <w:t>Establish clear processes for managing adverse even</w:t>
            </w:r>
            <w:r w:rsidRPr="00935EBB">
              <w:t>ts and near misses in their organisation</w:t>
            </w:r>
          </w:p>
          <w:p w:rsidR="00000000" w:rsidRPr="00935EBB" w:rsidP="00935EBB">
            <w:pPr>
              <w:pStyle w:val="ListBullet"/>
            </w:pPr>
            <w:r w:rsidRPr="00935EBB">
              <w:t>Foster community awareness of the role clients and the community can play in improving health care and making the health care system safe</w:t>
            </w:r>
          </w:p>
          <w:p w:rsidR="00000000" w:rsidRPr="00935EBB" w:rsidP="00935EBB">
            <w:pPr>
              <w:pStyle w:val="ListBullet"/>
            </w:pPr>
            <w:r w:rsidRPr="00935EBB">
              <w:t>Incorporate principles of open disclosure into organisation guidelines</w:t>
            </w:r>
          </w:p>
          <w:p w:rsidR="00000000" w:rsidRPr="00935EBB" w:rsidP="00935EBB">
            <w:pPr>
              <w:pStyle w:val="ListBullet"/>
            </w:pPr>
            <w:r w:rsidRPr="00935EBB">
              <w:t>Integr</w:t>
            </w:r>
            <w:r w:rsidRPr="00935EBB">
              <w:t>ate risk information into client information materials</w:t>
            </w:r>
          </w:p>
          <w:p w:rsidR="00000000" w:rsidRPr="00935EBB" w:rsidP="00935EBB">
            <w:pPr>
              <w:pStyle w:val="ListBullet"/>
            </w:pPr>
            <w:r w:rsidRPr="00935EBB">
              <w:t>Provide guidance and coaching to clients in decision-making, communicating with others, accessing support and handling pressure</w:t>
            </w:r>
          </w:p>
          <w:p w:rsidR="00000000" w:rsidRPr="00935EBB" w:rsidP="00935EBB">
            <w:pPr>
              <w:pStyle w:val="ListBullet"/>
            </w:pPr>
            <w:r w:rsidRPr="00935EBB">
              <w:t>Provide reports to staff about the importance of engaging clients and car</w:t>
            </w:r>
            <w:r w:rsidRPr="00935EBB">
              <w:t>ers in health care delivery</w:t>
            </w:r>
          </w:p>
          <w:p w:rsidR="00000000" w:rsidRPr="00935EBB" w:rsidP="00935EBB">
            <w:pPr>
              <w:pStyle w:val="ListBullet"/>
            </w:pPr>
            <w:r w:rsidRPr="00935EBB">
              <w:t>Provide training to staff in the appropriate use of decision aids</w:t>
            </w:r>
          </w:p>
          <w:p w:rsidR="00000000" w:rsidRPr="00935EBB" w:rsidP="00935EBB">
            <w:pPr>
              <w:pStyle w:val="ListBullet"/>
            </w:pPr>
            <w:r w:rsidRPr="00935EBB">
              <w:t xml:space="preserve">Promote opportunities to address waste minimisation, environmental responsibility and sustainable practice issues, including practices to ensure efficient use of </w:t>
            </w:r>
            <w:r w:rsidRPr="00935EBB">
              <w:t>resources</w:t>
            </w:r>
          </w:p>
        </w:tc>
      </w:tr>
    </w:tbl>
    <w:p w:rsidR="00A30134" w:rsidP="00935EBB">
      <w:pPr>
        <w:pStyle w:val="BodyText"/>
      </w:pPr>
    </w:p>
    <w:p w:rsidR="00A30134" w:rsidP="00935EBB">
      <w:pPr>
        <w:pStyle w:val="BodyText"/>
      </w:pPr>
    </w:p>
    <w:p w:rsidR="00000000" w:rsidRPr="00935EBB" w:rsidP="00935EBB">
      <w:pPr>
        <w:pStyle w:val="Heading1"/>
      </w:pPr>
      <w:bookmarkStart w:id="10" w:name="O_243934"/>
      <w:bookmarkEnd w:id="10"/>
      <w:r w:rsidRPr="00935EBB">
        <w:t>Evidence Guide</w:t>
      </w:r>
    </w:p>
    <w:tbl>
      <w:tblPr>
        <w:tblW w:w="0" w:type="auto"/>
        <w:tblLayout w:type="fixed"/>
        <w:tblCellMar>
          <w:left w:w="62" w:type="dxa"/>
          <w:right w:w="62" w:type="dxa"/>
        </w:tblCellMar>
        <w:tblLook w:val="0000"/>
      </w:tblPr>
      <w:tblGrid>
        <w:gridCol w:w="3402"/>
        <w:gridCol w:w="5670"/>
      </w:tblGrid>
      <w:tr w:rsidTr="00A3013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35EBB">
            <w:pPr>
              <w:pStyle w:val="BodyText"/>
              <w:rPr>
                <w:lang w:val="en-NZ"/>
              </w:rPr>
            </w:pPr>
            <w:r w:rsidRPr="00935EBB">
              <w:rPr>
                <w:rStyle w:val="SpecialBold"/>
              </w:rPr>
              <w:t>EVIDENCE GUIDE</w:t>
            </w:r>
          </w:p>
        </w:tc>
      </w:tr>
      <w:tr w:rsidTr="00A301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5EBB">
            <w:pPr>
              <w:pStyle w:val="BodyText"/>
              <w:rPr>
                <w:lang w:val="en-NZ"/>
              </w:rPr>
            </w:pPr>
          </w:p>
        </w:tc>
      </w:tr>
      <w:tr w:rsidTr="00A301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5EBB">
            <w:pPr>
              <w:pStyle w:val="BodyText"/>
              <w:rPr>
                <w:lang w:val="en-NZ"/>
              </w:rPr>
            </w:pPr>
            <w:r w:rsidRPr="00935EBB">
              <w:t xml:space="preserve">The evidence guide provides advice on assessment and must be read in conjunction with the Performance Criteria, Required Skills and Knowledge, </w:t>
            </w:r>
            <w:r w:rsidRPr="00935EBB">
              <w:t>the Range Statement and the Assessment Guidelines for this Training Package.</w:t>
            </w:r>
          </w:p>
        </w:tc>
      </w:tr>
      <w:tr w:rsidTr="00A301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5EBB">
            <w:pPr>
              <w:pStyle w:val="BodyText"/>
              <w:rPr>
                <w:lang w:val="en-NZ"/>
              </w:rPr>
            </w:pPr>
          </w:p>
        </w:tc>
      </w:tr>
      <w:tr w:rsidTr="00A301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5EBB">
            <w:pPr>
              <w:pStyle w:val="BodyText"/>
              <w:rPr>
                <w:lang w:val="en-NZ"/>
              </w:rPr>
            </w:pPr>
            <w:r w:rsidRPr="00935EBB">
              <w:rPr>
                <w:rStyle w:val="Emphasis"/>
              </w:rPr>
              <w:t>Critical aspects for assessment and evidence required to demonstrate this competency unit</w:t>
            </w:r>
            <w:r w:rsidRPr="00935EBB">
              <w:t xml:space="preserve">: </w:t>
            </w:r>
          </w:p>
        </w:tc>
        <w:tc>
          <w:tcPr>
            <w:tcW w:w="5670" w:type="dxa"/>
            <w:tcBorders>
              <w:top w:val="nil"/>
              <w:left w:val="nil"/>
              <w:bottom w:val="nil"/>
              <w:right w:val="nil"/>
            </w:tcBorders>
            <w:tcMar>
              <w:top w:w="0" w:type="dxa"/>
              <w:left w:w="62" w:type="dxa"/>
              <w:bottom w:w="0" w:type="dxa"/>
              <w:right w:w="62" w:type="dxa"/>
            </w:tcMar>
          </w:tcPr>
          <w:p w:rsidR="00000000" w:rsidRPr="00935EBB" w:rsidP="00935EBB">
            <w:pPr>
              <w:pStyle w:val="ListBullet"/>
            </w:pPr>
            <w:r w:rsidRPr="00935EBB">
              <w:t>The individual being assessed</w:t>
            </w:r>
            <w:r w:rsidRPr="00935EBB">
              <w:t xml:space="preserve"> must provide evidence of specified essential knowledge as well as skills</w:t>
            </w:r>
          </w:p>
          <w:p w:rsidR="00000000" w:rsidRPr="00935EBB" w:rsidP="00935EBB">
            <w:pPr>
              <w:pStyle w:val="ListBullet"/>
            </w:pPr>
            <w:r w:rsidRPr="00935EBB">
              <w:t>Consistency of performance should be demonstrated over the required range of situations relevant to the particular workplace</w:t>
            </w:r>
          </w:p>
          <w:p w:rsidR="00000000" w:rsidP="00935EBB">
            <w:pPr>
              <w:pStyle w:val="ListBullet"/>
              <w:rPr>
                <w:lang w:val="en-NZ"/>
              </w:rPr>
            </w:pPr>
            <w:r w:rsidRPr="00935EBB">
              <w:t>Assessment involves access to an appropriate workplace or</w:t>
            </w:r>
            <w:r w:rsidRPr="00935EBB">
              <w:t xml:space="preserve"> simulated realistic workplace setting, using relevant organisation policy, guidelines, procedures and protocols</w:t>
            </w:r>
          </w:p>
        </w:tc>
      </w:tr>
      <w:tr w:rsidTr="00A301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5EBB">
            <w:pPr>
              <w:pStyle w:val="BodyText"/>
              <w:rPr>
                <w:lang w:val="en-NZ"/>
              </w:rPr>
            </w:pPr>
          </w:p>
        </w:tc>
      </w:tr>
      <w:tr w:rsidTr="00A301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5EBB">
            <w:pPr>
              <w:pStyle w:val="BodyText"/>
              <w:rPr>
                <w:lang w:val="en-NZ"/>
              </w:rPr>
            </w:pPr>
            <w:r w:rsidRPr="00935EBB">
              <w:rPr>
                <w:rStyle w:val="Emphasis"/>
              </w:rPr>
              <w:t>Access and equity considerations</w:t>
            </w:r>
            <w:r w:rsidRPr="00935EBB">
              <w:t>:</w:t>
            </w:r>
          </w:p>
        </w:tc>
        <w:tc>
          <w:tcPr>
            <w:tcW w:w="5670" w:type="dxa"/>
            <w:tcBorders>
              <w:top w:val="nil"/>
              <w:left w:val="nil"/>
              <w:bottom w:val="nil"/>
              <w:right w:val="nil"/>
            </w:tcBorders>
            <w:tcMar>
              <w:top w:w="0" w:type="dxa"/>
              <w:left w:w="62" w:type="dxa"/>
              <w:bottom w:w="0" w:type="dxa"/>
              <w:right w:w="62" w:type="dxa"/>
            </w:tcMar>
          </w:tcPr>
          <w:p w:rsidR="00000000" w:rsidRPr="00935EBB" w:rsidP="00935EBB">
            <w:pPr>
              <w:pStyle w:val="ListBullet"/>
            </w:pPr>
            <w:r w:rsidRPr="00935EBB">
              <w:t xml:space="preserve">All workers in the health industry should be aware of access and equity issues in </w:t>
            </w:r>
            <w:r w:rsidRPr="00935EBB">
              <w:t>relation to their own area of work</w:t>
            </w:r>
          </w:p>
          <w:p w:rsidR="00000000" w:rsidRPr="00935EBB" w:rsidP="00935EBB">
            <w:pPr>
              <w:pStyle w:val="ListBullet"/>
            </w:pPr>
            <w:r w:rsidRPr="00935EBB">
              <w:t xml:space="preserve">All workers should develop their ability to work in a culturally diverse environment </w:t>
            </w:r>
          </w:p>
          <w:p w:rsidR="00000000" w:rsidRPr="00935EBB" w:rsidP="00935EBB">
            <w:pPr>
              <w:pStyle w:val="ListBullet"/>
            </w:pPr>
            <w:r w:rsidRPr="00935EBB">
              <w:t>In recognition of particular health issues facing Aboriginal and Torres Strait Islander communities, workers should be aware of cultura</w:t>
            </w:r>
            <w:r w:rsidRPr="00935EBB">
              <w:t>l, historical and current issues impacting on health of Aboriginal and Torres Strait Islander people</w:t>
            </w:r>
          </w:p>
          <w:p w:rsidR="00000000" w:rsidP="00935EBB">
            <w:pPr>
              <w:pStyle w:val="ListBullet"/>
              <w:rPr>
                <w:lang w:val="en-NZ"/>
              </w:rPr>
            </w:pPr>
            <w:r w:rsidRPr="00935EBB">
              <w:t>Assessors and trainers must take into account relevant access and equity issues, in particular relating to factors impacting on health of Aboriginal and/or</w:t>
            </w:r>
            <w:r w:rsidRPr="00935EBB">
              <w:t xml:space="preserve"> Torres Strait Islander clients and communities</w:t>
            </w:r>
          </w:p>
        </w:tc>
      </w:tr>
      <w:tr w:rsidTr="00A301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35EBB" w:rsidP="00935EBB">
            <w:pPr>
              <w:pStyle w:val="BodyText"/>
            </w:pPr>
          </w:p>
        </w:tc>
      </w:tr>
    </w:tbl>
    <w:p w:rsidR="00A30134" w:rsidP="00935EBB">
      <w:pPr>
        <w:pStyle w:val="BodyText"/>
      </w:pPr>
    </w:p>
    <w:p w:rsidR="00A30134" w:rsidP="00935EBB">
      <w:pPr>
        <w:pStyle w:val="BodyText"/>
      </w:pPr>
    </w:p>
    <w:p w:rsidR="00000000" w:rsidRPr="00935EBB" w:rsidP="00935EBB">
      <w:pPr>
        <w:pStyle w:val="Heading1"/>
      </w:pPr>
      <w:bookmarkStart w:id="11" w:name="O_251917"/>
      <w:bookmarkEnd w:id="11"/>
      <w:r w:rsidRPr="00935EBB">
        <w:t>Range Statement</w:t>
      </w:r>
    </w:p>
    <w:tbl>
      <w:tblPr>
        <w:tblW w:w="0" w:type="auto"/>
        <w:tblLayout w:type="fixed"/>
        <w:tblCellMar>
          <w:left w:w="62" w:type="dxa"/>
          <w:right w:w="62" w:type="dxa"/>
        </w:tblCellMar>
        <w:tblLook w:val="0000"/>
      </w:tblPr>
      <w:tblGrid>
        <w:gridCol w:w="3402"/>
        <w:gridCol w:w="5670"/>
      </w:tblGrid>
      <w:tr w:rsidTr="00A3013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35EBB">
            <w:pPr>
              <w:pStyle w:val="BodyText"/>
              <w:rPr>
                <w:lang w:val="en-NZ"/>
              </w:rPr>
            </w:pPr>
            <w:r w:rsidRPr="00935EBB">
              <w:rPr>
                <w:rStyle w:val="SpecialBold"/>
              </w:rPr>
              <w:t>RANGE STATEMENT</w:t>
            </w:r>
          </w:p>
        </w:tc>
      </w:tr>
      <w:tr w:rsidTr="00A301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5EBB">
            <w:pPr>
              <w:pStyle w:val="BodyText"/>
              <w:rPr>
                <w:lang w:val="en-NZ"/>
              </w:rPr>
            </w:pPr>
          </w:p>
        </w:tc>
      </w:tr>
      <w:tr w:rsidTr="00A301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5EBB">
            <w:pPr>
              <w:pStyle w:val="BodyText"/>
              <w:rPr>
                <w:lang w:val="en-NZ"/>
              </w:rPr>
            </w:pPr>
            <w:r w:rsidRPr="00935EBB">
              <w:t xml:space="preserve">The Range Statement relates to the unit of competency as a whole. It allows for different work environments and situations that may affect </w:t>
            </w:r>
            <w:r w:rsidRPr="00935EBB">
              <w:t>performance. Add any essential operating conditions that may be present with training and assessment depending on the work situation, needs of the candidate, accessibility of the item, and local industry and regional contexts.</w:t>
            </w:r>
          </w:p>
        </w:tc>
      </w:tr>
      <w:tr w:rsidTr="00A301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5EBB">
            <w:pPr>
              <w:pStyle w:val="BodyText"/>
              <w:rPr>
                <w:lang w:val="en-NZ"/>
              </w:rPr>
            </w:pPr>
          </w:p>
        </w:tc>
      </w:tr>
      <w:tr w:rsidTr="00A301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5EBB">
            <w:pPr>
              <w:pStyle w:val="BodyText"/>
              <w:rPr>
                <w:lang w:val="en-NZ"/>
              </w:rPr>
            </w:pPr>
            <w:r w:rsidRPr="00935EBB">
              <w:rPr>
                <w:rStyle w:val="Emphasis"/>
              </w:rPr>
              <w:t>Client's rights may include</w:t>
            </w:r>
            <w:r w:rsidRPr="00935EBB">
              <w:t>:</w:t>
            </w:r>
          </w:p>
        </w:tc>
        <w:tc>
          <w:tcPr>
            <w:tcW w:w="5670" w:type="dxa"/>
            <w:tcBorders>
              <w:top w:val="nil"/>
              <w:left w:val="nil"/>
              <w:bottom w:val="nil"/>
              <w:right w:val="nil"/>
            </w:tcBorders>
            <w:tcMar>
              <w:top w:w="0" w:type="dxa"/>
              <w:left w:w="62" w:type="dxa"/>
              <w:bottom w:w="0" w:type="dxa"/>
              <w:right w:w="62" w:type="dxa"/>
            </w:tcMar>
          </w:tcPr>
          <w:p w:rsidR="00000000" w:rsidRPr="00935EBB" w:rsidP="00935EBB">
            <w:pPr>
              <w:pStyle w:val="ListBullet"/>
            </w:pPr>
            <w:r w:rsidRPr="00935EBB">
              <w:t>Treatment with reasonable care and skill</w:t>
            </w:r>
          </w:p>
          <w:p w:rsidR="00000000" w:rsidRPr="00935EBB" w:rsidP="00935EBB">
            <w:pPr>
              <w:pStyle w:val="ListBullet"/>
            </w:pPr>
            <w:r w:rsidRPr="00935EBB">
              <w:t>Right to refuse medical treatment</w:t>
            </w:r>
          </w:p>
          <w:p w:rsidR="00000000" w:rsidRPr="00935EBB" w:rsidP="00935EBB">
            <w:pPr>
              <w:pStyle w:val="ListBullet"/>
            </w:pPr>
            <w:r w:rsidRPr="00935EBB">
              <w:t>Confidentiality of information</w:t>
            </w:r>
          </w:p>
          <w:p w:rsidR="00000000" w:rsidRPr="00935EBB" w:rsidP="00935EBB">
            <w:pPr>
              <w:pStyle w:val="ListBullet"/>
            </w:pPr>
            <w:r w:rsidRPr="00935EBB">
              <w:t>Access to information held about them including medical records, registers</w:t>
            </w:r>
          </w:p>
          <w:p w:rsidR="00000000" w:rsidRPr="00935EBB" w:rsidP="00935EBB">
            <w:pPr>
              <w:pStyle w:val="ListBullet"/>
            </w:pPr>
            <w:r w:rsidRPr="00935EBB">
              <w:t>Right not to be discriminated against</w:t>
            </w:r>
          </w:p>
          <w:p w:rsidR="00000000" w:rsidRPr="00935EBB" w:rsidP="00935EBB">
            <w:pPr>
              <w:pStyle w:val="ListBullet"/>
            </w:pPr>
            <w:r w:rsidRPr="00935EBB">
              <w:t>Right t</w:t>
            </w:r>
            <w:r w:rsidRPr="00935EBB">
              <w:t>o make a complaint</w:t>
            </w:r>
          </w:p>
          <w:p w:rsidR="00000000" w:rsidP="00935EBB">
            <w:pPr>
              <w:pStyle w:val="ListBullet"/>
              <w:rPr>
                <w:lang w:val="en-NZ"/>
              </w:rPr>
            </w:pPr>
            <w:r w:rsidRPr="00935EBB">
              <w:t>Right to be involved in decisions regarding treatment and care</w:t>
            </w:r>
          </w:p>
        </w:tc>
      </w:tr>
      <w:tr w:rsidTr="00A301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5EBB">
            <w:pPr>
              <w:pStyle w:val="BodyText"/>
              <w:rPr>
                <w:lang w:val="en-NZ"/>
              </w:rPr>
            </w:pPr>
          </w:p>
        </w:tc>
      </w:tr>
      <w:tr w:rsidTr="00A301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5EBB">
            <w:pPr>
              <w:pStyle w:val="BodyText"/>
              <w:rPr>
                <w:lang w:val="en-NZ"/>
              </w:rPr>
            </w:pPr>
            <w:r w:rsidRPr="00935EBB">
              <w:rPr>
                <w:rStyle w:val="Emphasis"/>
              </w:rPr>
              <w:t>Legal obligations and requirements may relate to</w:t>
            </w:r>
            <w:r w:rsidRPr="00935EBB">
              <w:t>:</w:t>
            </w:r>
          </w:p>
        </w:tc>
        <w:tc>
          <w:tcPr>
            <w:tcW w:w="5670" w:type="dxa"/>
            <w:tcBorders>
              <w:top w:val="nil"/>
              <w:left w:val="nil"/>
              <w:bottom w:val="nil"/>
              <w:right w:val="nil"/>
            </w:tcBorders>
            <w:tcMar>
              <w:top w:w="0" w:type="dxa"/>
              <w:left w:w="62" w:type="dxa"/>
              <w:bottom w:w="0" w:type="dxa"/>
              <w:right w:w="62" w:type="dxa"/>
            </w:tcMar>
          </w:tcPr>
          <w:p w:rsidR="00000000" w:rsidRPr="00935EBB" w:rsidP="00935EBB">
            <w:pPr>
              <w:pStyle w:val="ListBullet"/>
            </w:pPr>
            <w:r w:rsidRPr="00935EBB">
              <w:t>Privacy</w:t>
            </w:r>
          </w:p>
          <w:p w:rsidR="00000000" w:rsidRPr="00935EBB" w:rsidP="00935EBB">
            <w:pPr>
              <w:pStyle w:val="ListBullet"/>
            </w:pPr>
            <w:r w:rsidRPr="00935EBB">
              <w:t>Anti-discrimination</w:t>
            </w:r>
          </w:p>
          <w:p w:rsidR="00000000" w:rsidRPr="00935EBB" w:rsidP="00935EBB">
            <w:pPr>
              <w:pStyle w:val="ListBullet"/>
            </w:pPr>
            <w:r w:rsidRPr="00935EBB">
              <w:t>Consent to medical treatment</w:t>
            </w:r>
          </w:p>
          <w:p w:rsidR="00000000" w:rsidRPr="00935EBB" w:rsidP="00935EBB">
            <w:pPr>
              <w:pStyle w:val="ListBullet"/>
            </w:pPr>
            <w:r w:rsidRPr="00935EBB">
              <w:t>Duty of care</w:t>
            </w:r>
          </w:p>
          <w:p w:rsidR="00000000" w:rsidRPr="00935EBB" w:rsidP="00935EBB">
            <w:pPr>
              <w:pStyle w:val="ListBullet"/>
            </w:pPr>
            <w:r w:rsidRPr="00935EBB">
              <w:t>Release of patient informat</w:t>
            </w:r>
            <w:r w:rsidRPr="00935EBB">
              <w:t>ion, including medical and other clinical records</w:t>
            </w:r>
          </w:p>
          <w:p w:rsidR="00000000" w:rsidRPr="00935EBB" w:rsidP="00935EBB">
            <w:pPr>
              <w:pStyle w:val="ListBullet"/>
            </w:pPr>
            <w:r w:rsidRPr="00935EBB">
              <w:t>Coroners Act</w:t>
            </w:r>
          </w:p>
          <w:p w:rsidR="00000000" w:rsidRPr="00935EBB" w:rsidP="00935EBB">
            <w:pPr>
              <w:pStyle w:val="ListBullet"/>
            </w:pPr>
            <w:r w:rsidRPr="00935EBB">
              <w:t>Child protection</w:t>
            </w:r>
          </w:p>
          <w:p w:rsidR="00000000" w:rsidRPr="00935EBB" w:rsidP="00935EBB">
            <w:pPr>
              <w:pStyle w:val="ListBullet"/>
            </w:pPr>
            <w:r w:rsidRPr="00935EBB">
              <w:t>Industrial relations</w:t>
            </w:r>
          </w:p>
          <w:p w:rsidR="00000000" w:rsidRPr="00935EBB" w:rsidP="00935EBB">
            <w:pPr>
              <w:pStyle w:val="ListBullet"/>
            </w:pPr>
            <w:r w:rsidRPr="00935EBB">
              <w:t>Trade practices</w:t>
            </w:r>
          </w:p>
          <w:p w:rsidR="00000000" w:rsidRPr="00935EBB" w:rsidP="00935EBB">
            <w:pPr>
              <w:pStyle w:val="ListBullet"/>
            </w:pPr>
            <w:r w:rsidRPr="00935EBB">
              <w:t>Poisons legislation</w:t>
            </w:r>
          </w:p>
          <w:p w:rsidR="00000000" w:rsidRPr="00935EBB" w:rsidP="00935EBB">
            <w:pPr>
              <w:pStyle w:val="ListBullet"/>
            </w:pPr>
            <w:r w:rsidRPr="00935EBB">
              <w:t>Retention of human tissue</w:t>
            </w:r>
          </w:p>
          <w:p w:rsidR="00000000" w:rsidRPr="00935EBB" w:rsidP="00935EBB">
            <w:pPr>
              <w:pStyle w:val="ListBullet"/>
            </w:pPr>
            <w:r w:rsidRPr="00935EBB">
              <w:t>Equal Employment Opportunity</w:t>
            </w:r>
          </w:p>
          <w:p w:rsidR="00000000" w:rsidRPr="00935EBB" w:rsidP="00935EBB">
            <w:pPr>
              <w:pStyle w:val="ListBullet"/>
            </w:pPr>
            <w:r w:rsidRPr="00935EBB">
              <w:t>Occupational health and safety</w:t>
            </w:r>
          </w:p>
          <w:p w:rsidR="00000000" w:rsidRPr="00935EBB" w:rsidP="00935EBB">
            <w:pPr>
              <w:pStyle w:val="ListBullet"/>
            </w:pPr>
            <w:r w:rsidRPr="00935EBB">
              <w:t>Infection control</w:t>
            </w:r>
          </w:p>
          <w:p w:rsidR="00000000" w:rsidRPr="00935EBB" w:rsidP="00935EBB">
            <w:pPr>
              <w:pStyle w:val="ListBullet"/>
            </w:pPr>
            <w:r w:rsidRPr="00935EBB">
              <w:t>Contractual obl</w:t>
            </w:r>
            <w:r w:rsidRPr="00935EBB">
              <w:t>igations</w:t>
            </w:r>
          </w:p>
          <w:p w:rsidR="00000000" w:rsidP="00935EBB">
            <w:pPr>
              <w:pStyle w:val="ListBullet"/>
              <w:rPr>
                <w:lang w:val="en-NZ"/>
              </w:rPr>
            </w:pPr>
            <w:r w:rsidRPr="00935EBB">
              <w:t>Licensing laws</w:t>
            </w:r>
          </w:p>
        </w:tc>
      </w:tr>
      <w:tr w:rsidTr="00A301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5EBB">
            <w:pPr>
              <w:pStyle w:val="BodyText"/>
              <w:rPr>
                <w:lang w:val="en-NZ"/>
              </w:rPr>
            </w:pPr>
          </w:p>
        </w:tc>
      </w:tr>
      <w:tr w:rsidTr="00A301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5EBB">
            <w:pPr>
              <w:pStyle w:val="BodyText"/>
              <w:rPr>
                <w:lang w:val="en-NZ"/>
              </w:rPr>
            </w:pPr>
            <w:r w:rsidRPr="00935EBB">
              <w:rPr>
                <w:rStyle w:val="Emphasis"/>
              </w:rPr>
              <w:t>Consent of client may include</w:t>
            </w:r>
            <w:r w:rsidRPr="00935EBB">
              <w:t>:</w:t>
            </w:r>
          </w:p>
        </w:tc>
        <w:tc>
          <w:tcPr>
            <w:tcW w:w="5670" w:type="dxa"/>
            <w:tcBorders>
              <w:top w:val="nil"/>
              <w:left w:val="nil"/>
              <w:bottom w:val="nil"/>
              <w:right w:val="nil"/>
            </w:tcBorders>
            <w:tcMar>
              <w:top w:w="0" w:type="dxa"/>
              <w:left w:w="62" w:type="dxa"/>
              <w:bottom w:w="0" w:type="dxa"/>
              <w:right w:w="62" w:type="dxa"/>
            </w:tcMar>
          </w:tcPr>
          <w:p w:rsidR="00000000" w:rsidRPr="00935EBB" w:rsidP="00935EBB">
            <w:pPr>
              <w:pStyle w:val="ListBullet"/>
            </w:pPr>
            <w:r w:rsidRPr="00935EBB">
              <w:t>Written</w:t>
            </w:r>
          </w:p>
          <w:p w:rsidR="00000000" w:rsidRPr="00935EBB" w:rsidP="00935EBB">
            <w:pPr>
              <w:pStyle w:val="ListBullet"/>
            </w:pPr>
            <w:r w:rsidRPr="00935EBB">
              <w:t>Verbal</w:t>
            </w:r>
          </w:p>
          <w:p w:rsidR="00000000" w:rsidP="00935EBB">
            <w:pPr>
              <w:pStyle w:val="ListBullet"/>
              <w:rPr>
                <w:lang w:val="en-NZ"/>
              </w:rPr>
            </w:pPr>
            <w:r w:rsidRPr="00935EBB">
              <w:t>Implied</w:t>
            </w:r>
          </w:p>
        </w:tc>
      </w:tr>
      <w:tr w:rsidTr="00A301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5EBB">
            <w:pPr>
              <w:pStyle w:val="BodyText"/>
              <w:rPr>
                <w:lang w:val="en-NZ"/>
              </w:rPr>
            </w:pPr>
          </w:p>
        </w:tc>
      </w:tr>
      <w:tr w:rsidTr="00A301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5EBB">
            <w:pPr>
              <w:pStyle w:val="BodyText"/>
              <w:rPr>
                <w:lang w:val="en-NZ"/>
              </w:rPr>
            </w:pPr>
            <w:r w:rsidRPr="00935EBB">
              <w:rPr>
                <w:rStyle w:val="Emphasis"/>
              </w:rPr>
              <w:t>Available support services may include</w:t>
            </w:r>
            <w:r w:rsidRPr="00935EBB">
              <w:t>:</w:t>
            </w:r>
          </w:p>
        </w:tc>
        <w:tc>
          <w:tcPr>
            <w:tcW w:w="5670" w:type="dxa"/>
            <w:tcBorders>
              <w:top w:val="nil"/>
              <w:left w:val="nil"/>
              <w:bottom w:val="nil"/>
              <w:right w:val="nil"/>
            </w:tcBorders>
            <w:tcMar>
              <w:top w:w="0" w:type="dxa"/>
              <w:left w:w="62" w:type="dxa"/>
              <w:bottom w:w="0" w:type="dxa"/>
              <w:right w:w="62" w:type="dxa"/>
            </w:tcMar>
          </w:tcPr>
          <w:p w:rsidR="00000000" w:rsidRPr="00935EBB" w:rsidP="00935EBB">
            <w:pPr>
              <w:pStyle w:val="ListBullet"/>
            </w:pPr>
            <w:r w:rsidRPr="00935EBB">
              <w:t>Emotional support</w:t>
            </w:r>
          </w:p>
          <w:p w:rsidR="00000000" w:rsidRPr="00935EBB" w:rsidP="00935EBB">
            <w:pPr>
              <w:pStyle w:val="ListBullet"/>
            </w:pPr>
            <w:r w:rsidRPr="00935EBB">
              <w:t>Advocacy</w:t>
            </w:r>
          </w:p>
          <w:p w:rsidR="00000000" w:rsidRPr="00935EBB" w:rsidP="00935EBB">
            <w:pPr>
              <w:pStyle w:val="ListBullet"/>
            </w:pPr>
            <w:r w:rsidRPr="00935EBB">
              <w:t>Complaint information</w:t>
            </w:r>
          </w:p>
        </w:tc>
      </w:tr>
    </w:tbl>
    <w:p w:rsidR="00A30134" w:rsidP="00935EBB">
      <w:pPr>
        <w:pStyle w:val="BodyText"/>
      </w:pPr>
    </w:p>
    <w:p w:rsidR="00A30134" w:rsidP="00935EBB">
      <w:pPr>
        <w:pStyle w:val="BodyText"/>
      </w:pPr>
    </w:p>
    <w:p w:rsidR="00000000" w:rsidRPr="00935EBB" w:rsidP="00935EBB">
      <w:pPr>
        <w:pStyle w:val="Heading1"/>
      </w:pPr>
      <w:bookmarkStart w:id="12" w:name="O_295143"/>
      <w:bookmarkEnd w:id="12"/>
      <w:r w:rsidRPr="00935EBB">
        <w:t>Unit Sector(s)</w:t>
      </w:r>
    </w:p>
    <w:p w:rsidR="00000000" w:rsidRPr="00935EBB" w:rsidP="00935EBB">
      <w:pPr>
        <w:pStyle w:val="BodyText"/>
      </w:pPr>
      <w:r w:rsidRPr="00935EBB">
        <w:t>Not Applicable</w:t>
      </w:r>
    </w:p>
    <w:p w:rsidR="00000000" w:rsidRPr="00935EBB" w:rsidP="00935EBB"/>
    <w:sectPr w:rsidSect="00935E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E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0134" w:rsidP="00A301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E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134" w:rsidP="00935E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30134" w:rsidP="00935E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30134" w:rsidP="00935E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E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0134" w:rsidP="00A301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E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134" w:rsidP="00935EBB">
    <w:pPr>
      <w:pStyle w:val="Header"/>
      <w:framePr w:wrap="around"/>
    </w:pPr>
    <w:r>
      <w:fldChar w:fldCharType="begin"/>
    </w:r>
    <w:r>
      <w:instrText xml:space="preserve"> TITLE   \* MERGEFORMAT </w:instrText>
    </w:r>
    <w:r>
      <w:fldChar w:fldCharType="separate"/>
    </w:r>
    <w:r>
      <w:t>HLTHIR601B Develop and implement strategies to enhance client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0134" w:rsidP="00935E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68F6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C082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E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5EBB"/>
    <w:pPr>
      <w:spacing w:before="360" w:after="60"/>
      <w:outlineLvl w:val="0"/>
    </w:pPr>
    <w:rPr>
      <w:sz w:val="32"/>
    </w:rPr>
  </w:style>
  <w:style w:type="paragraph" w:styleId="Heading2">
    <w:name w:val="heading 2"/>
    <w:basedOn w:val="HeadingBase"/>
    <w:next w:val="BodyText"/>
    <w:link w:val="Heading2Char"/>
    <w:qFormat/>
    <w:rsid w:val="00935EBB"/>
    <w:pPr>
      <w:keepLines/>
      <w:spacing w:before="240" w:after="120"/>
      <w:outlineLvl w:val="1"/>
    </w:pPr>
    <w:rPr>
      <w:sz w:val="28"/>
      <w:szCs w:val="40"/>
    </w:rPr>
  </w:style>
  <w:style w:type="paragraph" w:styleId="Heading3">
    <w:name w:val="heading 3"/>
    <w:basedOn w:val="HeadingBase"/>
    <w:next w:val="BodyText"/>
    <w:link w:val="Heading3Char"/>
    <w:qFormat/>
    <w:rsid w:val="00935EBB"/>
    <w:pPr>
      <w:spacing w:before="180" w:after="120"/>
      <w:outlineLvl w:val="2"/>
    </w:pPr>
    <w:rPr>
      <w:spacing w:val="-10"/>
      <w:kern w:val="32"/>
    </w:rPr>
  </w:style>
  <w:style w:type="paragraph" w:styleId="Heading4">
    <w:name w:val="heading 4"/>
    <w:basedOn w:val="HeadingBase"/>
    <w:next w:val="BodyText"/>
    <w:link w:val="Heading4Char"/>
    <w:qFormat/>
    <w:rsid w:val="00935EBB"/>
    <w:pPr>
      <w:spacing w:before="160" w:after="120"/>
      <w:outlineLvl w:val="3"/>
    </w:pPr>
    <w:rPr>
      <w:sz w:val="22"/>
    </w:rPr>
  </w:style>
  <w:style w:type="paragraph" w:styleId="Heading5">
    <w:name w:val="heading 5"/>
    <w:basedOn w:val="HeadingBase"/>
    <w:next w:val="Normal"/>
    <w:link w:val="Heading5Char"/>
    <w:qFormat/>
    <w:rsid w:val="00935EBB"/>
    <w:pPr>
      <w:spacing w:before="80"/>
      <w:outlineLvl w:val="4"/>
    </w:pPr>
    <w:rPr>
      <w:color w:val="918585"/>
      <w:sz w:val="20"/>
    </w:rPr>
  </w:style>
  <w:style w:type="paragraph" w:styleId="Heading6">
    <w:name w:val="heading 6"/>
    <w:basedOn w:val="HeadingBase"/>
    <w:next w:val="Normal"/>
    <w:link w:val="Heading6Char"/>
    <w:qFormat/>
    <w:rsid w:val="00935EBB"/>
    <w:pPr>
      <w:spacing w:before="60"/>
      <w:outlineLvl w:val="5"/>
    </w:pPr>
    <w:rPr>
      <w:color w:val="918585"/>
      <w:sz w:val="20"/>
    </w:rPr>
  </w:style>
  <w:style w:type="paragraph" w:styleId="Heading7">
    <w:name w:val="heading 7"/>
    <w:basedOn w:val="Normal"/>
    <w:next w:val="Normal"/>
    <w:link w:val="Heading7Char"/>
    <w:qFormat/>
    <w:rsid w:val="00935EBB"/>
    <w:pPr>
      <w:ind w:left="720"/>
      <w:outlineLvl w:val="6"/>
    </w:pPr>
    <w:rPr>
      <w:i/>
    </w:rPr>
  </w:style>
  <w:style w:type="paragraph" w:styleId="Heading8">
    <w:name w:val="heading 8"/>
    <w:basedOn w:val="Normal"/>
    <w:next w:val="Normal"/>
    <w:link w:val="Heading8Char"/>
    <w:qFormat/>
    <w:rsid w:val="00935EBB"/>
    <w:pPr>
      <w:ind w:left="720"/>
      <w:outlineLvl w:val="7"/>
    </w:pPr>
    <w:rPr>
      <w:i/>
    </w:rPr>
  </w:style>
  <w:style w:type="paragraph" w:styleId="Heading9">
    <w:name w:val="heading 9"/>
    <w:basedOn w:val="Normal"/>
    <w:next w:val="Normal"/>
    <w:link w:val="Heading9Char"/>
    <w:qFormat/>
    <w:rsid w:val="00935EBB"/>
    <w:pPr>
      <w:ind w:left="720"/>
      <w:outlineLvl w:val="8"/>
    </w:pPr>
    <w:rPr>
      <w:i/>
    </w:rPr>
  </w:style>
  <w:style w:type="character" w:default="1" w:styleId="DefaultParagraphFont">
    <w:name w:val="Default Paragraph Font"/>
    <w:uiPriority w:val="1"/>
    <w:unhideWhenUsed/>
    <w:rsid w:val="00935E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EBB"/>
  </w:style>
  <w:style w:type="character" w:customStyle="1" w:styleId="Heading1Char">
    <w:name w:val="Heading 1 Char"/>
    <w:basedOn w:val="DefaultParagraphFont"/>
    <w:link w:val="Heading1"/>
    <w:rsid w:val="00935EBB"/>
    <w:rPr>
      <w:rFonts w:ascii="Times New Roman" w:eastAsia="Times New Roman" w:hAnsi="Times New Roman" w:cs="Times New Roman"/>
      <w:b/>
      <w:sz w:val="32"/>
      <w:szCs w:val="20"/>
      <w:lang w:eastAsia="en-US"/>
    </w:rPr>
  </w:style>
  <w:style w:type="paragraph" w:styleId="BodyText">
    <w:name w:val="Body Text"/>
    <w:basedOn w:val="Normal"/>
    <w:link w:val="BodyTextChar"/>
    <w:rsid w:val="00935E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5EBB"/>
    <w:rPr>
      <w:rFonts w:ascii="Times New Roman" w:eastAsia="Times New Roman" w:hAnsi="Times New Roman" w:cs="Times New Roman"/>
      <w:sz w:val="24"/>
      <w:lang w:val="en-US" w:eastAsia="en-US"/>
    </w:rPr>
  </w:style>
  <w:style w:type="paragraph" w:styleId="Footer">
    <w:name w:val="footer"/>
    <w:basedOn w:val="Normal"/>
    <w:link w:val="FooterChar"/>
    <w:rsid w:val="00935E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EBB"/>
    <w:rPr>
      <w:rFonts w:ascii="Times New Roman" w:eastAsia="Times New Roman" w:hAnsi="Times New Roman" w:cs="Times New Roman"/>
      <w:sz w:val="16"/>
      <w:lang w:val="en-US" w:eastAsia="en-US"/>
    </w:rPr>
  </w:style>
  <w:style w:type="paragraph" w:styleId="List">
    <w:name w:val="List"/>
    <w:basedOn w:val="BodyText"/>
    <w:next w:val="BodyText"/>
    <w:rsid w:val="00935EBB"/>
    <w:pPr>
      <w:tabs>
        <w:tab w:val="left" w:pos="340"/>
      </w:tabs>
      <w:spacing w:before="60" w:after="60"/>
      <w:ind w:left="340" w:hanging="340"/>
    </w:pPr>
  </w:style>
  <w:style w:type="paragraph" w:styleId="ListBullet">
    <w:name w:val="List Bullet"/>
    <w:basedOn w:val="List"/>
    <w:rsid w:val="00935EBB"/>
    <w:pPr>
      <w:numPr>
        <w:numId w:val="12"/>
      </w:numPr>
      <w:tabs>
        <w:tab w:val="clear" w:pos="340"/>
      </w:tabs>
      <w:spacing w:before="40" w:after="40"/>
    </w:pPr>
  </w:style>
  <w:style w:type="character" w:customStyle="1" w:styleId="SpecialBold">
    <w:name w:val="Special Bold"/>
    <w:basedOn w:val="DefaultParagraphFont"/>
    <w:rsid w:val="00935EBB"/>
    <w:rPr>
      <w:b/>
      <w:spacing w:val="0"/>
    </w:rPr>
  </w:style>
  <w:style w:type="paragraph" w:styleId="Header">
    <w:name w:val="header"/>
    <w:basedOn w:val="Normal"/>
    <w:link w:val="HeaderChar"/>
    <w:rsid w:val="00935E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EB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35EBB"/>
    <w:rPr>
      <w:i/>
    </w:rPr>
  </w:style>
  <w:style w:type="paragraph" w:customStyle="1" w:styleId="SuperHeading">
    <w:name w:val="SuperHeading"/>
    <w:basedOn w:val="Normal"/>
    <w:rsid w:val="00935EBB"/>
    <w:pPr>
      <w:spacing w:before="240" w:after="120"/>
      <w:outlineLvl w:val="0"/>
    </w:pPr>
    <w:rPr>
      <w:rFonts w:ascii="Times New Roman" w:hAnsi="Times New Roman"/>
      <w:b/>
      <w:sz w:val="28"/>
    </w:rPr>
  </w:style>
  <w:style w:type="paragraph" w:customStyle="1" w:styleId="AllowPageBreak">
    <w:name w:val="AllowPageBreak"/>
    <w:rsid w:val="00935E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5E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E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5E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5E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E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E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5E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5EBB"/>
    <w:rPr>
      <w:rFonts w:ascii="Courier New" w:eastAsia="Times New Roman" w:hAnsi="Courier New" w:cs="Times New Roman"/>
      <w:i/>
      <w:szCs w:val="20"/>
      <w:lang w:val="en-US" w:eastAsia="en-US"/>
    </w:rPr>
  </w:style>
  <w:style w:type="paragraph" w:customStyle="1" w:styleId="HeadingBase">
    <w:name w:val="Heading Base"/>
    <w:rsid w:val="00935E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EBB"/>
    <w:pPr>
      <w:tabs>
        <w:tab w:val="right" w:leader="dot" w:pos="9072"/>
      </w:tabs>
      <w:ind w:left="567"/>
    </w:pPr>
    <w:rPr>
      <w:szCs w:val="22"/>
    </w:rPr>
  </w:style>
  <w:style w:type="paragraph" w:customStyle="1" w:styleId="TOCBase">
    <w:name w:val="TOC Base"/>
    <w:rsid w:val="00935E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EBB"/>
    <w:pPr>
      <w:tabs>
        <w:tab w:val="right" w:leader="dot" w:pos="9072"/>
      </w:tabs>
      <w:spacing w:before="40" w:after="40"/>
      <w:ind w:left="284"/>
    </w:pPr>
    <w:rPr>
      <w:rFonts w:ascii="Times New Roman" w:hAnsi="Times New Roman"/>
    </w:rPr>
  </w:style>
  <w:style w:type="paragraph" w:styleId="TOC1">
    <w:name w:val="toc 1"/>
    <w:basedOn w:val="TOCBase"/>
    <w:next w:val="Normal"/>
    <w:rsid w:val="00935E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5EBB"/>
    <w:pPr>
      <w:spacing w:before="5040"/>
      <w:jc w:val="center"/>
    </w:pPr>
    <w:rPr>
      <w:sz w:val="48"/>
      <w:szCs w:val="72"/>
      <w:lang w:val="en-US"/>
    </w:rPr>
  </w:style>
  <w:style w:type="character" w:customStyle="1" w:styleId="TitleChar">
    <w:name w:val="Title Char"/>
    <w:basedOn w:val="DefaultParagraphFont"/>
    <w:link w:val="Title"/>
    <w:rsid w:val="00935E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EBB"/>
    <w:pPr>
      <w:tabs>
        <w:tab w:val="left" w:pos="3600"/>
        <w:tab w:val="left" w:pos="3958"/>
      </w:tabs>
    </w:pPr>
  </w:style>
  <w:style w:type="paragraph" w:customStyle="1" w:styleId="Note">
    <w:name w:val="Note"/>
    <w:basedOn w:val="BodyText"/>
    <w:rsid w:val="00935E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EBB"/>
    <w:pPr>
      <w:framePr w:wrap="auto" w:hAnchor="text" w:y="6049"/>
    </w:pPr>
    <w:rPr>
      <w:color w:val="000000"/>
      <w:sz w:val="40"/>
    </w:rPr>
  </w:style>
  <w:style w:type="paragraph" w:customStyle="1" w:styleId="TOCTitle">
    <w:name w:val="TOCTitle"/>
    <w:basedOn w:val="Heading1"/>
    <w:rsid w:val="00935EBB"/>
    <w:pPr>
      <w:spacing w:after="240"/>
      <w:jc w:val="center"/>
      <w:outlineLvl w:val="9"/>
    </w:pPr>
    <w:rPr>
      <w:caps/>
    </w:rPr>
  </w:style>
  <w:style w:type="paragraph" w:customStyle="1" w:styleId="Version">
    <w:name w:val="Version"/>
    <w:rsid w:val="00935E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5EBB"/>
    <w:pPr>
      <w:numPr>
        <w:numId w:val="13"/>
      </w:numPr>
      <w:tabs>
        <w:tab w:val="clear" w:pos="680"/>
      </w:tabs>
    </w:pPr>
  </w:style>
  <w:style w:type="paragraph" w:styleId="Index1">
    <w:name w:val="index 1"/>
    <w:basedOn w:val="Normal"/>
    <w:next w:val="Normal"/>
    <w:semiHidden/>
    <w:rsid w:val="00935EBB"/>
    <w:pPr>
      <w:keepNext w:val="0"/>
      <w:tabs>
        <w:tab w:val="right" w:pos="4176"/>
      </w:tabs>
      <w:ind w:left="198" w:hanging="198"/>
    </w:pPr>
    <w:rPr>
      <w:rFonts w:ascii="Garamond" w:hAnsi="Garamond"/>
    </w:rPr>
  </w:style>
  <w:style w:type="paragraph" w:styleId="IndexHeading">
    <w:name w:val="index heading"/>
    <w:basedOn w:val="Normal"/>
    <w:next w:val="Index1"/>
    <w:semiHidden/>
    <w:rsid w:val="00935EBB"/>
    <w:pPr>
      <w:spacing w:before="120" w:after="120"/>
    </w:pPr>
    <w:rPr>
      <w:rFonts w:ascii="Arial" w:hAnsi="Arial"/>
      <w:b/>
      <w:color w:val="918585"/>
      <w:sz w:val="24"/>
    </w:rPr>
  </w:style>
  <w:style w:type="paragraph" w:customStyle="1" w:styleId="Chapter">
    <w:name w:val="Chapter"/>
    <w:basedOn w:val="Normal"/>
    <w:rsid w:val="00935EBB"/>
    <w:pPr>
      <w:spacing w:before="240"/>
    </w:pPr>
    <w:rPr>
      <w:rFonts w:ascii="Times New Roman" w:hAnsi="Times New Roman"/>
      <w:smallCaps/>
      <w:spacing w:val="80"/>
      <w:sz w:val="28"/>
    </w:rPr>
  </w:style>
  <w:style w:type="paragraph" w:customStyle="1" w:styleId="InChapter">
    <w:name w:val="InChapter"/>
    <w:basedOn w:val="Heading3"/>
    <w:rsid w:val="00935EBB"/>
    <w:pPr>
      <w:spacing w:after="240"/>
      <w:outlineLvl w:val="9"/>
    </w:pPr>
    <w:rPr>
      <w:noProof/>
    </w:rPr>
  </w:style>
  <w:style w:type="paragraph" w:styleId="Index2">
    <w:name w:val="index 2"/>
    <w:basedOn w:val="Normal"/>
    <w:next w:val="Normal"/>
    <w:semiHidden/>
    <w:rsid w:val="00935EBB"/>
    <w:pPr>
      <w:tabs>
        <w:tab w:val="right" w:pos="4176"/>
      </w:tabs>
      <w:ind w:left="568" w:hanging="284"/>
    </w:pPr>
    <w:rPr>
      <w:rFonts w:ascii="Garamond" w:hAnsi="Garamond"/>
    </w:rPr>
  </w:style>
  <w:style w:type="paragraph" w:customStyle="1" w:styleId="Byline">
    <w:name w:val="Byline"/>
    <w:rsid w:val="00935E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EBB"/>
    <w:pPr>
      <w:tabs>
        <w:tab w:val="clear" w:pos="3600"/>
        <w:tab w:val="clear" w:pos="3958"/>
      </w:tabs>
      <w:jc w:val="right"/>
    </w:pPr>
  </w:style>
  <w:style w:type="paragraph" w:styleId="Caption">
    <w:name w:val="caption"/>
    <w:basedOn w:val="BodyText"/>
    <w:next w:val="Normal"/>
    <w:qFormat/>
    <w:rsid w:val="00935EBB"/>
    <w:pPr>
      <w:framePr w:w="2268" w:hSpace="181" w:vSpace="181" w:wrap="around" w:vAnchor="text" w:hAnchor="page" w:x="1135" w:y="285" w:anchorLock="1"/>
    </w:pPr>
    <w:rPr>
      <w:i/>
    </w:rPr>
  </w:style>
  <w:style w:type="paragraph" w:customStyle="1" w:styleId="MiniTOCTitle">
    <w:name w:val="MiniTOCTitle"/>
    <w:basedOn w:val="Heading4"/>
    <w:rsid w:val="00935EBB"/>
    <w:pPr>
      <w:spacing w:before="240"/>
      <w:outlineLvl w:val="9"/>
    </w:pPr>
    <w:rPr>
      <w:noProof/>
      <w:sz w:val="24"/>
    </w:rPr>
  </w:style>
  <w:style w:type="paragraph" w:customStyle="1" w:styleId="MiniTOCItem">
    <w:name w:val="MiniTOCItem"/>
    <w:basedOn w:val="ListBullet"/>
    <w:rsid w:val="00935EBB"/>
    <w:pPr>
      <w:numPr>
        <w:numId w:val="0"/>
      </w:numPr>
      <w:tabs>
        <w:tab w:val="right" w:leader="dot" w:pos="6521"/>
      </w:tabs>
      <w:spacing w:before="0" w:after="0"/>
    </w:pPr>
  </w:style>
  <w:style w:type="paragraph" w:customStyle="1" w:styleId="TOFTitle">
    <w:name w:val="TOFTitle"/>
    <w:basedOn w:val="TOCTitle"/>
    <w:rsid w:val="00935EBB"/>
  </w:style>
  <w:style w:type="paragraph" w:styleId="TableofFigures">
    <w:name w:val="table of figures"/>
    <w:basedOn w:val="Normal"/>
    <w:next w:val="Normal"/>
    <w:semiHidden/>
    <w:rsid w:val="00935EBB"/>
    <w:pPr>
      <w:tabs>
        <w:tab w:val="right" w:leader="dot" w:pos="9072"/>
      </w:tabs>
      <w:ind w:left="970" w:hanging="403"/>
    </w:pPr>
    <w:rPr>
      <w:rFonts w:ascii="Times New Roman" w:hAnsi="Times New Roman"/>
      <w:b/>
    </w:rPr>
  </w:style>
  <w:style w:type="paragraph" w:styleId="ListNumber">
    <w:name w:val="List Number"/>
    <w:basedOn w:val="List"/>
    <w:rsid w:val="00935EBB"/>
    <w:pPr>
      <w:numPr>
        <w:numId w:val="10"/>
      </w:numPr>
    </w:pPr>
  </w:style>
  <w:style w:type="character" w:customStyle="1" w:styleId="WingdingSymbols">
    <w:name w:val="Wingding Symbols"/>
    <w:rsid w:val="00935EBB"/>
    <w:rPr>
      <w:rFonts w:ascii="Wingdings" w:hAnsi="Wingdings"/>
    </w:rPr>
  </w:style>
  <w:style w:type="paragraph" w:customStyle="1" w:styleId="TableHeading">
    <w:name w:val="Table Heading"/>
    <w:basedOn w:val="HeadingBase"/>
    <w:rsid w:val="00935EBB"/>
    <w:pPr>
      <w:keepLines/>
      <w:pBdr>
        <w:bottom w:val="single" w:sz="6" w:space="1" w:color="918585"/>
      </w:pBdr>
      <w:spacing w:before="240"/>
    </w:pPr>
  </w:style>
  <w:style w:type="character" w:customStyle="1" w:styleId="HotSpot">
    <w:name w:val="HotSpot"/>
    <w:rsid w:val="00935EBB"/>
    <w:rPr>
      <w:color w:val="0033CC"/>
      <w:u w:val="none"/>
    </w:rPr>
  </w:style>
  <w:style w:type="paragraph" w:customStyle="1" w:styleId="BodyTextRight">
    <w:name w:val="Body Text Right"/>
    <w:basedOn w:val="BodyText"/>
    <w:rsid w:val="00935EBB"/>
    <w:pPr>
      <w:spacing w:before="0" w:after="0"/>
      <w:jc w:val="right"/>
    </w:pPr>
  </w:style>
  <w:style w:type="paragraph" w:styleId="Index3">
    <w:name w:val="index 3"/>
    <w:basedOn w:val="ListNumber2"/>
    <w:next w:val="Normal"/>
    <w:semiHidden/>
    <w:rsid w:val="00935EBB"/>
    <w:pPr>
      <w:numPr>
        <w:numId w:val="0"/>
      </w:numPr>
      <w:tabs>
        <w:tab w:val="right" w:leader="dot" w:pos="4176"/>
      </w:tabs>
    </w:pPr>
  </w:style>
  <w:style w:type="paragraph" w:styleId="ListNumber2">
    <w:name w:val="List Number 2"/>
    <w:basedOn w:val="List2"/>
    <w:rsid w:val="00935EBB"/>
    <w:pPr>
      <w:numPr>
        <w:numId w:val="9"/>
      </w:numPr>
      <w:tabs>
        <w:tab w:val="clear" w:pos="1060"/>
      </w:tabs>
    </w:pPr>
  </w:style>
  <w:style w:type="paragraph" w:customStyle="1" w:styleId="MarginNote">
    <w:name w:val="Margin Note"/>
    <w:basedOn w:val="BodyText"/>
    <w:rsid w:val="00935E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E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E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5EBB"/>
    <w:rPr>
      <w:sz w:val="32"/>
    </w:rPr>
  </w:style>
  <w:style w:type="paragraph" w:customStyle="1" w:styleId="HeadingProcedure">
    <w:name w:val="Heading Procedure"/>
    <w:basedOn w:val="HeadingBase"/>
    <w:next w:val="Normal"/>
    <w:rsid w:val="00935EBB"/>
    <w:pPr>
      <w:tabs>
        <w:tab w:val="left" w:pos="0"/>
      </w:tabs>
      <w:spacing w:before="120" w:after="60"/>
    </w:pPr>
    <w:rPr>
      <w:i/>
      <w:color w:val="918585"/>
      <w:sz w:val="22"/>
    </w:rPr>
  </w:style>
  <w:style w:type="paragraph" w:customStyle="1" w:styleId="TableBodyText">
    <w:name w:val="Table Body Text"/>
    <w:basedOn w:val="BodyText"/>
    <w:rsid w:val="00935EBB"/>
    <w:pPr>
      <w:spacing w:before="60" w:after="60"/>
    </w:pPr>
  </w:style>
  <w:style w:type="paragraph" w:styleId="ListContinue">
    <w:name w:val="List Continue"/>
    <w:basedOn w:val="List"/>
    <w:rsid w:val="00935EBB"/>
    <w:pPr>
      <w:ind w:firstLine="0"/>
    </w:pPr>
  </w:style>
  <w:style w:type="paragraph" w:customStyle="1" w:styleId="ListNote">
    <w:name w:val="List Note"/>
    <w:basedOn w:val="List"/>
    <w:rsid w:val="00935EBB"/>
    <w:pPr>
      <w:pBdr>
        <w:top w:val="single" w:sz="6" w:space="2" w:color="918585"/>
        <w:bottom w:val="single" w:sz="6" w:space="2" w:color="918585"/>
      </w:pBdr>
      <w:tabs>
        <w:tab w:val="left" w:pos="1021"/>
      </w:tabs>
      <w:ind w:firstLine="0"/>
    </w:pPr>
  </w:style>
  <w:style w:type="paragraph" w:customStyle="1" w:styleId="Warning">
    <w:name w:val="Warning"/>
    <w:basedOn w:val="BodyText"/>
    <w:rsid w:val="00935EBB"/>
    <w:pPr>
      <w:shd w:val="clear" w:color="auto" w:fill="D9D9D9"/>
      <w:tabs>
        <w:tab w:val="left" w:pos="992"/>
      </w:tabs>
      <w:ind w:left="119" w:right="119"/>
    </w:pPr>
    <w:rPr>
      <w:sz w:val="20"/>
    </w:rPr>
  </w:style>
  <w:style w:type="paragraph" w:customStyle="1" w:styleId="MarginIcons">
    <w:name w:val="Margin Icons"/>
    <w:basedOn w:val="BodyText"/>
    <w:rsid w:val="00935E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EBB"/>
    <w:rPr>
      <w:rFonts w:ascii="Courier New" w:hAnsi="Courier New"/>
    </w:rPr>
  </w:style>
  <w:style w:type="paragraph" w:customStyle="1" w:styleId="NoteBullet">
    <w:name w:val="Note Bullet"/>
    <w:basedOn w:val="Note"/>
    <w:rsid w:val="00935EBB"/>
    <w:pPr>
      <w:tabs>
        <w:tab w:val="clear" w:pos="680"/>
      </w:tabs>
      <w:spacing w:before="60" w:after="60"/>
    </w:pPr>
  </w:style>
  <w:style w:type="paragraph" w:customStyle="1" w:styleId="SubHeading2">
    <w:name w:val="SubHeading2"/>
    <w:basedOn w:val="HeadingBase"/>
    <w:rsid w:val="00935EBB"/>
    <w:pPr>
      <w:spacing w:before="240" w:after="60"/>
    </w:pPr>
    <w:rPr>
      <w:sz w:val="20"/>
    </w:rPr>
  </w:style>
  <w:style w:type="paragraph" w:customStyle="1" w:styleId="SubHeading1">
    <w:name w:val="SubHeading1"/>
    <w:basedOn w:val="HeadingBase"/>
    <w:rsid w:val="00935EBB"/>
    <w:pPr>
      <w:spacing w:before="240" w:after="60"/>
    </w:pPr>
    <w:rPr>
      <w:color w:val="918585"/>
      <w:sz w:val="22"/>
    </w:rPr>
  </w:style>
  <w:style w:type="paragraph" w:customStyle="1" w:styleId="SideHeading">
    <w:name w:val="Side Heading"/>
    <w:basedOn w:val="HeadingBase"/>
    <w:rsid w:val="00935E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EBB"/>
    <w:pPr>
      <w:tabs>
        <w:tab w:val="num" w:pos="360"/>
      </w:tabs>
    </w:pPr>
  </w:style>
  <w:style w:type="paragraph" w:styleId="PlainText">
    <w:name w:val="Plain Text"/>
    <w:basedOn w:val="Normal"/>
    <w:link w:val="PlainTextChar"/>
    <w:rsid w:val="00935EBB"/>
    <w:rPr>
      <w:sz w:val="20"/>
    </w:rPr>
  </w:style>
  <w:style w:type="character" w:customStyle="1" w:styleId="PlainTextChar">
    <w:name w:val="Plain Text Char"/>
    <w:basedOn w:val="DefaultParagraphFont"/>
    <w:link w:val="PlainText"/>
    <w:rsid w:val="00935E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5EBB"/>
    <w:rPr>
      <w:b/>
      <w:smallCaps/>
    </w:rPr>
  </w:style>
  <w:style w:type="paragraph" w:customStyle="1" w:styleId="TableListNumber">
    <w:name w:val="Table List Number"/>
    <w:basedOn w:val="ListNumber"/>
    <w:rsid w:val="00935EBB"/>
    <w:pPr>
      <w:numPr>
        <w:numId w:val="0"/>
      </w:numPr>
    </w:pPr>
  </w:style>
  <w:style w:type="paragraph" w:styleId="TOC4">
    <w:name w:val="toc 4"/>
    <w:basedOn w:val="TOCBase"/>
    <w:next w:val="Normal"/>
    <w:semiHidden/>
    <w:rsid w:val="00935EBB"/>
    <w:pPr>
      <w:tabs>
        <w:tab w:val="right" w:leader="dot" w:pos="9071"/>
      </w:tabs>
      <w:ind w:left="1701"/>
    </w:pPr>
  </w:style>
  <w:style w:type="paragraph" w:customStyle="1" w:styleId="ListAlpha">
    <w:name w:val="List Alpha"/>
    <w:basedOn w:val="List"/>
    <w:rsid w:val="00935EBB"/>
    <w:pPr>
      <w:numPr>
        <w:numId w:val="8"/>
      </w:numPr>
    </w:pPr>
  </w:style>
  <w:style w:type="paragraph" w:customStyle="1" w:styleId="ListAlpha2">
    <w:name w:val="List Alpha 2"/>
    <w:basedOn w:val="List2"/>
    <w:rsid w:val="00935EBB"/>
    <w:pPr>
      <w:numPr>
        <w:numId w:val="7"/>
      </w:numPr>
    </w:pPr>
  </w:style>
  <w:style w:type="paragraph" w:styleId="List2">
    <w:name w:val="List 2"/>
    <w:basedOn w:val="BodyText"/>
    <w:rsid w:val="00935EBB"/>
    <w:pPr>
      <w:tabs>
        <w:tab w:val="left" w:pos="680"/>
      </w:tabs>
      <w:spacing w:before="60" w:after="60"/>
      <w:ind w:left="680" w:hanging="340"/>
    </w:pPr>
  </w:style>
  <w:style w:type="paragraph" w:styleId="List3">
    <w:name w:val="List 3"/>
    <w:basedOn w:val="BodyText"/>
    <w:rsid w:val="00935EBB"/>
    <w:pPr>
      <w:tabs>
        <w:tab w:val="left" w:pos="1021"/>
      </w:tabs>
      <w:spacing w:before="60" w:after="60"/>
      <w:ind w:left="1020" w:hanging="340"/>
    </w:pPr>
  </w:style>
  <w:style w:type="paragraph" w:styleId="List4">
    <w:name w:val="List 4"/>
    <w:basedOn w:val="BodyText"/>
    <w:rsid w:val="00935EBB"/>
    <w:pPr>
      <w:tabs>
        <w:tab w:val="left" w:pos="1361"/>
      </w:tabs>
      <w:spacing w:before="60" w:after="60"/>
      <w:ind w:left="1361" w:hanging="340"/>
    </w:pPr>
  </w:style>
  <w:style w:type="paragraph" w:styleId="List5">
    <w:name w:val="List 5"/>
    <w:basedOn w:val="BodyText"/>
    <w:rsid w:val="00935EBB"/>
    <w:pPr>
      <w:tabs>
        <w:tab w:val="left" w:pos="1701"/>
      </w:tabs>
      <w:spacing w:before="60" w:after="60"/>
      <w:ind w:left="1701" w:hanging="340"/>
    </w:pPr>
  </w:style>
  <w:style w:type="paragraph" w:styleId="ListBullet3">
    <w:name w:val="List Bullet 3"/>
    <w:basedOn w:val="List3"/>
    <w:rsid w:val="00935EBB"/>
    <w:pPr>
      <w:numPr>
        <w:numId w:val="14"/>
      </w:numPr>
      <w:tabs>
        <w:tab w:val="clear" w:pos="1021"/>
      </w:tabs>
      <w:ind w:left="1037" w:hanging="357"/>
    </w:pPr>
  </w:style>
  <w:style w:type="paragraph" w:styleId="ListBullet4">
    <w:name w:val="List Bullet 4"/>
    <w:basedOn w:val="List4"/>
    <w:rsid w:val="00935EBB"/>
    <w:pPr>
      <w:numPr>
        <w:numId w:val="2"/>
      </w:numPr>
    </w:pPr>
  </w:style>
  <w:style w:type="paragraph" w:styleId="ListBullet5">
    <w:name w:val="List Bullet 5"/>
    <w:basedOn w:val="List5"/>
    <w:rsid w:val="00935EBB"/>
    <w:pPr>
      <w:numPr>
        <w:numId w:val="3"/>
      </w:numPr>
    </w:pPr>
  </w:style>
  <w:style w:type="paragraph" w:styleId="ListContinue2">
    <w:name w:val="List Continue 2"/>
    <w:basedOn w:val="List2"/>
    <w:rsid w:val="00935EBB"/>
    <w:pPr>
      <w:ind w:firstLine="0"/>
    </w:pPr>
  </w:style>
  <w:style w:type="paragraph" w:styleId="ListContinue3">
    <w:name w:val="List Continue 3"/>
    <w:basedOn w:val="List3"/>
    <w:rsid w:val="00935EBB"/>
    <w:pPr>
      <w:ind w:left="1021" w:firstLine="0"/>
    </w:pPr>
  </w:style>
  <w:style w:type="paragraph" w:styleId="ListContinue4">
    <w:name w:val="List Continue 4"/>
    <w:basedOn w:val="List4"/>
    <w:rsid w:val="00935EBB"/>
    <w:pPr>
      <w:ind w:firstLine="0"/>
    </w:pPr>
  </w:style>
  <w:style w:type="paragraph" w:styleId="ListContinue5">
    <w:name w:val="List Continue 5"/>
    <w:basedOn w:val="List5"/>
    <w:rsid w:val="00935EBB"/>
    <w:pPr>
      <w:ind w:firstLine="0"/>
    </w:pPr>
  </w:style>
  <w:style w:type="paragraph" w:styleId="ListNumber3">
    <w:name w:val="List Number 3"/>
    <w:basedOn w:val="List3"/>
    <w:rsid w:val="00935EBB"/>
    <w:pPr>
      <w:numPr>
        <w:numId w:val="4"/>
      </w:numPr>
    </w:pPr>
  </w:style>
  <w:style w:type="paragraph" w:styleId="ListNumber4">
    <w:name w:val="List Number 4"/>
    <w:basedOn w:val="List4"/>
    <w:rsid w:val="00935EBB"/>
    <w:pPr>
      <w:numPr>
        <w:numId w:val="5"/>
      </w:numPr>
    </w:pPr>
  </w:style>
  <w:style w:type="paragraph" w:styleId="ListNumber5">
    <w:name w:val="List Number 5"/>
    <w:basedOn w:val="List5"/>
    <w:rsid w:val="00935EBB"/>
    <w:pPr>
      <w:numPr>
        <w:numId w:val="6"/>
      </w:numPr>
    </w:pPr>
  </w:style>
  <w:style w:type="paragraph" w:styleId="BlockText">
    <w:name w:val="Block Text"/>
    <w:basedOn w:val="Normal"/>
    <w:rsid w:val="00935EBB"/>
    <w:pPr>
      <w:spacing w:after="120"/>
      <w:ind w:left="1440" w:right="1440"/>
    </w:pPr>
  </w:style>
  <w:style w:type="character" w:customStyle="1" w:styleId="Subscript">
    <w:name w:val="Subscript"/>
    <w:basedOn w:val="DefaultParagraphFont"/>
    <w:rsid w:val="00935EBB"/>
    <w:rPr>
      <w:sz w:val="16"/>
      <w:vertAlign w:val="subscript"/>
    </w:rPr>
  </w:style>
  <w:style w:type="character" w:customStyle="1" w:styleId="Superscript">
    <w:name w:val="Superscript"/>
    <w:basedOn w:val="DefaultParagraphFont"/>
    <w:rsid w:val="00935EBB"/>
    <w:rPr>
      <w:sz w:val="16"/>
      <w:vertAlign w:val="superscript"/>
    </w:rPr>
  </w:style>
  <w:style w:type="character" w:customStyle="1" w:styleId="Symbols">
    <w:name w:val="Symbols"/>
    <w:basedOn w:val="DefaultParagraphFont"/>
    <w:rsid w:val="00935EBB"/>
    <w:rPr>
      <w:rFonts w:ascii="Symbol" w:hAnsi="Symbol"/>
    </w:rPr>
  </w:style>
  <w:style w:type="character" w:customStyle="1" w:styleId="MenuOptions">
    <w:name w:val="Menu Options"/>
    <w:basedOn w:val="DefaultParagraphFont"/>
    <w:rsid w:val="00935EBB"/>
    <w:rPr>
      <w:rFonts w:ascii="Arial Narrow" w:hAnsi="Arial Narrow"/>
      <w:smallCaps/>
    </w:rPr>
  </w:style>
  <w:style w:type="character" w:customStyle="1" w:styleId="Buttons">
    <w:name w:val="Buttons"/>
    <w:basedOn w:val="DefaultParagraphFont"/>
    <w:rsid w:val="00935EBB"/>
    <w:rPr>
      <w:b/>
    </w:rPr>
  </w:style>
  <w:style w:type="character" w:customStyle="1" w:styleId="Underlined">
    <w:name w:val="Underlined"/>
    <w:basedOn w:val="DefaultParagraphFont"/>
    <w:rsid w:val="00935EBB"/>
    <w:rPr>
      <w:u w:val="single"/>
    </w:rPr>
  </w:style>
  <w:style w:type="paragraph" w:customStyle="1" w:styleId="TableBodyTextRight">
    <w:name w:val="Table Body Text Right"/>
    <w:basedOn w:val="TableBodyText"/>
    <w:rsid w:val="00935EBB"/>
    <w:pPr>
      <w:widowControl w:val="0"/>
      <w:autoSpaceDE w:val="0"/>
      <w:autoSpaceDN w:val="0"/>
      <w:adjustRightInd w:val="0"/>
      <w:jc w:val="right"/>
    </w:pPr>
    <w:rPr>
      <w:rFonts w:cs="Arial"/>
      <w:szCs w:val="18"/>
    </w:rPr>
  </w:style>
  <w:style w:type="paragraph" w:customStyle="1" w:styleId="CopyrightText">
    <w:name w:val="Copyright Text"/>
    <w:basedOn w:val="BodyText"/>
    <w:rsid w:val="00935EBB"/>
    <w:rPr>
      <w:sz w:val="18"/>
    </w:rPr>
  </w:style>
  <w:style w:type="paragraph" w:customStyle="1" w:styleId="BodySmallRight">
    <w:name w:val="Body Small Right"/>
    <w:basedOn w:val="BodyTextRight"/>
    <w:rsid w:val="00935EBB"/>
    <w:rPr>
      <w:sz w:val="18"/>
      <w:szCs w:val="18"/>
    </w:rPr>
  </w:style>
  <w:style w:type="paragraph" w:customStyle="1" w:styleId="MarginEdition">
    <w:name w:val="Margin Edition"/>
    <w:basedOn w:val="MarginNote"/>
    <w:rsid w:val="00935EBB"/>
    <w:pPr>
      <w:spacing w:before="0" w:after="0"/>
    </w:pPr>
    <w:rPr>
      <w:rFonts w:ascii="Times New Roman" w:hAnsi="Times New Roman"/>
      <w:color w:val="999999"/>
    </w:rPr>
  </w:style>
  <w:style w:type="paragraph" w:customStyle="1" w:styleId="Spacer">
    <w:name w:val="Spacer"/>
    <w:basedOn w:val="Normal"/>
    <w:rsid w:val="00935EBB"/>
    <w:rPr>
      <w:sz w:val="2"/>
      <w:szCs w:val="2"/>
    </w:rPr>
  </w:style>
  <w:style w:type="character" w:customStyle="1" w:styleId="Small">
    <w:name w:val="Small"/>
    <w:basedOn w:val="DefaultParagraphFont"/>
    <w:rsid w:val="00935EBB"/>
    <w:rPr>
      <w:sz w:val="16"/>
    </w:rPr>
  </w:style>
  <w:style w:type="paragraph" w:customStyle="1" w:styleId="WideTable">
    <w:name w:val="Wide Table"/>
    <w:basedOn w:val="Normal"/>
    <w:rsid w:val="00935EBB"/>
    <w:pPr>
      <w:ind w:left="-1418"/>
    </w:pPr>
    <w:rPr>
      <w:sz w:val="2"/>
      <w:szCs w:val="2"/>
    </w:rPr>
  </w:style>
  <w:style w:type="character" w:styleId="PageNumber">
    <w:name w:val="page number"/>
    <w:basedOn w:val="DefaultParagraphFont"/>
    <w:rsid w:val="00935EBB"/>
  </w:style>
  <w:style w:type="paragraph" w:styleId="Quote">
    <w:name w:val="Quote"/>
    <w:basedOn w:val="Heading1"/>
    <w:link w:val="QuoteChar"/>
    <w:qFormat/>
    <w:rsid w:val="00935EBB"/>
    <w:rPr>
      <w:b w:val="0"/>
      <w:sz w:val="72"/>
      <w:szCs w:val="72"/>
      <w:lang w:val="en-NZ"/>
    </w:rPr>
  </w:style>
  <w:style w:type="character" w:customStyle="1" w:styleId="QuoteChar">
    <w:name w:val="Quote Char"/>
    <w:basedOn w:val="DefaultParagraphFont"/>
    <w:link w:val="Quote"/>
    <w:rsid w:val="00935E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EBB"/>
    <w:pPr>
      <w:pageBreakBefore/>
    </w:pPr>
  </w:style>
  <w:style w:type="paragraph" w:customStyle="1" w:styleId="Border">
    <w:name w:val="Border"/>
    <w:basedOn w:val="Normal"/>
    <w:qFormat/>
    <w:rsid w:val="00935E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EBB"/>
    <w:rPr>
      <w:b/>
      <w:bCs/>
      <w:i/>
      <w:iCs/>
      <w:color w:val="auto"/>
    </w:rPr>
  </w:style>
  <w:style w:type="paragraph" w:styleId="IntenseQuote">
    <w:name w:val="Intense Quote"/>
    <w:basedOn w:val="Normal"/>
    <w:next w:val="Normal"/>
    <w:link w:val="IntenseQuoteChar"/>
    <w:uiPriority w:val="30"/>
    <w:qFormat/>
    <w:rsid w:val="00935E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E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5EBB"/>
    <w:rPr>
      <w:smallCaps/>
      <w:color w:val="auto"/>
      <w:u w:val="single"/>
    </w:rPr>
  </w:style>
  <w:style w:type="character" w:styleId="IntenseReference">
    <w:name w:val="Intense Reference"/>
    <w:basedOn w:val="DefaultParagraphFont"/>
    <w:uiPriority w:val="32"/>
    <w:qFormat/>
    <w:rsid w:val="00935EBB"/>
    <w:rPr>
      <w:b/>
      <w:bCs/>
      <w:smallCaps/>
      <w:color w:val="auto"/>
      <w:spacing w:val="5"/>
      <w:u w:val="single"/>
    </w:rPr>
  </w:style>
  <w:style w:type="paragraph" w:customStyle="1" w:styleId="2ColumnHeading">
    <w:name w:val="2Column Heading"/>
    <w:basedOn w:val="BodyText"/>
    <w:qFormat/>
    <w:rsid w:val="00935EBB"/>
    <w:pPr>
      <w:spacing w:after="60"/>
      <w:ind w:left="-2268"/>
    </w:pPr>
    <w:rPr>
      <w:b/>
    </w:rPr>
  </w:style>
  <w:style w:type="paragraph" w:customStyle="1" w:styleId="Heading1TOC">
    <w:name w:val="Heading1 TOC"/>
    <w:basedOn w:val="Normal"/>
    <w:qFormat/>
    <w:rsid w:val="00935EBB"/>
    <w:pPr>
      <w:spacing w:before="240" w:after="120"/>
    </w:pPr>
    <w:rPr>
      <w:rFonts w:ascii="Times New Roman" w:hAnsi="Times New Roman"/>
      <w:b/>
      <w:sz w:val="32"/>
    </w:rPr>
  </w:style>
  <w:style w:type="paragraph" w:customStyle="1" w:styleId="Heading2TOC">
    <w:name w:val="Heading2 TOC"/>
    <w:basedOn w:val="Normal"/>
    <w:qFormat/>
    <w:rsid w:val="00935EBB"/>
    <w:pPr>
      <w:spacing w:before="240" w:after="60"/>
    </w:pPr>
    <w:rPr>
      <w:rFonts w:ascii="Times New Roman" w:hAnsi="Times New Roman"/>
      <w:b/>
      <w:sz w:val="28"/>
    </w:rPr>
  </w:style>
  <w:style w:type="character" w:customStyle="1" w:styleId="Underline">
    <w:name w:val="Underline"/>
    <w:basedOn w:val="DefaultParagraphFont"/>
    <w:qFormat/>
    <w:rsid w:val="00935EBB"/>
    <w:rPr>
      <w:u w:val="single"/>
    </w:rPr>
  </w:style>
  <w:style w:type="character" w:customStyle="1" w:styleId="BoldandItalics">
    <w:name w:val="Bold and Italics"/>
    <w:qFormat/>
    <w:rsid w:val="00935EBB"/>
    <w:rPr>
      <w:b/>
      <w:i/>
      <w:u w:val="none"/>
    </w:rPr>
  </w:style>
  <w:style w:type="paragraph" w:styleId="BalloonText">
    <w:name w:val="Balloon Text"/>
    <w:basedOn w:val="Normal"/>
    <w:link w:val="BalloonTextChar"/>
    <w:rsid w:val="00935EBB"/>
    <w:rPr>
      <w:rFonts w:ascii="Tahoma" w:hAnsi="Tahoma" w:cs="Tahoma"/>
      <w:sz w:val="16"/>
      <w:szCs w:val="16"/>
    </w:rPr>
  </w:style>
  <w:style w:type="character" w:customStyle="1" w:styleId="BalloonTextChar">
    <w:name w:val="Balloon Text Char"/>
    <w:basedOn w:val="DefaultParagraphFont"/>
    <w:link w:val="BalloonText"/>
    <w:rsid w:val="00935E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5E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5E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1440</Words>
  <Characters>8728</Characters>
  <Application>Microsoft Office Word</Application>
  <DocSecurity>0</DocSecurity>
  <Lines>288</Lines>
  <Paragraphs>136</Paragraphs>
  <ScaleCrop>false</ScaleCrop>
  <Company>Author-it Software Corporation Ltd.</Company>
  <LinksUpToDate>false</LinksUpToDate>
  <CharactersWithSpaces>10094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HLTHIR601B Develop and implement strategies to enhance client safety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2012-05-26T16:55:00Z</dcterms:created>
  <dcterms:modified xsi:type="dcterms:W3CDTF">2012-05-26T16:55:00Z</dcterms:modified>
</cp:coreProperties>
</file>