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D28" w:rsidP="00832D28">
      <w:pPr>
        <w:pStyle w:val="Title"/>
      </w:pPr>
      <w:r>
        <w:fldChar w:fldCharType="begin"/>
      </w:r>
      <w:r>
        <w:instrText xml:space="preserve"> TITLE   \* MERGEFORMAT </w:instrText>
      </w:r>
      <w:r>
        <w:fldChar w:fldCharType="separate"/>
      </w:r>
      <w:r>
        <w:t>HLTHER601C Apply western herbal medicine diagnostic framework</w:t>
      </w:r>
      <w:r>
        <w:fldChar w:fldCharType="end"/>
      </w:r>
    </w:p>
    <w:p w:rsidR="00832D28" w:rsidP="00832D28">
      <w:pPr>
        <w:pStyle w:val="Version"/>
        <w:sectPr w:rsidSect="003B28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885" w:rsidP="003B2885">
      <w:pPr>
        <w:pStyle w:val="SuperHeading"/>
      </w:pPr>
      <w:r w:rsidRPr="003B2885">
        <w:t>HLTHER601C Apply western herbal medicine diagnostic framework</w:t>
      </w:r>
    </w:p>
    <w:p w:rsidR="00000000" w:rsidRPr="003B2885" w:rsidP="003B2885">
      <w:pPr>
        <w:pStyle w:val="Heading1"/>
      </w:pPr>
      <w:bookmarkStart w:id="1" w:name="O_271220"/>
      <w:bookmarkEnd w:id="1"/>
      <w:r w:rsidRPr="003B2885">
        <w:t>Modification History</w:t>
      </w:r>
    </w:p>
    <w:p w:rsidR="00000000" w:rsidRPr="003B2885" w:rsidP="003B2885">
      <w:pPr>
        <w:pStyle w:val="BodyText"/>
      </w:pPr>
      <w:r w:rsidRPr="003B2885">
        <w:t>Not Applicable</w:t>
      </w:r>
    </w:p>
    <w:p w:rsidR="00000000" w:rsidRPr="003B2885" w:rsidP="003B2885">
      <w:pPr>
        <w:pStyle w:val="AllowPageBreak"/>
      </w:pPr>
    </w:p>
    <w:p w:rsidR="00000000" w:rsidRPr="003B2885" w:rsidP="003B2885">
      <w:pPr>
        <w:pStyle w:val="Heading1"/>
      </w:pPr>
      <w:bookmarkStart w:id="2" w:name="O_206017"/>
      <w:bookmarkEnd w:id="2"/>
      <w:r w:rsidRPr="003B2885">
        <w:t>Unit Descriptor</w:t>
      </w:r>
    </w:p>
    <w:tbl>
      <w:tblPr>
        <w:tblW w:w="0" w:type="auto"/>
        <w:tblLayout w:type="fixed"/>
        <w:tblCellMar>
          <w:left w:w="62" w:type="dxa"/>
          <w:right w:w="62" w:type="dxa"/>
        </w:tblCellMar>
        <w:tblLook w:val="0000"/>
      </w:tblPr>
      <w:tblGrid>
        <w:gridCol w:w="3339"/>
        <w:gridCol w:w="5217"/>
      </w:tblGrid>
      <w:tr w:rsidTr="00832D2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B2885" w:rsidP="003B2885">
            <w:pPr>
              <w:pStyle w:val="BodyText"/>
            </w:pPr>
            <w:r w:rsidRPr="003B2885">
              <w:t>This unit of competency describes the skills and knowledge required to interpret information g</w:t>
            </w:r>
            <w:r w:rsidRPr="003B2885">
              <w:t>athered in the health assessment and make and review an accurate diagnosis over the course of treatment, according to the herbal medicine framework</w:t>
            </w:r>
          </w:p>
        </w:tc>
      </w:tr>
    </w:tbl>
    <w:p w:rsidR="00832D28" w:rsidP="003B2885">
      <w:pPr>
        <w:pStyle w:val="BodyText"/>
      </w:pPr>
    </w:p>
    <w:p w:rsidR="00832D28" w:rsidP="003B2885">
      <w:pPr>
        <w:pStyle w:val="BodyText"/>
      </w:pPr>
    </w:p>
    <w:p w:rsidR="00000000" w:rsidRPr="003B2885" w:rsidP="003B2885">
      <w:pPr>
        <w:pStyle w:val="Heading1"/>
      </w:pPr>
      <w:bookmarkStart w:id="3" w:name="O_206019"/>
      <w:bookmarkEnd w:id="3"/>
      <w:r w:rsidRPr="003B2885">
        <w:t>Application of the Unit</w:t>
      </w:r>
    </w:p>
    <w:tbl>
      <w:tblPr>
        <w:tblW w:w="0" w:type="auto"/>
        <w:tblLayout w:type="fixed"/>
        <w:tblCellMar>
          <w:left w:w="62" w:type="dxa"/>
          <w:right w:w="62" w:type="dxa"/>
        </w:tblCellMar>
        <w:tblLook w:val="0000"/>
      </w:tblPr>
      <w:tblGrid>
        <w:gridCol w:w="3349"/>
        <w:gridCol w:w="5207"/>
      </w:tblGrid>
      <w:tr w:rsidTr="00832D2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B2885" w:rsidP="003B2885">
            <w:pPr>
              <w:pStyle w:val="BodyText"/>
            </w:pPr>
            <w:r w:rsidRPr="003B2885">
              <w:t>This unit applies to work in western herbal medicine</w:t>
            </w:r>
          </w:p>
        </w:tc>
      </w:tr>
    </w:tbl>
    <w:p w:rsidR="00832D28" w:rsidP="003B2885">
      <w:pPr>
        <w:pStyle w:val="BodyText"/>
      </w:pPr>
    </w:p>
    <w:p w:rsidR="00832D28" w:rsidP="003B2885">
      <w:pPr>
        <w:pStyle w:val="BodyText"/>
      </w:pPr>
    </w:p>
    <w:p w:rsidR="00000000" w:rsidRPr="003B2885" w:rsidP="003B2885">
      <w:pPr>
        <w:pStyle w:val="Heading1"/>
      </w:pPr>
      <w:bookmarkStart w:id="4" w:name="O_279480"/>
      <w:bookmarkEnd w:id="4"/>
      <w:r w:rsidRPr="003B2885">
        <w:t>Licensing/Regulatory Information</w:t>
      </w:r>
    </w:p>
    <w:p w:rsidR="00000000" w:rsidRPr="003B2885" w:rsidP="003B2885">
      <w:pPr>
        <w:pStyle w:val="BodyText"/>
      </w:pPr>
      <w:r w:rsidRPr="003B2885">
        <w:t>Not Applicable</w:t>
      </w:r>
    </w:p>
    <w:p w:rsidR="00000000" w:rsidRPr="003B2885" w:rsidP="003B2885">
      <w:pPr>
        <w:pStyle w:val="AllowPageBreak"/>
      </w:pPr>
    </w:p>
    <w:p w:rsidR="00000000" w:rsidRPr="003B2885" w:rsidP="003B2885">
      <w:pPr>
        <w:pStyle w:val="Heading1"/>
      </w:pPr>
      <w:bookmarkStart w:id="5" w:name="O_284170"/>
      <w:bookmarkEnd w:id="5"/>
      <w:r w:rsidRPr="003B2885">
        <w:t>Pre-Requisites</w:t>
      </w:r>
    </w:p>
    <w:p w:rsidR="00000000" w:rsidRPr="003B2885" w:rsidP="003B2885">
      <w:pPr>
        <w:pStyle w:val="BodyText"/>
      </w:pPr>
      <w:r w:rsidRPr="003B2885">
        <w:t>Not Applicable</w:t>
      </w:r>
    </w:p>
    <w:p w:rsidR="00000000" w:rsidRPr="003B2885" w:rsidP="003B2885">
      <w:pPr>
        <w:pStyle w:val="AllowPageBreak"/>
      </w:pPr>
    </w:p>
    <w:p w:rsidR="00000000" w:rsidRPr="003B2885" w:rsidP="003B2885">
      <w:pPr>
        <w:pStyle w:val="Heading1"/>
      </w:pPr>
      <w:bookmarkStart w:id="6" w:name="O_206018"/>
      <w:bookmarkEnd w:id="6"/>
      <w:r w:rsidRPr="003B2885">
        <w:t>Employability Skills Information</w:t>
      </w:r>
    </w:p>
    <w:tbl>
      <w:tblPr>
        <w:tblW w:w="0" w:type="auto"/>
        <w:tblLayout w:type="fixed"/>
        <w:tblCellMar>
          <w:left w:w="62" w:type="dxa"/>
          <w:right w:w="62" w:type="dxa"/>
        </w:tblCellMar>
        <w:tblLook w:val="0000"/>
      </w:tblPr>
      <w:tblGrid>
        <w:gridCol w:w="3320"/>
        <w:gridCol w:w="5236"/>
      </w:tblGrid>
      <w:tr w:rsidTr="00832D2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B2885" w:rsidP="003B2885">
            <w:pPr>
              <w:pStyle w:val="BodyText"/>
            </w:pPr>
            <w:r w:rsidRPr="003B2885">
              <w:t>This unit contains Employability Skills</w:t>
            </w:r>
          </w:p>
        </w:tc>
      </w:tr>
    </w:tbl>
    <w:p w:rsidR="00832D28" w:rsidP="003B2885">
      <w:pPr>
        <w:pStyle w:val="BodyText"/>
      </w:pPr>
    </w:p>
    <w:p w:rsidR="00832D28" w:rsidP="003B2885">
      <w:pPr>
        <w:pStyle w:val="BodyText"/>
      </w:pPr>
    </w:p>
    <w:p w:rsidR="00000000" w:rsidRPr="003B2885" w:rsidP="003B2885">
      <w:pPr>
        <w:pStyle w:val="Heading1"/>
      </w:pPr>
      <w:bookmarkStart w:id="7" w:name="O_289266"/>
      <w:bookmarkEnd w:id="7"/>
      <w:r w:rsidRPr="003B2885">
        <w:t>Elements and Performance Criteria Pre-Content</w:t>
      </w:r>
    </w:p>
    <w:tbl>
      <w:tblPr>
        <w:tblW w:w="0" w:type="auto"/>
        <w:tblLayout w:type="fixed"/>
        <w:tblCellMar>
          <w:left w:w="62" w:type="dxa"/>
          <w:right w:w="62" w:type="dxa"/>
        </w:tblCellMar>
        <w:tblLook w:val="0000"/>
      </w:tblPr>
      <w:tblGrid>
        <w:gridCol w:w="3369"/>
        <w:gridCol w:w="5702"/>
      </w:tblGrid>
      <w:tr w:rsidTr="00832D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B2885" w:rsidP="003B2885">
            <w:pPr>
              <w:pStyle w:val="BodyText"/>
            </w:pPr>
            <w:r w:rsidRPr="003B2885">
              <w:t>The Performance Criteria specify the level of performance required to demonstrate achievement of the Element. Terms in italics are elaborated in t</w:t>
            </w:r>
            <w:r w:rsidRPr="003B2885">
              <w:t xml:space="preserve">he Range Statement. </w:t>
            </w:r>
          </w:p>
        </w:tc>
      </w:tr>
    </w:tbl>
    <w:p w:rsidR="00000000" w:rsidRPr="003B2885" w:rsidP="003B2885">
      <w:pPr>
        <w:pStyle w:val="BodyText"/>
      </w:pPr>
    </w:p>
    <w:p w:rsidR="00000000" w:rsidRPr="003B2885" w:rsidP="003B2885">
      <w:pPr>
        <w:pStyle w:val="AllowPageBreak"/>
      </w:pPr>
    </w:p>
    <w:p w:rsidR="00000000" w:rsidRPr="003B2885" w:rsidP="003B2885">
      <w:pPr>
        <w:pStyle w:val="Heading1"/>
      </w:pPr>
      <w:bookmarkStart w:id="8" w:name="O_235933"/>
      <w:bookmarkEnd w:id="8"/>
      <w:r w:rsidRPr="003B2885">
        <w:t>Elements and Performance Criteria</w:t>
      </w:r>
    </w:p>
    <w:tbl>
      <w:tblPr>
        <w:tblW w:w="0" w:type="auto"/>
        <w:tblLayout w:type="fixed"/>
        <w:tblCellMar>
          <w:left w:w="62" w:type="dxa"/>
          <w:right w:w="62" w:type="dxa"/>
        </w:tblCellMar>
        <w:tblLook w:val="0000"/>
      </w:tblPr>
      <w:tblGrid>
        <w:gridCol w:w="3369"/>
        <w:gridCol w:w="5702"/>
      </w:tblGrid>
      <w:tr w:rsidTr="00832D2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B2885" w:rsidP="003B2885">
            <w:pPr>
              <w:pStyle w:val="BodyText"/>
            </w:pPr>
            <w:r w:rsidRPr="003B288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rPr>
                <w:rStyle w:val="SpecialBold"/>
              </w:rPr>
              <w:t>PERFORMANCE CRITERIA</w:t>
            </w:r>
          </w:p>
        </w:tc>
      </w:tr>
      <w:tr w:rsidTr="00832D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2885">
            <w:pPr>
              <w:pStyle w:val="List"/>
              <w:rPr>
                <w:lang w:val="en-NZ"/>
              </w:rPr>
            </w:pPr>
            <w:r w:rsidRPr="003B2885">
              <w:t>1.</w:t>
            </w:r>
            <w:r w:rsidRPr="003B2885">
              <w:tab/>
              <w:t>Analyse and interpret information received</w:t>
            </w:r>
          </w:p>
        </w:tc>
        <w:tc>
          <w:tcPr>
            <w:tcW w:w="5702" w:type="dxa"/>
            <w:tcBorders>
              <w:top w:val="nil"/>
              <w:left w:val="nil"/>
              <w:bottom w:val="nil"/>
              <w:right w:val="nil"/>
            </w:tcBorders>
            <w:tcMar>
              <w:top w:w="0" w:type="dxa"/>
              <w:left w:w="62" w:type="dxa"/>
              <w:bottom w:w="0" w:type="dxa"/>
              <w:right w:w="62" w:type="dxa"/>
            </w:tcMar>
          </w:tcPr>
          <w:p w:rsidR="00000000" w:rsidRPr="003B2885" w:rsidP="003B2885">
            <w:pPr>
              <w:pStyle w:val="BodyText"/>
            </w:pPr>
            <w:r w:rsidRPr="003B2885">
              <w:t>1.1</w:t>
            </w:r>
            <w:r w:rsidRPr="003B2885">
              <w:tab/>
              <w:t>Correlate results of the health assessment with case history</w:t>
            </w:r>
          </w:p>
          <w:p w:rsidR="00000000" w:rsidRPr="003B2885" w:rsidP="003B2885">
            <w:pPr>
              <w:pStyle w:val="BodyText"/>
            </w:pPr>
            <w:r w:rsidRPr="003B2885">
              <w:t>1.2</w:t>
            </w:r>
            <w:r w:rsidRPr="003B2885">
              <w:tab/>
              <w:t xml:space="preserve">Recognise </w:t>
            </w:r>
            <w:r w:rsidRPr="003B2885">
              <w:rPr>
                <w:rStyle w:val="Emphasis"/>
              </w:rPr>
              <w:t>signs and symptoms of condition</w:t>
            </w:r>
            <w:r w:rsidRPr="003B2885">
              <w:t xml:space="preserve"> in the client and identify as pre-requisites for treatment/care</w:t>
            </w:r>
          </w:p>
          <w:p w:rsidR="00000000" w:rsidRPr="003B2885" w:rsidP="003B2885">
            <w:pPr>
              <w:pStyle w:val="BodyText"/>
            </w:pPr>
            <w:r w:rsidRPr="003B2885">
              <w:t>1.3</w:t>
            </w:r>
            <w:r w:rsidRPr="003B2885">
              <w:tab/>
              <w:t xml:space="preserve">Assess information gathered and assign priorities in consultation with the client using the knowledge and experience and theoretical principles </w:t>
            </w:r>
          </w:p>
          <w:p w:rsidR="00000000" w:rsidRPr="003B2885" w:rsidP="003B2885">
            <w:pPr>
              <w:pStyle w:val="BodyText"/>
            </w:pPr>
            <w:r w:rsidRPr="003B2885">
              <w:t>1.4</w:t>
            </w:r>
            <w:r w:rsidRPr="003B2885">
              <w:tab/>
              <w:t>Gather,</w:t>
            </w:r>
            <w:r w:rsidRPr="003B2885">
              <w:t xml:space="preserve"> record and organise information in a way which can be interpreted readily by other professionals </w:t>
            </w:r>
          </w:p>
          <w:p w:rsidR="00000000" w:rsidRPr="003B2885" w:rsidP="003B2885">
            <w:pPr>
              <w:pStyle w:val="BodyText"/>
            </w:pPr>
            <w:r w:rsidRPr="003B2885">
              <w:t>1.5</w:t>
            </w:r>
            <w:r w:rsidRPr="003B2885">
              <w:tab/>
              <w:t xml:space="preserve">Analyse </w:t>
            </w:r>
            <w:r w:rsidRPr="003B2885">
              <w:rPr>
                <w:rStyle w:val="Emphasis"/>
              </w:rPr>
              <w:t>patterns</w:t>
            </w:r>
            <w:r w:rsidRPr="003B2885">
              <w:t xml:space="preserve"> and differentiate by assessing signs and symptoms</w:t>
            </w:r>
          </w:p>
          <w:p w:rsidR="00000000" w:rsidRPr="003B2885" w:rsidP="003B2885">
            <w:pPr>
              <w:pStyle w:val="BodyText"/>
            </w:pPr>
            <w:r w:rsidRPr="003B2885">
              <w:t>1.6</w:t>
            </w:r>
            <w:r w:rsidRPr="003B2885">
              <w:tab/>
              <w:t xml:space="preserve">Identify condition according to stage and related implications (eg acute/chronic) </w:t>
            </w:r>
            <w:r w:rsidRPr="003B2885">
              <w:t>by applying principles of diagnosis</w:t>
            </w:r>
          </w:p>
          <w:p w:rsidR="00000000" w:rsidRPr="003B2885" w:rsidP="003B2885">
            <w:pPr>
              <w:pStyle w:val="BodyText"/>
            </w:pPr>
            <w:r w:rsidRPr="003B2885">
              <w:t>1.7</w:t>
            </w:r>
            <w:r w:rsidRPr="003B2885">
              <w:tab/>
              <w:t>Use professional judgement to draw sound conclusions and prognosis from the data collected</w:t>
            </w:r>
          </w:p>
          <w:p w:rsidR="00000000" w:rsidRPr="003B2885" w:rsidP="003B2885">
            <w:pPr>
              <w:pStyle w:val="BodyText"/>
            </w:pPr>
            <w:r w:rsidRPr="003B2885">
              <w:t>1.8</w:t>
            </w:r>
            <w:r w:rsidRPr="003B2885">
              <w:tab/>
              <w:t>Elicit all diagnostic signs and symptoms in a thorough and objective manner to avoid premature conclusions</w:t>
            </w:r>
          </w:p>
          <w:p w:rsidR="00000000" w:rsidP="003B2885">
            <w:pPr>
              <w:pStyle w:val="BodyText"/>
              <w:rPr>
                <w:lang w:val="en-NZ"/>
              </w:rPr>
            </w:pPr>
            <w:r w:rsidRPr="003B2885">
              <w:t>1.9</w:t>
            </w:r>
            <w:r w:rsidRPr="003B2885">
              <w:tab/>
              <w:t>Systematic</w:t>
            </w:r>
            <w:r w:rsidRPr="003B2885">
              <w:t>ally monitor client progress in order to confirm the initial diagnosis or clinical impression</w:t>
            </w:r>
          </w:p>
        </w:tc>
      </w:tr>
      <w:tr w:rsidTr="00832D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2885">
            <w:pPr>
              <w:pStyle w:val="List"/>
              <w:rPr>
                <w:lang w:val="en-NZ"/>
              </w:rPr>
            </w:pPr>
            <w:r w:rsidRPr="003B2885">
              <w:t>2.</w:t>
            </w:r>
            <w:r w:rsidRPr="003B2885">
              <w:tab/>
              <w:t>Critically evaluate the diagnosis</w:t>
            </w:r>
          </w:p>
        </w:tc>
        <w:tc>
          <w:tcPr>
            <w:tcW w:w="5702" w:type="dxa"/>
            <w:tcBorders>
              <w:top w:val="nil"/>
              <w:left w:val="nil"/>
              <w:bottom w:val="nil"/>
              <w:right w:val="nil"/>
            </w:tcBorders>
            <w:tcMar>
              <w:top w:w="0" w:type="dxa"/>
              <w:left w:w="62" w:type="dxa"/>
              <w:bottom w:w="0" w:type="dxa"/>
              <w:right w:w="62" w:type="dxa"/>
            </w:tcMar>
          </w:tcPr>
          <w:p w:rsidR="00000000" w:rsidRPr="003B2885" w:rsidP="003B2885">
            <w:pPr>
              <w:pStyle w:val="BodyText"/>
            </w:pPr>
            <w:r w:rsidRPr="003B2885">
              <w:t>2.1</w:t>
            </w:r>
            <w:r w:rsidRPr="003B2885">
              <w:tab/>
              <w:t>Apply an ongoing critical evaluation of diagnosis</w:t>
            </w:r>
          </w:p>
          <w:p w:rsidR="00000000" w:rsidRPr="003B2885" w:rsidP="003B2885">
            <w:pPr>
              <w:pStyle w:val="BodyText"/>
            </w:pPr>
            <w:r w:rsidRPr="003B2885">
              <w:t>2.2</w:t>
            </w:r>
            <w:r w:rsidRPr="003B2885">
              <w:tab/>
              <w:t xml:space="preserve">Select appropriate diagnostic tools/methods </w:t>
            </w:r>
          </w:p>
          <w:p w:rsidR="00000000" w:rsidRPr="003B2885" w:rsidP="003B2885">
            <w:pPr>
              <w:pStyle w:val="BodyText"/>
            </w:pPr>
            <w:r w:rsidRPr="003B2885">
              <w:t>2.3</w:t>
            </w:r>
            <w:r w:rsidRPr="003B2885">
              <w:tab/>
            </w:r>
            <w:r w:rsidRPr="003B2885">
              <w:t xml:space="preserve">Carry out a re-evaluation of the case whenever considered necessary </w:t>
            </w:r>
          </w:p>
          <w:p w:rsidR="00000000" w:rsidP="003B2885">
            <w:pPr>
              <w:pStyle w:val="BodyText"/>
              <w:rPr>
                <w:lang w:val="en-NZ"/>
              </w:rPr>
            </w:pPr>
            <w:r w:rsidRPr="003B2885">
              <w:t>2.4</w:t>
            </w:r>
            <w:r w:rsidRPr="003B2885">
              <w:tab/>
              <w:t>Effectively combine history and clinical data to obtain a differential diagnosis, diagnosis and prognosis</w:t>
            </w:r>
          </w:p>
        </w:tc>
      </w:tr>
      <w:tr w:rsidTr="00832D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2885">
            <w:pPr>
              <w:pStyle w:val="List"/>
              <w:rPr>
                <w:lang w:val="en-NZ"/>
              </w:rPr>
            </w:pPr>
            <w:r w:rsidRPr="003B2885">
              <w:t>3.</w:t>
            </w:r>
            <w:r w:rsidRPr="003B2885">
              <w:tab/>
              <w:t>Inform the client</w:t>
            </w:r>
          </w:p>
        </w:tc>
        <w:tc>
          <w:tcPr>
            <w:tcW w:w="5702" w:type="dxa"/>
            <w:tcBorders>
              <w:top w:val="nil"/>
              <w:left w:val="nil"/>
              <w:bottom w:val="nil"/>
              <w:right w:val="nil"/>
            </w:tcBorders>
            <w:tcMar>
              <w:top w:w="0" w:type="dxa"/>
              <w:left w:w="62" w:type="dxa"/>
              <w:bottom w:w="0" w:type="dxa"/>
              <w:right w:w="62" w:type="dxa"/>
            </w:tcMar>
          </w:tcPr>
          <w:p w:rsidR="00000000" w:rsidRPr="003B2885" w:rsidP="003B2885">
            <w:pPr>
              <w:pStyle w:val="BodyText"/>
            </w:pPr>
            <w:r w:rsidRPr="003B2885">
              <w:t>3.1</w:t>
            </w:r>
            <w:r w:rsidRPr="003B2885">
              <w:tab/>
              <w:t>Discuss rationale of the diagnosis/prognosis wit</w:t>
            </w:r>
            <w:r w:rsidRPr="003B2885">
              <w:t>h the client</w:t>
            </w:r>
          </w:p>
          <w:p w:rsidR="00000000" w:rsidRPr="003B2885" w:rsidP="003B2885">
            <w:pPr>
              <w:pStyle w:val="BodyText"/>
            </w:pPr>
            <w:r w:rsidRPr="003B2885">
              <w:t>3.2</w:t>
            </w:r>
            <w:r w:rsidRPr="003B2885">
              <w:tab/>
              <w:t>Respond to client enquiries using language the client understands</w:t>
            </w:r>
          </w:p>
          <w:p w:rsidR="00000000" w:rsidRPr="003B2885" w:rsidP="003B2885">
            <w:pPr>
              <w:pStyle w:val="BodyText"/>
            </w:pPr>
            <w:r w:rsidRPr="003B2885">
              <w:t>3.3</w:t>
            </w:r>
            <w:r w:rsidRPr="003B2885">
              <w:tab/>
              <w:t>Discuss referral and collaborative with the client if necessary</w:t>
            </w:r>
          </w:p>
          <w:p w:rsidR="00000000" w:rsidRPr="003B2885" w:rsidP="003B2885">
            <w:pPr>
              <w:pStyle w:val="BodyText"/>
            </w:pPr>
            <w:r w:rsidRPr="003B2885">
              <w:t>3.4</w:t>
            </w:r>
            <w:r w:rsidRPr="003B2885">
              <w:tab/>
              <w:t>Respond appropriately to client feedback and complaints</w:t>
            </w:r>
          </w:p>
        </w:tc>
      </w:tr>
    </w:tbl>
    <w:p w:rsidR="00832D28" w:rsidP="003B2885">
      <w:pPr>
        <w:pStyle w:val="BodyText"/>
      </w:pPr>
    </w:p>
    <w:p w:rsidR="00832D28" w:rsidP="003B2885">
      <w:pPr>
        <w:pStyle w:val="BodyText"/>
      </w:pPr>
    </w:p>
    <w:p w:rsidR="00000000" w:rsidRPr="003B2885" w:rsidP="003B2885">
      <w:pPr>
        <w:pStyle w:val="Heading1"/>
      </w:pPr>
      <w:bookmarkStart w:id="9" w:name="O_259883"/>
      <w:bookmarkEnd w:id="9"/>
      <w:r w:rsidRPr="003B2885">
        <w:t>Required Skills and Knowledge</w:t>
      </w:r>
    </w:p>
    <w:tbl>
      <w:tblPr>
        <w:tblW w:w="0" w:type="auto"/>
        <w:tblLayout w:type="fixed"/>
        <w:tblCellMar>
          <w:left w:w="62" w:type="dxa"/>
          <w:right w:w="62" w:type="dxa"/>
        </w:tblCellMar>
        <w:tblLook w:val="0000"/>
      </w:tblPr>
      <w:tblGrid>
        <w:gridCol w:w="9072"/>
      </w:tblGrid>
      <w:tr w:rsidTr="00832D2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rPr>
                <w:rStyle w:val="SpecialBold"/>
              </w:rPr>
              <w:t>REQUIRED SKILLS AND KNOWLEDGE</w:t>
            </w:r>
          </w:p>
        </w:tc>
      </w:tr>
      <w:tr w:rsidTr="00832D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t>This describes the essential skills and knowledge and their level required for this unit.</w:t>
            </w:r>
          </w:p>
        </w:tc>
      </w:tr>
      <w:tr w:rsidTr="00832D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2885" w:rsidP="003B2885">
            <w:pPr>
              <w:pStyle w:val="BodyText"/>
            </w:pPr>
            <w:r w:rsidRPr="003B2885">
              <w:rPr>
                <w:rStyle w:val="Emphasis"/>
              </w:rPr>
              <w:t>Essential knowledge</w:t>
            </w:r>
            <w:r w:rsidRPr="003B2885">
              <w:t>:</w:t>
            </w:r>
          </w:p>
          <w:p w:rsidR="00000000" w:rsidRPr="003B2885" w:rsidP="003B2885">
            <w:pPr>
              <w:pStyle w:val="BodyText"/>
            </w:pPr>
            <w:r w:rsidRPr="003B2885">
              <w:t>The candidate must be able to demonstrate essential knowledge required to effec</w:t>
            </w:r>
            <w:r w:rsidRPr="003B2885">
              <w:t>tively do the task outlined in elements and performance criteria of this unit, manage the task and manage contingencies in the context of the identified work role</w:t>
            </w:r>
          </w:p>
          <w:p w:rsidR="00000000" w:rsidRPr="003B2885" w:rsidP="003B2885">
            <w:pPr>
              <w:pStyle w:val="BodyText"/>
            </w:pPr>
            <w:r w:rsidRPr="003B2885">
              <w:t>This includes knowledge of:</w:t>
            </w:r>
          </w:p>
          <w:p w:rsidR="00000000" w:rsidRPr="003B2885" w:rsidP="003B2885">
            <w:pPr>
              <w:pStyle w:val="ListBullet"/>
            </w:pPr>
            <w:r w:rsidRPr="003B2885">
              <w:t>Anatomy and physiology of the body systems</w:t>
            </w:r>
          </w:p>
          <w:p w:rsidR="00000000" w:rsidRPr="003B2885" w:rsidP="003B2885">
            <w:pPr>
              <w:pStyle w:val="ListBullet"/>
            </w:pPr>
            <w:r w:rsidRPr="003B2885">
              <w:t>Disease process</w:t>
            </w:r>
          </w:p>
          <w:p w:rsidR="00000000" w:rsidRPr="003B2885" w:rsidP="003B2885">
            <w:pPr>
              <w:pStyle w:val="ListBullet"/>
            </w:pPr>
            <w:r w:rsidRPr="003B2885">
              <w:t>Knowledge and understanding of types of further investigation available</w:t>
            </w:r>
          </w:p>
          <w:p w:rsidR="00000000" w:rsidRPr="003B2885" w:rsidP="003B2885">
            <w:pPr>
              <w:pStyle w:val="ListBullet"/>
            </w:pPr>
            <w:r w:rsidRPr="003B2885">
              <w:t>Relevant testing and assessment options and procedures</w:t>
            </w:r>
          </w:p>
          <w:p w:rsidR="00000000" w:rsidRPr="003B2885" w:rsidP="003B2885">
            <w:pPr>
              <w:pStyle w:val="ListBullet"/>
            </w:pPr>
            <w:r w:rsidRPr="003B2885">
              <w:t>Signs and symptoms of disease and disorder/dysfunction</w:t>
            </w:r>
          </w:p>
          <w:p w:rsidR="00000000" w:rsidP="003B2885">
            <w:pPr>
              <w:pStyle w:val="ListBullet"/>
              <w:rPr>
                <w:lang w:val="en-NZ"/>
              </w:rPr>
            </w:pPr>
            <w:r w:rsidRPr="003B2885">
              <w:t>The contribution of the different schools of thought and historical theori</w:t>
            </w:r>
            <w:r w:rsidRPr="003B2885">
              <w:t>es of clinical practice</w:t>
            </w:r>
          </w:p>
        </w:tc>
      </w:tr>
      <w:tr w:rsidTr="00832D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2885" w:rsidP="003B2885">
            <w:pPr>
              <w:pStyle w:val="BodyText"/>
            </w:pPr>
            <w:r w:rsidRPr="003B2885">
              <w:rPr>
                <w:rStyle w:val="Emphasis"/>
              </w:rPr>
              <w:t>Essential skills</w:t>
            </w:r>
            <w:r w:rsidRPr="003B2885">
              <w:t>:</w:t>
            </w:r>
          </w:p>
          <w:p w:rsidR="00000000" w:rsidRPr="003B2885" w:rsidP="003B2885">
            <w:pPr>
              <w:pStyle w:val="BodyText"/>
            </w:pPr>
            <w:r w:rsidRPr="003B2885">
              <w:t>It is critical that the candidate demonstrate the ability to effectively do the task outlined in elements and performance criteria of this unit, manage the task and manage contingencies in the context of the ide</w:t>
            </w:r>
            <w:r w:rsidRPr="003B2885">
              <w:t>ntified work role</w:t>
            </w:r>
          </w:p>
          <w:p w:rsidR="00000000" w:rsidRPr="003B2885" w:rsidP="003B2885">
            <w:pPr>
              <w:pStyle w:val="BodyText"/>
            </w:pPr>
            <w:r w:rsidRPr="003B2885">
              <w:t>This includes the ability to:</w:t>
            </w:r>
          </w:p>
          <w:p w:rsidR="00000000" w:rsidRPr="003B2885" w:rsidP="003B2885">
            <w:pPr>
              <w:pStyle w:val="ListBullet"/>
            </w:pPr>
            <w:r w:rsidRPr="003B2885">
              <w:t>Access and interpret up-to-date information</w:t>
            </w:r>
          </w:p>
          <w:p w:rsidR="00000000" w:rsidRPr="003B2885" w:rsidP="003B2885">
            <w:pPr>
              <w:pStyle w:val="ListBullet"/>
            </w:pPr>
            <w:r w:rsidRPr="003B2885">
              <w:t>Apply differential assessment</w:t>
            </w:r>
          </w:p>
          <w:p w:rsidR="00000000" w:rsidRPr="003B2885" w:rsidP="003B2885">
            <w:pPr>
              <w:pStyle w:val="ListBullet"/>
            </w:pPr>
            <w:r w:rsidRPr="003B2885">
              <w:t>Apply knowledge of referral process</w:t>
            </w:r>
          </w:p>
          <w:p w:rsidR="00000000" w:rsidRPr="003B2885" w:rsidP="003B2885">
            <w:pPr>
              <w:pStyle w:val="ListBullet"/>
            </w:pPr>
            <w:r w:rsidRPr="003B2885">
              <w:t>Demonstrate differential diagnostic skills</w:t>
            </w:r>
          </w:p>
          <w:p w:rsidR="00000000" w:rsidRPr="003B2885" w:rsidP="003B2885">
            <w:pPr>
              <w:pStyle w:val="ListBullet"/>
            </w:pPr>
            <w:r w:rsidRPr="003B2885">
              <w:t>Establish urgency for treatment required</w:t>
            </w:r>
          </w:p>
          <w:p w:rsidR="00000000" w:rsidRPr="003B2885" w:rsidP="003B2885">
            <w:pPr>
              <w:pStyle w:val="ListBullet"/>
            </w:pPr>
            <w:r w:rsidRPr="003B2885">
              <w:t>Interpret investigative findings</w:t>
            </w:r>
          </w:p>
          <w:p w:rsidR="00000000" w:rsidRPr="003B2885" w:rsidP="003B2885">
            <w:pPr>
              <w:pStyle w:val="ListBullet"/>
            </w:pPr>
            <w:r w:rsidRPr="003B2885">
              <w:t>Prioritise presenting conditions</w:t>
            </w:r>
          </w:p>
          <w:p w:rsidR="00000000" w:rsidRPr="003B2885" w:rsidP="003B2885">
            <w:pPr>
              <w:pStyle w:val="ListBullet"/>
            </w:pPr>
            <w:r w:rsidRPr="003B2885">
              <w:t>Write referrals, appraisal letters for insurance companies and other documentation</w:t>
            </w:r>
          </w:p>
        </w:tc>
      </w:tr>
    </w:tbl>
    <w:p w:rsidR="00832D28" w:rsidP="003B2885">
      <w:pPr>
        <w:pStyle w:val="BodyText"/>
      </w:pPr>
    </w:p>
    <w:p w:rsidR="00832D28" w:rsidP="003B2885">
      <w:pPr>
        <w:pStyle w:val="BodyText"/>
      </w:pPr>
    </w:p>
    <w:p w:rsidR="00000000" w:rsidRPr="003B2885" w:rsidP="003B2885">
      <w:pPr>
        <w:pStyle w:val="Heading1"/>
      </w:pPr>
      <w:bookmarkStart w:id="10" w:name="O_243917"/>
      <w:bookmarkEnd w:id="10"/>
      <w:r w:rsidRPr="003B2885">
        <w:t>Evidence Guide</w:t>
      </w:r>
    </w:p>
    <w:tbl>
      <w:tblPr>
        <w:tblW w:w="0" w:type="auto"/>
        <w:tblLayout w:type="fixed"/>
        <w:tblCellMar>
          <w:left w:w="62" w:type="dxa"/>
          <w:right w:w="62" w:type="dxa"/>
        </w:tblCellMar>
        <w:tblLook w:val="0000"/>
      </w:tblPr>
      <w:tblGrid>
        <w:gridCol w:w="3402"/>
        <w:gridCol w:w="5670"/>
      </w:tblGrid>
      <w:tr w:rsidTr="00832D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rPr>
                <w:rStyle w:val="SpecialBold"/>
              </w:rPr>
              <w:t>EVIDENCE GUIDE</w:t>
            </w:r>
          </w:p>
        </w:tc>
      </w:tr>
      <w:tr w:rsidTr="00832D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t>The evidence guide provides advice on assessment and must be read in conjunction with the Performance Criteria, Required Skills and Knowledge, the Range Statement and the Assessment Guidelines for this Training Package.</w:t>
            </w:r>
          </w:p>
        </w:tc>
      </w:tr>
      <w:tr w:rsidTr="00832D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rPr>
                <w:rStyle w:val="Emphasis"/>
              </w:rPr>
              <w:t>Critical aspects for assessment</w:t>
            </w:r>
            <w:r w:rsidRPr="003B2885">
              <w:rPr>
                <w:rStyle w:val="Emphasis"/>
              </w:rPr>
              <w:t xml:space="preserve"> and evidence required to demonstrate this competency unit</w:t>
            </w:r>
            <w:r w:rsidRPr="003B2885">
              <w:t xml:space="preserve">: </w:t>
            </w:r>
          </w:p>
        </w:tc>
        <w:tc>
          <w:tcPr>
            <w:tcW w:w="5670" w:type="dxa"/>
            <w:tcBorders>
              <w:top w:val="nil"/>
              <w:left w:val="nil"/>
              <w:bottom w:val="nil"/>
              <w:right w:val="nil"/>
            </w:tcBorders>
            <w:tcMar>
              <w:top w:w="0" w:type="dxa"/>
              <w:left w:w="62" w:type="dxa"/>
              <w:bottom w:w="0" w:type="dxa"/>
              <w:right w:w="62" w:type="dxa"/>
            </w:tcMar>
          </w:tcPr>
          <w:p w:rsidR="00000000" w:rsidRPr="003B2885" w:rsidP="003B2885">
            <w:pPr>
              <w:pStyle w:val="ListBullet"/>
            </w:pPr>
            <w:r w:rsidRPr="003B2885">
              <w:t>The individual being assessed must provide evidence of specified essential knowledge as well as skills</w:t>
            </w:r>
          </w:p>
          <w:p w:rsidR="00000000" w:rsidRPr="003B2885" w:rsidP="003B2885">
            <w:pPr>
              <w:pStyle w:val="ListBullet"/>
            </w:pPr>
            <w:r w:rsidRPr="003B2885">
              <w:t>Observation of performance in the workplace or a simulated workplace (defined as a supervised clinic) is essential for assessment of this unit</w:t>
            </w:r>
          </w:p>
          <w:p w:rsidR="00000000" w:rsidRPr="003B2885" w:rsidP="003B2885">
            <w:pPr>
              <w:pStyle w:val="ListBullet"/>
            </w:pPr>
            <w:r w:rsidRPr="003B2885">
              <w:t>Consistency of performance should be demonstrated over a range of workplace situations</w:t>
            </w:r>
          </w:p>
          <w:p w:rsidR="00000000" w:rsidP="003B2885">
            <w:pPr>
              <w:pStyle w:val="ListBullet"/>
              <w:rPr>
                <w:lang w:val="en-NZ"/>
              </w:rPr>
            </w:pPr>
            <w:r w:rsidRPr="003B2885">
              <w:t>Assessment may contain bot</w:t>
            </w:r>
            <w:r w:rsidRPr="003B2885">
              <w:t>h theoretical and practical components and examples covering a range of clinical situations</w:t>
            </w: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rPr>
                <w:rStyle w:val="Emphasis"/>
              </w:rPr>
              <w:t>Context of and specific resources for assessment</w:t>
            </w:r>
            <w:r w:rsidRPr="003B2885">
              <w:t xml:space="preserve">: </w:t>
            </w:r>
          </w:p>
        </w:tc>
        <w:tc>
          <w:tcPr>
            <w:tcW w:w="5670" w:type="dxa"/>
            <w:tcBorders>
              <w:top w:val="nil"/>
              <w:left w:val="nil"/>
              <w:bottom w:val="nil"/>
              <w:right w:val="nil"/>
            </w:tcBorders>
            <w:tcMar>
              <w:top w:w="0" w:type="dxa"/>
              <w:left w:w="62" w:type="dxa"/>
              <w:bottom w:w="0" w:type="dxa"/>
              <w:right w:w="62" w:type="dxa"/>
            </w:tcMar>
          </w:tcPr>
          <w:p w:rsidR="00000000" w:rsidRPr="003B2885" w:rsidP="003B2885">
            <w:pPr>
              <w:pStyle w:val="ListBullet"/>
            </w:pPr>
            <w:r w:rsidRPr="003B2885">
              <w:t>Assessment should replicate workplace conditions as far as possible</w:t>
            </w:r>
          </w:p>
          <w:p w:rsidR="00000000" w:rsidRPr="003B2885" w:rsidP="003B2885">
            <w:pPr>
              <w:pStyle w:val="ListBullet"/>
            </w:pPr>
            <w:r w:rsidRPr="003B2885">
              <w:t>Simulations may be used to represent wor</w:t>
            </w:r>
            <w:r w:rsidRPr="003B2885">
              <w:t>kplace conditions as closely as possible</w:t>
            </w:r>
          </w:p>
          <w:p w:rsidR="00000000" w:rsidRPr="003B2885" w:rsidP="003B2885">
            <w:pPr>
              <w:pStyle w:val="ListBullet"/>
            </w:pPr>
            <w:r w:rsidRPr="003B2885">
              <w:t>Where, for reasons of safety, access to equipment and resources and space, assessment takes place away from the workplace, simulations should be used to represent workplace conditions as closely as possible</w:t>
            </w:r>
          </w:p>
          <w:p w:rsidR="00000000" w:rsidRPr="003B2885" w:rsidP="003B2885">
            <w:pPr>
              <w:pStyle w:val="ListBullet"/>
            </w:pPr>
            <w:r w:rsidRPr="003B2885">
              <w:t>Resource</w:t>
            </w:r>
            <w:r w:rsidRPr="003B2885">
              <w:t>s essential for assessment include:</w:t>
            </w:r>
          </w:p>
          <w:p w:rsidR="00000000" w:rsidRPr="003B2885" w:rsidP="003B2885">
            <w:pPr>
              <w:pStyle w:val="ListBullet2"/>
            </w:pPr>
            <w:r w:rsidRPr="003B2885">
              <w:t>An appropriately stocked and equipped clinic or simulated clinic environment</w:t>
            </w:r>
          </w:p>
          <w:p w:rsidR="00000000" w:rsidRPr="003B2885" w:rsidP="003B2885">
            <w:pPr>
              <w:pStyle w:val="ListBullet2"/>
            </w:pPr>
            <w:r w:rsidRPr="003B2885">
              <w:t>Relevant texts or medical manuals</w:t>
            </w:r>
          </w:p>
          <w:p w:rsidR="00000000" w:rsidRPr="003B2885" w:rsidP="003B2885">
            <w:pPr>
              <w:pStyle w:val="ListBullet2"/>
            </w:pPr>
            <w:r w:rsidRPr="003B2885">
              <w:t>Relevant paper-based assessment instruments</w:t>
            </w:r>
          </w:p>
          <w:p w:rsidR="00000000" w:rsidP="003B2885">
            <w:pPr>
              <w:pStyle w:val="ListBullet2"/>
              <w:rPr>
                <w:lang w:val="en-NZ"/>
              </w:rPr>
            </w:pPr>
            <w:r w:rsidRPr="003B2885">
              <w:t>Appropriate assessment environment</w:t>
            </w: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rPr>
                <w:rStyle w:val="Emphasis"/>
              </w:rPr>
              <w:t>Method of assessment</w:t>
            </w:r>
            <w:r w:rsidRPr="003B2885">
              <w:t>:</w:t>
            </w:r>
          </w:p>
        </w:tc>
        <w:tc>
          <w:tcPr>
            <w:tcW w:w="5670" w:type="dxa"/>
            <w:tcBorders>
              <w:top w:val="nil"/>
              <w:left w:val="nil"/>
              <w:bottom w:val="nil"/>
              <w:right w:val="nil"/>
            </w:tcBorders>
            <w:tcMar>
              <w:top w:w="0" w:type="dxa"/>
              <w:left w:w="62" w:type="dxa"/>
              <w:bottom w:w="0" w:type="dxa"/>
              <w:right w:w="62" w:type="dxa"/>
            </w:tcMar>
          </w:tcPr>
          <w:p w:rsidR="00000000" w:rsidRPr="003B2885" w:rsidP="003B2885">
            <w:pPr>
              <w:pStyle w:val="ListBullet"/>
            </w:pPr>
            <w:r w:rsidRPr="003B2885">
              <w:t>Observation in the work place (if possible)</w:t>
            </w:r>
          </w:p>
          <w:p w:rsidR="00000000" w:rsidRPr="003B2885" w:rsidP="003B2885">
            <w:pPr>
              <w:pStyle w:val="ListBullet"/>
            </w:pPr>
            <w:r w:rsidRPr="003B2885">
              <w:t>Written assignments/projects with practical demonstration</w:t>
            </w:r>
          </w:p>
          <w:p w:rsidR="00000000" w:rsidRPr="003B2885" w:rsidP="003B2885">
            <w:pPr>
              <w:pStyle w:val="ListBullet"/>
            </w:pPr>
            <w:r w:rsidRPr="003B2885">
              <w:t>Case study and scenario as a basis for discussion of diagnostic technique and strategies to contribute to best practice</w:t>
            </w:r>
          </w:p>
          <w:p w:rsidR="00000000" w:rsidRPr="003B2885" w:rsidP="003B2885">
            <w:pPr>
              <w:pStyle w:val="ListBullet"/>
            </w:pPr>
            <w:r w:rsidRPr="003B2885">
              <w:t>Questioning</w:t>
            </w:r>
          </w:p>
          <w:p w:rsidR="00000000" w:rsidRPr="003B2885" w:rsidP="003B2885">
            <w:pPr>
              <w:pStyle w:val="ListBullet"/>
            </w:pPr>
            <w:r w:rsidRPr="003B2885">
              <w:t>Role play simulation</w:t>
            </w:r>
          </w:p>
          <w:p w:rsidR="00000000" w:rsidRPr="003B2885" w:rsidP="003B2885">
            <w:pPr>
              <w:pStyle w:val="ListBullet"/>
            </w:pPr>
            <w:r w:rsidRPr="003B2885">
              <w:t xml:space="preserve">Diagnosis from assessment notes or simulated assessments </w:t>
            </w:r>
          </w:p>
          <w:p w:rsidR="00000000" w:rsidP="003B2885">
            <w:pPr>
              <w:pStyle w:val="ListBullet"/>
              <w:rPr>
                <w:lang w:val="en-NZ"/>
              </w:rPr>
            </w:pPr>
            <w:r w:rsidRPr="003B2885">
              <w:t>Short answer tests</w:t>
            </w: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rPr>
                <w:rStyle w:val="Emphasis"/>
              </w:rPr>
              <w:t>Access and equity considerations</w:t>
            </w:r>
            <w:r w:rsidRPr="003B2885">
              <w:t>:</w:t>
            </w:r>
          </w:p>
        </w:tc>
        <w:tc>
          <w:tcPr>
            <w:tcW w:w="5670" w:type="dxa"/>
            <w:tcBorders>
              <w:top w:val="nil"/>
              <w:left w:val="nil"/>
              <w:bottom w:val="nil"/>
              <w:right w:val="nil"/>
            </w:tcBorders>
            <w:tcMar>
              <w:top w:w="0" w:type="dxa"/>
              <w:left w:w="62" w:type="dxa"/>
              <w:bottom w:w="0" w:type="dxa"/>
              <w:right w:w="62" w:type="dxa"/>
            </w:tcMar>
          </w:tcPr>
          <w:p w:rsidR="00000000" w:rsidRPr="003B2885" w:rsidP="003B2885">
            <w:pPr>
              <w:pStyle w:val="ListBullet"/>
            </w:pPr>
            <w:r w:rsidRPr="003B2885">
              <w:t>All workers in the health industry should be aware of access and equity issues in relation to their own area of work</w:t>
            </w:r>
          </w:p>
          <w:p w:rsidR="00000000" w:rsidRPr="003B2885" w:rsidP="003B2885">
            <w:pPr>
              <w:pStyle w:val="ListBullet"/>
            </w:pPr>
            <w:r w:rsidRPr="003B2885">
              <w:t>All workers should deve</w:t>
            </w:r>
            <w:r w:rsidRPr="003B2885">
              <w:t xml:space="preserve">lop their ability to work in a culturally diverse environment </w:t>
            </w:r>
          </w:p>
          <w:p w:rsidR="00000000" w:rsidRPr="003B2885" w:rsidP="003B2885">
            <w:pPr>
              <w:pStyle w:val="ListBullet"/>
            </w:pPr>
            <w:r w:rsidRPr="003B2885">
              <w:t>In recognition of particular health issues facing Aboriginal and Torres Strait Islander communities, workers should be aware of cultural, historical and current issues impacting on health of Ab</w:t>
            </w:r>
            <w:r w:rsidRPr="003B2885">
              <w:t>original and Torres Strait Islander people</w:t>
            </w:r>
          </w:p>
          <w:p w:rsidR="00000000" w:rsidP="003B2885">
            <w:pPr>
              <w:pStyle w:val="ListBullet"/>
              <w:rPr>
                <w:lang w:val="en-NZ"/>
              </w:rPr>
            </w:pPr>
            <w:r w:rsidRPr="003B2885">
              <w:t>Assessors and trainers must take into account relevant access and equity issues, in particular relating to factors impacting on health of Aboriginal and/or Torres Strait Islander clients and communities</w:t>
            </w: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rPr>
                <w:rStyle w:val="Emphasis"/>
              </w:rPr>
              <w:t>Related units</w:t>
            </w:r>
            <w:r w:rsidRPr="003B2885">
              <w:t>:</w:t>
            </w:r>
          </w:p>
        </w:tc>
        <w:tc>
          <w:tcPr>
            <w:tcW w:w="5670" w:type="dxa"/>
            <w:tcBorders>
              <w:top w:val="nil"/>
              <w:left w:val="nil"/>
              <w:bottom w:val="nil"/>
              <w:right w:val="nil"/>
            </w:tcBorders>
            <w:tcMar>
              <w:top w:w="0" w:type="dxa"/>
              <w:left w:w="62" w:type="dxa"/>
              <w:bottom w:w="0" w:type="dxa"/>
              <w:right w:w="62" w:type="dxa"/>
            </w:tcMar>
          </w:tcPr>
          <w:p w:rsidR="00000000" w:rsidRPr="003B2885" w:rsidP="003B2885">
            <w:pPr>
              <w:pStyle w:val="BodyText"/>
            </w:pPr>
            <w:r w:rsidRPr="003B2885">
              <w:t>This unit should be assessed in conjunction with the following related units:</w:t>
            </w:r>
          </w:p>
          <w:p w:rsidR="00000000" w:rsidRPr="003B2885" w:rsidP="003B2885">
            <w:pPr>
              <w:pStyle w:val="ListBullet"/>
            </w:pPr>
            <w:r w:rsidRPr="003B2885">
              <w:t xml:space="preserve">HLTHER604C Perform a western herbal medicine health assessment </w:t>
            </w:r>
          </w:p>
          <w:p w:rsidR="00000000" w:rsidRPr="003B2885" w:rsidP="003B2885">
            <w:pPr>
              <w:pStyle w:val="ListBullet"/>
            </w:pPr>
            <w:r w:rsidRPr="003B2885">
              <w:t>HLTCOM404C Communicate effectively with clients</w:t>
            </w:r>
          </w:p>
          <w:p w:rsidR="00000000" w:rsidP="003B2885">
            <w:pPr>
              <w:pStyle w:val="ListBullet"/>
              <w:rPr>
                <w:lang w:val="en-NZ"/>
              </w:rPr>
            </w:pPr>
            <w:r w:rsidRPr="003B2885">
              <w:t>HLTHER602BCManage work within the western herbal m</w:t>
            </w:r>
            <w:r w:rsidRPr="003B2885">
              <w:t>edicine framework</w:t>
            </w: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B2885" w:rsidP="003B2885">
            <w:pPr>
              <w:pStyle w:val="BodyText"/>
            </w:pPr>
          </w:p>
        </w:tc>
      </w:tr>
    </w:tbl>
    <w:p w:rsidR="00832D28" w:rsidP="003B2885">
      <w:pPr>
        <w:pStyle w:val="BodyText"/>
      </w:pPr>
    </w:p>
    <w:p w:rsidR="00832D28" w:rsidP="003B2885">
      <w:pPr>
        <w:pStyle w:val="BodyText"/>
      </w:pPr>
    </w:p>
    <w:p w:rsidR="00000000" w:rsidRPr="003B2885" w:rsidP="003B2885">
      <w:pPr>
        <w:pStyle w:val="Heading1"/>
      </w:pPr>
      <w:bookmarkStart w:id="11" w:name="O_251900"/>
      <w:bookmarkEnd w:id="11"/>
      <w:r w:rsidRPr="003B2885">
        <w:t>Range Statement</w:t>
      </w:r>
    </w:p>
    <w:tbl>
      <w:tblPr>
        <w:tblW w:w="0" w:type="auto"/>
        <w:tblLayout w:type="fixed"/>
        <w:tblCellMar>
          <w:left w:w="62" w:type="dxa"/>
          <w:right w:w="62" w:type="dxa"/>
        </w:tblCellMar>
        <w:tblLook w:val="0000"/>
      </w:tblPr>
      <w:tblGrid>
        <w:gridCol w:w="3402"/>
        <w:gridCol w:w="5670"/>
      </w:tblGrid>
      <w:tr w:rsidTr="00832D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rPr>
                <w:rStyle w:val="SpecialBold"/>
              </w:rPr>
              <w:t>RANGE STATEMENT</w:t>
            </w:r>
          </w:p>
        </w:tc>
      </w:tr>
      <w:tr w:rsidTr="00832D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t xml:space="preserve">The Range Statement relates to the unit of competency as a whole.  It allows for different work environments and situations that may affect </w:t>
            </w:r>
            <w:r w:rsidRPr="003B2885">
              <w:t>performance.  Add any essential operating conditions that may be present with training and assessment depending on the work situation, needs of the candidate, accessibility of the item, and local industry and regional contexts.</w:t>
            </w: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rPr>
                <w:rStyle w:val="Emphasis"/>
              </w:rPr>
              <w:t>Signs and symptoms of c</w:t>
            </w:r>
            <w:r w:rsidRPr="003B2885">
              <w:rPr>
                <w:rStyle w:val="Emphasis"/>
              </w:rPr>
              <w:t>ondition may include</w:t>
            </w:r>
            <w:r w:rsidRPr="003B2885">
              <w:t>:</w:t>
            </w:r>
          </w:p>
        </w:tc>
        <w:tc>
          <w:tcPr>
            <w:tcW w:w="5670" w:type="dxa"/>
            <w:tcBorders>
              <w:top w:val="nil"/>
              <w:left w:val="nil"/>
              <w:bottom w:val="nil"/>
              <w:right w:val="nil"/>
            </w:tcBorders>
            <w:tcMar>
              <w:top w:w="0" w:type="dxa"/>
              <w:left w:w="62" w:type="dxa"/>
              <w:bottom w:w="0" w:type="dxa"/>
              <w:right w:w="62" w:type="dxa"/>
            </w:tcMar>
          </w:tcPr>
          <w:p w:rsidR="00000000" w:rsidRPr="003B2885" w:rsidP="003B2885">
            <w:pPr>
              <w:pStyle w:val="ListBullet"/>
            </w:pPr>
            <w:r w:rsidRPr="003B2885">
              <w:t>Physical evidence</w:t>
            </w:r>
          </w:p>
          <w:p w:rsidR="00000000" w:rsidRPr="003B2885" w:rsidP="003B2885">
            <w:pPr>
              <w:pStyle w:val="ListBullet"/>
            </w:pPr>
            <w:r w:rsidRPr="003B2885">
              <w:t>Behavioural evidence</w:t>
            </w:r>
          </w:p>
          <w:p w:rsidR="00000000" w:rsidRPr="003B2885" w:rsidP="003B2885">
            <w:pPr>
              <w:pStyle w:val="ListBullet"/>
            </w:pPr>
            <w:r w:rsidRPr="003B2885">
              <w:t>States of disorder</w:t>
            </w:r>
          </w:p>
          <w:p w:rsidR="00000000" w:rsidRPr="003B2885" w:rsidP="003B2885">
            <w:pPr>
              <w:pStyle w:val="ListBullet"/>
            </w:pPr>
            <w:r w:rsidRPr="003B2885">
              <w:t>Test or examination results</w:t>
            </w:r>
          </w:p>
          <w:p w:rsidR="00000000" w:rsidRPr="003B2885" w:rsidP="003B2885">
            <w:pPr>
              <w:pStyle w:val="ListBullet"/>
            </w:pPr>
            <w:r w:rsidRPr="003B2885">
              <w:t>Sensations</w:t>
            </w:r>
          </w:p>
          <w:p w:rsidR="00000000" w:rsidRPr="003B2885" w:rsidP="003B2885">
            <w:pPr>
              <w:pStyle w:val="ListBullet"/>
            </w:pPr>
            <w:r w:rsidRPr="003B2885">
              <w:t>Onset</w:t>
            </w:r>
          </w:p>
          <w:p w:rsidR="00000000" w:rsidRPr="003B2885" w:rsidP="003B2885">
            <w:pPr>
              <w:pStyle w:val="ListBullet"/>
            </w:pPr>
            <w:r w:rsidRPr="003B2885">
              <w:t>Duration</w:t>
            </w:r>
          </w:p>
          <w:p w:rsidR="00000000" w:rsidRPr="003B2885" w:rsidP="003B2885">
            <w:pPr>
              <w:pStyle w:val="ListBullet"/>
            </w:pPr>
            <w:r w:rsidRPr="003B2885">
              <w:t>Location</w:t>
            </w:r>
          </w:p>
          <w:p w:rsidR="00000000" w:rsidRPr="003B2885" w:rsidP="003B2885">
            <w:pPr>
              <w:pStyle w:val="ListBullet"/>
            </w:pPr>
            <w:r w:rsidRPr="003B2885">
              <w:t>Causation</w:t>
            </w:r>
          </w:p>
          <w:p w:rsidR="00000000" w:rsidRPr="003B2885" w:rsidP="003B2885">
            <w:pPr>
              <w:pStyle w:val="ListBullet"/>
            </w:pPr>
            <w:r w:rsidRPr="003B2885">
              <w:t>Ameliorating and aggravating factors</w:t>
            </w:r>
          </w:p>
          <w:p w:rsidR="00000000" w:rsidRPr="003B2885" w:rsidP="003B2885">
            <w:pPr>
              <w:pStyle w:val="ListBullet"/>
            </w:pPr>
            <w:r w:rsidRPr="003B2885">
              <w:t>Symptom qualities (intensity, severity, nature of complaint)</w:t>
            </w:r>
          </w:p>
          <w:p w:rsidR="00000000" w:rsidRPr="003B2885" w:rsidP="003B2885">
            <w:pPr>
              <w:pStyle w:val="ListBullet"/>
            </w:pPr>
            <w:r w:rsidRPr="003B2885">
              <w:t>Non-verbal signs and symptoms</w:t>
            </w:r>
          </w:p>
          <w:p w:rsidR="00000000" w:rsidP="003B2885">
            <w:pPr>
              <w:pStyle w:val="ListBullet"/>
              <w:rPr>
                <w:lang w:val="en-NZ"/>
              </w:rPr>
            </w:pPr>
            <w:r w:rsidRPr="003B2885">
              <w:t>Functional and pathological disturbances</w:t>
            </w: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885">
            <w:pPr>
              <w:pStyle w:val="BodyText"/>
              <w:rPr>
                <w:lang w:val="en-NZ"/>
              </w:rPr>
            </w:pPr>
            <w:r w:rsidRPr="003B2885">
              <w:rPr>
                <w:rStyle w:val="Emphasis"/>
              </w:rPr>
              <w:t>Patterns may refer to</w:t>
            </w:r>
            <w:r w:rsidRPr="003B2885">
              <w:t>:</w:t>
            </w:r>
          </w:p>
        </w:tc>
        <w:tc>
          <w:tcPr>
            <w:tcW w:w="5670" w:type="dxa"/>
            <w:tcBorders>
              <w:top w:val="nil"/>
              <w:left w:val="nil"/>
              <w:bottom w:val="nil"/>
              <w:right w:val="nil"/>
            </w:tcBorders>
            <w:tcMar>
              <w:top w:w="0" w:type="dxa"/>
              <w:left w:w="62" w:type="dxa"/>
              <w:bottom w:w="0" w:type="dxa"/>
              <w:right w:w="62" w:type="dxa"/>
            </w:tcMar>
          </w:tcPr>
          <w:p w:rsidR="00000000" w:rsidRPr="003B2885" w:rsidP="003B2885">
            <w:pPr>
              <w:pStyle w:val="ListBullet"/>
            </w:pPr>
            <w:r w:rsidRPr="003B2885">
              <w:t xml:space="preserve">Temperaments - humoural theory - eg choleric/sanguine </w:t>
            </w:r>
          </w:p>
          <w:p w:rsidR="00000000" w:rsidRPr="003B2885" w:rsidP="003B2885">
            <w:pPr>
              <w:pStyle w:val="ListBullet"/>
            </w:pPr>
            <w:r w:rsidRPr="003B2885">
              <w:t>Constitutional states eg neuresthenic</w:t>
            </w:r>
          </w:p>
          <w:p w:rsidR="00000000" w:rsidRPr="003B2885" w:rsidP="003B2885">
            <w:pPr>
              <w:pStyle w:val="ListBullet"/>
            </w:pPr>
            <w:r w:rsidRPr="003B2885">
              <w:t>Syndromes eg adrenal exhaustion</w:t>
            </w:r>
          </w:p>
          <w:p w:rsidR="00000000" w:rsidRPr="003B2885" w:rsidP="003B2885">
            <w:pPr>
              <w:pStyle w:val="ListBullet"/>
            </w:pPr>
            <w:r w:rsidRPr="003B2885">
              <w:t>Functional disorders eg functional hypoglycemea</w:t>
            </w:r>
          </w:p>
          <w:p w:rsidR="00000000" w:rsidP="003B2885">
            <w:pPr>
              <w:pStyle w:val="ListBullet"/>
              <w:rPr>
                <w:lang w:val="en-NZ"/>
              </w:rPr>
            </w:pPr>
            <w:r w:rsidRPr="003B2885">
              <w:t>Disease/conditions</w:t>
            </w:r>
          </w:p>
        </w:tc>
      </w:tr>
      <w:tr w:rsidTr="00832D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B2885" w:rsidP="003B2885">
            <w:pPr>
              <w:pStyle w:val="BodyText"/>
            </w:pPr>
          </w:p>
        </w:tc>
      </w:tr>
    </w:tbl>
    <w:p w:rsidR="00832D28" w:rsidP="003B2885">
      <w:pPr>
        <w:pStyle w:val="BodyText"/>
      </w:pPr>
    </w:p>
    <w:p w:rsidR="00832D28" w:rsidP="003B2885">
      <w:pPr>
        <w:pStyle w:val="BodyText"/>
      </w:pPr>
    </w:p>
    <w:p w:rsidR="00000000" w:rsidRPr="003B2885" w:rsidP="003B2885">
      <w:pPr>
        <w:pStyle w:val="Heading1"/>
      </w:pPr>
      <w:bookmarkStart w:id="12" w:name="O_295126"/>
      <w:bookmarkEnd w:id="12"/>
      <w:r w:rsidRPr="003B2885">
        <w:t>Unit Sector(s)</w:t>
      </w:r>
    </w:p>
    <w:p w:rsidR="00000000" w:rsidRPr="003B2885" w:rsidP="003B2885">
      <w:pPr>
        <w:pStyle w:val="BodyText"/>
      </w:pPr>
      <w:r w:rsidRPr="003B2885">
        <w:t>Not Applicable</w:t>
      </w:r>
    </w:p>
    <w:p w:rsidR="00000000" w:rsidRPr="003B2885" w:rsidP="003B2885"/>
    <w:sectPr w:rsidSect="003B28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2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28" w:rsidP="003B28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2D28" w:rsidP="003B28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32D28" w:rsidP="003B28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2D28" w:rsidP="00832D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28" w:rsidP="003B2885">
    <w:pPr>
      <w:pStyle w:val="Header"/>
      <w:framePr w:wrap="around"/>
    </w:pPr>
    <w:r>
      <w:fldChar w:fldCharType="begin"/>
    </w:r>
    <w:r>
      <w:instrText xml:space="preserve"> TITLE   \* MERGEFORMAT </w:instrText>
    </w:r>
    <w:r>
      <w:fldChar w:fldCharType="separate"/>
    </w:r>
    <w:r>
      <w:t>HLTHER601C Apply western herbal medicine diagnostic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2D28" w:rsidP="003B28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328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07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DCE9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8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2885"/>
    <w:pPr>
      <w:spacing w:before="360" w:after="60"/>
      <w:outlineLvl w:val="0"/>
    </w:pPr>
    <w:rPr>
      <w:sz w:val="32"/>
    </w:rPr>
  </w:style>
  <w:style w:type="paragraph" w:styleId="Heading2">
    <w:name w:val="heading 2"/>
    <w:basedOn w:val="HeadingBase"/>
    <w:next w:val="BodyText"/>
    <w:link w:val="Heading2Char"/>
    <w:qFormat/>
    <w:rsid w:val="003B2885"/>
    <w:pPr>
      <w:keepLines/>
      <w:spacing w:before="240" w:after="120"/>
      <w:outlineLvl w:val="1"/>
    </w:pPr>
    <w:rPr>
      <w:sz w:val="28"/>
      <w:szCs w:val="40"/>
    </w:rPr>
  </w:style>
  <w:style w:type="paragraph" w:styleId="Heading3">
    <w:name w:val="heading 3"/>
    <w:basedOn w:val="HeadingBase"/>
    <w:next w:val="BodyText"/>
    <w:link w:val="Heading3Char"/>
    <w:qFormat/>
    <w:rsid w:val="003B2885"/>
    <w:pPr>
      <w:spacing w:before="180" w:after="120"/>
      <w:outlineLvl w:val="2"/>
    </w:pPr>
    <w:rPr>
      <w:spacing w:val="-10"/>
      <w:kern w:val="32"/>
    </w:rPr>
  </w:style>
  <w:style w:type="paragraph" w:styleId="Heading4">
    <w:name w:val="heading 4"/>
    <w:basedOn w:val="HeadingBase"/>
    <w:next w:val="BodyText"/>
    <w:link w:val="Heading4Char"/>
    <w:qFormat/>
    <w:rsid w:val="003B2885"/>
    <w:pPr>
      <w:spacing w:before="160" w:after="120"/>
      <w:outlineLvl w:val="3"/>
    </w:pPr>
    <w:rPr>
      <w:sz w:val="22"/>
    </w:rPr>
  </w:style>
  <w:style w:type="paragraph" w:styleId="Heading5">
    <w:name w:val="heading 5"/>
    <w:basedOn w:val="HeadingBase"/>
    <w:next w:val="Normal"/>
    <w:link w:val="Heading5Char"/>
    <w:qFormat/>
    <w:rsid w:val="003B2885"/>
    <w:pPr>
      <w:spacing w:before="80"/>
      <w:outlineLvl w:val="4"/>
    </w:pPr>
    <w:rPr>
      <w:color w:val="918585"/>
      <w:sz w:val="20"/>
    </w:rPr>
  </w:style>
  <w:style w:type="paragraph" w:styleId="Heading6">
    <w:name w:val="heading 6"/>
    <w:basedOn w:val="HeadingBase"/>
    <w:next w:val="Normal"/>
    <w:link w:val="Heading6Char"/>
    <w:qFormat/>
    <w:rsid w:val="003B2885"/>
    <w:pPr>
      <w:spacing w:before="60"/>
      <w:outlineLvl w:val="5"/>
    </w:pPr>
    <w:rPr>
      <w:color w:val="918585"/>
      <w:sz w:val="20"/>
    </w:rPr>
  </w:style>
  <w:style w:type="paragraph" w:styleId="Heading7">
    <w:name w:val="heading 7"/>
    <w:basedOn w:val="Normal"/>
    <w:next w:val="Normal"/>
    <w:link w:val="Heading7Char"/>
    <w:qFormat/>
    <w:rsid w:val="003B2885"/>
    <w:pPr>
      <w:ind w:left="720"/>
      <w:outlineLvl w:val="6"/>
    </w:pPr>
    <w:rPr>
      <w:i/>
    </w:rPr>
  </w:style>
  <w:style w:type="paragraph" w:styleId="Heading8">
    <w:name w:val="heading 8"/>
    <w:basedOn w:val="Normal"/>
    <w:next w:val="Normal"/>
    <w:link w:val="Heading8Char"/>
    <w:qFormat/>
    <w:rsid w:val="003B2885"/>
    <w:pPr>
      <w:ind w:left="720"/>
      <w:outlineLvl w:val="7"/>
    </w:pPr>
    <w:rPr>
      <w:i/>
    </w:rPr>
  </w:style>
  <w:style w:type="paragraph" w:styleId="Heading9">
    <w:name w:val="heading 9"/>
    <w:basedOn w:val="Normal"/>
    <w:next w:val="Normal"/>
    <w:link w:val="Heading9Char"/>
    <w:qFormat/>
    <w:rsid w:val="003B2885"/>
    <w:pPr>
      <w:ind w:left="720"/>
      <w:outlineLvl w:val="8"/>
    </w:pPr>
    <w:rPr>
      <w:i/>
    </w:rPr>
  </w:style>
  <w:style w:type="character" w:default="1" w:styleId="DefaultParagraphFont">
    <w:name w:val="Default Paragraph Font"/>
    <w:uiPriority w:val="1"/>
    <w:unhideWhenUsed/>
    <w:rsid w:val="003B28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885"/>
  </w:style>
  <w:style w:type="character" w:customStyle="1" w:styleId="Heading1Char">
    <w:name w:val="Heading 1 Char"/>
    <w:basedOn w:val="DefaultParagraphFont"/>
    <w:link w:val="Heading1"/>
    <w:rsid w:val="003B2885"/>
    <w:rPr>
      <w:rFonts w:ascii="Times New Roman" w:eastAsia="Times New Roman" w:hAnsi="Times New Roman" w:cs="Times New Roman"/>
      <w:b/>
      <w:sz w:val="32"/>
      <w:szCs w:val="20"/>
      <w:lang w:eastAsia="en-US"/>
    </w:rPr>
  </w:style>
  <w:style w:type="paragraph" w:styleId="BodyText">
    <w:name w:val="Body Text"/>
    <w:basedOn w:val="Normal"/>
    <w:link w:val="BodyTextChar"/>
    <w:rsid w:val="003B28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2885"/>
    <w:rPr>
      <w:rFonts w:ascii="Times New Roman" w:eastAsia="Times New Roman" w:hAnsi="Times New Roman" w:cs="Times New Roman"/>
      <w:sz w:val="24"/>
      <w:lang w:val="en-US" w:eastAsia="en-US"/>
    </w:rPr>
  </w:style>
  <w:style w:type="paragraph" w:styleId="Footer">
    <w:name w:val="footer"/>
    <w:basedOn w:val="Normal"/>
    <w:link w:val="FooterChar"/>
    <w:rsid w:val="003B28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885"/>
    <w:rPr>
      <w:rFonts w:ascii="Times New Roman" w:eastAsia="Times New Roman" w:hAnsi="Times New Roman" w:cs="Times New Roman"/>
      <w:sz w:val="16"/>
      <w:lang w:val="en-US" w:eastAsia="en-US"/>
    </w:rPr>
  </w:style>
  <w:style w:type="paragraph" w:styleId="List">
    <w:name w:val="List"/>
    <w:basedOn w:val="BodyText"/>
    <w:next w:val="BodyText"/>
    <w:rsid w:val="003B2885"/>
    <w:pPr>
      <w:tabs>
        <w:tab w:val="left" w:pos="340"/>
      </w:tabs>
      <w:spacing w:before="60" w:after="60"/>
      <w:ind w:left="340" w:hanging="340"/>
    </w:pPr>
  </w:style>
  <w:style w:type="paragraph" w:styleId="ListBullet">
    <w:name w:val="List Bullet"/>
    <w:basedOn w:val="List"/>
    <w:rsid w:val="003B2885"/>
    <w:pPr>
      <w:numPr>
        <w:numId w:val="13"/>
      </w:numPr>
      <w:tabs>
        <w:tab w:val="clear" w:pos="340"/>
      </w:tabs>
      <w:spacing w:before="40" w:after="40"/>
    </w:pPr>
  </w:style>
  <w:style w:type="character" w:customStyle="1" w:styleId="SpecialBold">
    <w:name w:val="Special Bold"/>
    <w:basedOn w:val="DefaultParagraphFont"/>
    <w:rsid w:val="003B2885"/>
    <w:rPr>
      <w:b/>
      <w:spacing w:val="0"/>
    </w:rPr>
  </w:style>
  <w:style w:type="paragraph" w:styleId="ListBullet2">
    <w:name w:val="List Bullet 2"/>
    <w:basedOn w:val="List2"/>
    <w:rsid w:val="003B2885"/>
    <w:pPr>
      <w:numPr>
        <w:numId w:val="14"/>
      </w:numPr>
      <w:tabs>
        <w:tab w:val="clear" w:pos="680"/>
      </w:tabs>
    </w:pPr>
  </w:style>
  <w:style w:type="paragraph" w:styleId="Header">
    <w:name w:val="header"/>
    <w:basedOn w:val="Normal"/>
    <w:link w:val="HeaderChar"/>
    <w:rsid w:val="003B28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88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B2885"/>
    <w:rPr>
      <w:i/>
    </w:rPr>
  </w:style>
  <w:style w:type="paragraph" w:customStyle="1" w:styleId="SuperHeading">
    <w:name w:val="SuperHeading"/>
    <w:basedOn w:val="Normal"/>
    <w:rsid w:val="003B2885"/>
    <w:pPr>
      <w:spacing w:before="240" w:after="120"/>
      <w:outlineLvl w:val="0"/>
    </w:pPr>
    <w:rPr>
      <w:rFonts w:ascii="Times New Roman" w:hAnsi="Times New Roman"/>
      <w:b/>
      <w:sz w:val="28"/>
    </w:rPr>
  </w:style>
  <w:style w:type="paragraph" w:customStyle="1" w:styleId="AllowPageBreak">
    <w:name w:val="AllowPageBreak"/>
    <w:rsid w:val="003B28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28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8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8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8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8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8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28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2885"/>
    <w:rPr>
      <w:rFonts w:ascii="Courier New" w:eastAsia="Times New Roman" w:hAnsi="Courier New" w:cs="Times New Roman"/>
      <w:i/>
      <w:szCs w:val="20"/>
      <w:lang w:val="en-US" w:eastAsia="en-US"/>
    </w:rPr>
  </w:style>
  <w:style w:type="paragraph" w:customStyle="1" w:styleId="HeadingBase">
    <w:name w:val="Heading Base"/>
    <w:rsid w:val="003B28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885"/>
    <w:pPr>
      <w:tabs>
        <w:tab w:val="right" w:leader="dot" w:pos="9072"/>
      </w:tabs>
      <w:ind w:left="567"/>
    </w:pPr>
    <w:rPr>
      <w:szCs w:val="22"/>
    </w:rPr>
  </w:style>
  <w:style w:type="paragraph" w:customStyle="1" w:styleId="TOCBase">
    <w:name w:val="TOC Base"/>
    <w:rsid w:val="003B28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885"/>
    <w:pPr>
      <w:tabs>
        <w:tab w:val="right" w:leader="dot" w:pos="9072"/>
      </w:tabs>
      <w:spacing w:before="40" w:after="40"/>
      <w:ind w:left="284"/>
    </w:pPr>
    <w:rPr>
      <w:rFonts w:ascii="Times New Roman" w:hAnsi="Times New Roman"/>
    </w:rPr>
  </w:style>
  <w:style w:type="paragraph" w:styleId="TOC1">
    <w:name w:val="toc 1"/>
    <w:basedOn w:val="TOCBase"/>
    <w:next w:val="Normal"/>
    <w:rsid w:val="003B28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2885"/>
    <w:pPr>
      <w:spacing w:before="5040"/>
      <w:jc w:val="center"/>
    </w:pPr>
    <w:rPr>
      <w:sz w:val="48"/>
      <w:szCs w:val="72"/>
      <w:lang w:val="en-US"/>
    </w:rPr>
  </w:style>
  <w:style w:type="character" w:customStyle="1" w:styleId="TitleChar">
    <w:name w:val="Title Char"/>
    <w:basedOn w:val="DefaultParagraphFont"/>
    <w:link w:val="Title"/>
    <w:rsid w:val="003B28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885"/>
    <w:pPr>
      <w:tabs>
        <w:tab w:val="left" w:pos="3600"/>
        <w:tab w:val="left" w:pos="3958"/>
      </w:tabs>
    </w:pPr>
  </w:style>
  <w:style w:type="paragraph" w:customStyle="1" w:styleId="Note">
    <w:name w:val="Note"/>
    <w:basedOn w:val="BodyText"/>
    <w:rsid w:val="003B28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885"/>
    <w:pPr>
      <w:framePr w:wrap="auto" w:hAnchor="text" w:y="6049"/>
    </w:pPr>
    <w:rPr>
      <w:color w:val="000000"/>
      <w:sz w:val="40"/>
    </w:rPr>
  </w:style>
  <w:style w:type="paragraph" w:customStyle="1" w:styleId="TOCTitle">
    <w:name w:val="TOCTitle"/>
    <w:basedOn w:val="Heading1"/>
    <w:rsid w:val="003B2885"/>
    <w:pPr>
      <w:spacing w:after="240"/>
      <w:jc w:val="center"/>
      <w:outlineLvl w:val="9"/>
    </w:pPr>
    <w:rPr>
      <w:caps/>
    </w:rPr>
  </w:style>
  <w:style w:type="paragraph" w:customStyle="1" w:styleId="Version">
    <w:name w:val="Version"/>
    <w:rsid w:val="003B28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885"/>
    <w:pPr>
      <w:keepNext w:val="0"/>
      <w:tabs>
        <w:tab w:val="right" w:pos="4176"/>
      </w:tabs>
      <w:ind w:left="198" w:hanging="198"/>
    </w:pPr>
    <w:rPr>
      <w:rFonts w:ascii="Garamond" w:hAnsi="Garamond"/>
    </w:rPr>
  </w:style>
  <w:style w:type="paragraph" w:styleId="IndexHeading">
    <w:name w:val="index heading"/>
    <w:basedOn w:val="Normal"/>
    <w:next w:val="Index1"/>
    <w:semiHidden/>
    <w:rsid w:val="003B2885"/>
    <w:pPr>
      <w:spacing w:before="120" w:after="120"/>
    </w:pPr>
    <w:rPr>
      <w:rFonts w:ascii="Arial" w:hAnsi="Arial"/>
      <w:b/>
      <w:color w:val="918585"/>
      <w:sz w:val="24"/>
    </w:rPr>
  </w:style>
  <w:style w:type="paragraph" w:customStyle="1" w:styleId="Chapter">
    <w:name w:val="Chapter"/>
    <w:basedOn w:val="Normal"/>
    <w:rsid w:val="003B2885"/>
    <w:pPr>
      <w:spacing w:before="240"/>
    </w:pPr>
    <w:rPr>
      <w:rFonts w:ascii="Times New Roman" w:hAnsi="Times New Roman"/>
      <w:smallCaps/>
      <w:spacing w:val="80"/>
      <w:sz w:val="28"/>
    </w:rPr>
  </w:style>
  <w:style w:type="paragraph" w:customStyle="1" w:styleId="InChapter">
    <w:name w:val="InChapter"/>
    <w:basedOn w:val="Heading3"/>
    <w:rsid w:val="003B2885"/>
    <w:pPr>
      <w:spacing w:after="240"/>
      <w:outlineLvl w:val="9"/>
    </w:pPr>
    <w:rPr>
      <w:noProof/>
    </w:rPr>
  </w:style>
  <w:style w:type="paragraph" w:styleId="Index2">
    <w:name w:val="index 2"/>
    <w:basedOn w:val="Normal"/>
    <w:next w:val="Normal"/>
    <w:semiHidden/>
    <w:rsid w:val="003B2885"/>
    <w:pPr>
      <w:tabs>
        <w:tab w:val="right" w:pos="4176"/>
      </w:tabs>
      <w:ind w:left="568" w:hanging="284"/>
    </w:pPr>
    <w:rPr>
      <w:rFonts w:ascii="Garamond" w:hAnsi="Garamond"/>
    </w:rPr>
  </w:style>
  <w:style w:type="paragraph" w:customStyle="1" w:styleId="Byline">
    <w:name w:val="Byline"/>
    <w:rsid w:val="003B28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885"/>
    <w:pPr>
      <w:tabs>
        <w:tab w:val="clear" w:pos="3600"/>
        <w:tab w:val="clear" w:pos="3958"/>
      </w:tabs>
      <w:jc w:val="right"/>
    </w:pPr>
  </w:style>
  <w:style w:type="paragraph" w:styleId="Caption">
    <w:name w:val="caption"/>
    <w:basedOn w:val="BodyText"/>
    <w:next w:val="Normal"/>
    <w:qFormat/>
    <w:rsid w:val="003B2885"/>
    <w:pPr>
      <w:framePr w:w="2268" w:hSpace="181" w:vSpace="181" w:wrap="around" w:vAnchor="text" w:hAnchor="page" w:x="1135" w:y="285" w:anchorLock="1"/>
    </w:pPr>
    <w:rPr>
      <w:i/>
    </w:rPr>
  </w:style>
  <w:style w:type="paragraph" w:customStyle="1" w:styleId="MiniTOCTitle">
    <w:name w:val="MiniTOCTitle"/>
    <w:basedOn w:val="Heading4"/>
    <w:rsid w:val="003B2885"/>
    <w:pPr>
      <w:spacing w:before="240"/>
      <w:outlineLvl w:val="9"/>
    </w:pPr>
    <w:rPr>
      <w:noProof/>
      <w:sz w:val="24"/>
    </w:rPr>
  </w:style>
  <w:style w:type="paragraph" w:customStyle="1" w:styleId="MiniTOCItem">
    <w:name w:val="MiniTOCItem"/>
    <w:basedOn w:val="ListBullet"/>
    <w:rsid w:val="003B2885"/>
    <w:pPr>
      <w:numPr>
        <w:numId w:val="0"/>
      </w:numPr>
      <w:tabs>
        <w:tab w:val="right" w:leader="dot" w:pos="6521"/>
      </w:tabs>
      <w:spacing w:before="0" w:after="0"/>
    </w:pPr>
  </w:style>
  <w:style w:type="paragraph" w:customStyle="1" w:styleId="TOFTitle">
    <w:name w:val="TOFTitle"/>
    <w:basedOn w:val="TOCTitle"/>
    <w:rsid w:val="003B2885"/>
  </w:style>
  <w:style w:type="paragraph" w:styleId="TableofFigures">
    <w:name w:val="table of figures"/>
    <w:basedOn w:val="Normal"/>
    <w:next w:val="Normal"/>
    <w:semiHidden/>
    <w:rsid w:val="003B2885"/>
    <w:pPr>
      <w:tabs>
        <w:tab w:val="right" w:leader="dot" w:pos="9072"/>
      </w:tabs>
      <w:ind w:left="970" w:hanging="403"/>
    </w:pPr>
    <w:rPr>
      <w:rFonts w:ascii="Times New Roman" w:hAnsi="Times New Roman"/>
      <w:b/>
    </w:rPr>
  </w:style>
  <w:style w:type="paragraph" w:styleId="ListNumber">
    <w:name w:val="List Number"/>
    <w:basedOn w:val="List"/>
    <w:rsid w:val="003B2885"/>
    <w:pPr>
      <w:numPr>
        <w:numId w:val="11"/>
      </w:numPr>
    </w:pPr>
  </w:style>
  <w:style w:type="character" w:customStyle="1" w:styleId="WingdingSymbols">
    <w:name w:val="Wingding Symbols"/>
    <w:rsid w:val="003B2885"/>
    <w:rPr>
      <w:rFonts w:ascii="Wingdings" w:hAnsi="Wingdings"/>
    </w:rPr>
  </w:style>
  <w:style w:type="paragraph" w:customStyle="1" w:styleId="TableHeading">
    <w:name w:val="Table Heading"/>
    <w:basedOn w:val="HeadingBase"/>
    <w:rsid w:val="003B2885"/>
    <w:pPr>
      <w:keepLines/>
      <w:pBdr>
        <w:bottom w:val="single" w:sz="6" w:space="1" w:color="918585"/>
      </w:pBdr>
      <w:spacing w:before="240"/>
    </w:pPr>
  </w:style>
  <w:style w:type="character" w:customStyle="1" w:styleId="HotSpot">
    <w:name w:val="HotSpot"/>
    <w:rsid w:val="003B2885"/>
    <w:rPr>
      <w:color w:val="0033CC"/>
      <w:u w:val="none"/>
    </w:rPr>
  </w:style>
  <w:style w:type="paragraph" w:customStyle="1" w:styleId="BodyTextRight">
    <w:name w:val="Body Text Right"/>
    <w:basedOn w:val="BodyText"/>
    <w:rsid w:val="003B2885"/>
    <w:pPr>
      <w:spacing w:before="0" w:after="0"/>
      <w:jc w:val="right"/>
    </w:pPr>
  </w:style>
  <w:style w:type="paragraph" w:styleId="Index3">
    <w:name w:val="index 3"/>
    <w:basedOn w:val="ListNumber2"/>
    <w:next w:val="Normal"/>
    <w:semiHidden/>
    <w:rsid w:val="003B2885"/>
    <w:pPr>
      <w:numPr>
        <w:numId w:val="0"/>
      </w:numPr>
      <w:tabs>
        <w:tab w:val="right" w:leader="dot" w:pos="4176"/>
      </w:tabs>
    </w:pPr>
  </w:style>
  <w:style w:type="paragraph" w:styleId="ListNumber2">
    <w:name w:val="List Number 2"/>
    <w:basedOn w:val="List2"/>
    <w:rsid w:val="003B2885"/>
    <w:pPr>
      <w:numPr>
        <w:numId w:val="10"/>
      </w:numPr>
      <w:tabs>
        <w:tab w:val="clear" w:pos="1060"/>
      </w:tabs>
    </w:pPr>
  </w:style>
  <w:style w:type="paragraph" w:customStyle="1" w:styleId="MarginNote">
    <w:name w:val="Margin Note"/>
    <w:basedOn w:val="BodyText"/>
    <w:rsid w:val="003B28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8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8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2885"/>
    <w:rPr>
      <w:sz w:val="32"/>
    </w:rPr>
  </w:style>
  <w:style w:type="paragraph" w:customStyle="1" w:styleId="HeadingProcedure">
    <w:name w:val="Heading Procedure"/>
    <w:basedOn w:val="HeadingBase"/>
    <w:next w:val="Normal"/>
    <w:rsid w:val="003B2885"/>
    <w:pPr>
      <w:tabs>
        <w:tab w:val="left" w:pos="0"/>
      </w:tabs>
      <w:spacing w:before="120" w:after="60"/>
    </w:pPr>
    <w:rPr>
      <w:i/>
      <w:color w:val="918585"/>
      <w:sz w:val="22"/>
    </w:rPr>
  </w:style>
  <w:style w:type="paragraph" w:customStyle="1" w:styleId="TableBodyText">
    <w:name w:val="Table Body Text"/>
    <w:basedOn w:val="BodyText"/>
    <w:rsid w:val="003B2885"/>
    <w:pPr>
      <w:spacing w:before="60" w:after="60"/>
    </w:pPr>
  </w:style>
  <w:style w:type="paragraph" w:styleId="ListContinue">
    <w:name w:val="List Continue"/>
    <w:basedOn w:val="List"/>
    <w:rsid w:val="003B2885"/>
    <w:pPr>
      <w:ind w:firstLine="0"/>
    </w:pPr>
  </w:style>
  <w:style w:type="paragraph" w:customStyle="1" w:styleId="ListNote">
    <w:name w:val="List Note"/>
    <w:basedOn w:val="List"/>
    <w:rsid w:val="003B2885"/>
    <w:pPr>
      <w:pBdr>
        <w:top w:val="single" w:sz="6" w:space="2" w:color="918585"/>
        <w:bottom w:val="single" w:sz="6" w:space="2" w:color="918585"/>
      </w:pBdr>
      <w:tabs>
        <w:tab w:val="left" w:pos="1021"/>
      </w:tabs>
      <w:ind w:firstLine="0"/>
    </w:pPr>
  </w:style>
  <w:style w:type="paragraph" w:customStyle="1" w:styleId="Warning">
    <w:name w:val="Warning"/>
    <w:basedOn w:val="BodyText"/>
    <w:rsid w:val="003B2885"/>
    <w:pPr>
      <w:shd w:val="clear" w:color="auto" w:fill="D9D9D9"/>
      <w:tabs>
        <w:tab w:val="left" w:pos="992"/>
      </w:tabs>
      <w:ind w:left="119" w:right="119"/>
    </w:pPr>
    <w:rPr>
      <w:sz w:val="20"/>
    </w:rPr>
  </w:style>
  <w:style w:type="paragraph" w:customStyle="1" w:styleId="MarginIcons">
    <w:name w:val="Margin Icons"/>
    <w:basedOn w:val="BodyText"/>
    <w:rsid w:val="003B28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885"/>
    <w:rPr>
      <w:rFonts w:ascii="Courier New" w:hAnsi="Courier New"/>
    </w:rPr>
  </w:style>
  <w:style w:type="paragraph" w:customStyle="1" w:styleId="NoteBullet">
    <w:name w:val="Note Bullet"/>
    <w:basedOn w:val="Note"/>
    <w:rsid w:val="003B2885"/>
    <w:pPr>
      <w:tabs>
        <w:tab w:val="clear" w:pos="680"/>
      </w:tabs>
      <w:spacing w:before="60" w:after="60"/>
    </w:pPr>
  </w:style>
  <w:style w:type="paragraph" w:customStyle="1" w:styleId="SubHeading2">
    <w:name w:val="SubHeading2"/>
    <w:basedOn w:val="HeadingBase"/>
    <w:rsid w:val="003B2885"/>
    <w:pPr>
      <w:spacing w:before="240" w:after="60"/>
    </w:pPr>
    <w:rPr>
      <w:sz w:val="20"/>
    </w:rPr>
  </w:style>
  <w:style w:type="paragraph" w:customStyle="1" w:styleId="SubHeading1">
    <w:name w:val="SubHeading1"/>
    <w:basedOn w:val="HeadingBase"/>
    <w:rsid w:val="003B2885"/>
    <w:pPr>
      <w:spacing w:before="240" w:after="60"/>
    </w:pPr>
    <w:rPr>
      <w:color w:val="918585"/>
      <w:sz w:val="22"/>
    </w:rPr>
  </w:style>
  <w:style w:type="paragraph" w:customStyle="1" w:styleId="SideHeading">
    <w:name w:val="Side Heading"/>
    <w:basedOn w:val="HeadingBase"/>
    <w:rsid w:val="003B28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885"/>
    <w:pPr>
      <w:numPr>
        <w:numId w:val="12"/>
      </w:numPr>
    </w:pPr>
  </w:style>
  <w:style w:type="paragraph" w:styleId="PlainText">
    <w:name w:val="Plain Text"/>
    <w:basedOn w:val="Normal"/>
    <w:link w:val="PlainTextChar"/>
    <w:rsid w:val="003B2885"/>
    <w:rPr>
      <w:sz w:val="20"/>
    </w:rPr>
  </w:style>
  <w:style w:type="character" w:customStyle="1" w:styleId="PlainTextChar">
    <w:name w:val="Plain Text Char"/>
    <w:basedOn w:val="DefaultParagraphFont"/>
    <w:link w:val="PlainText"/>
    <w:rsid w:val="003B28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2885"/>
    <w:rPr>
      <w:b/>
      <w:smallCaps/>
    </w:rPr>
  </w:style>
  <w:style w:type="paragraph" w:customStyle="1" w:styleId="TableListNumber">
    <w:name w:val="Table List Number"/>
    <w:basedOn w:val="ListNumber"/>
    <w:rsid w:val="003B2885"/>
    <w:pPr>
      <w:numPr>
        <w:numId w:val="0"/>
      </w:numPr>
    </w:pPr>
  </w:style>
  <w:style w:type="paragraph" w:styleId="TOC4">
    <w:name w:val="toc 4"/>
    <w:basedOn w:val="TOCBase"/>
    <w:next w:val="Normal"/>
    <w:semiHidden/>
    <w:rsid w:val="003B2885"/>
    <w:pPr>
      <w:tabs>
        <w:tab w:val="right" w:leader="dot" w:pos="9071"/>
      </w:tabs>
      <w:ind w:left="1701"/>
    </w:pPr>
  </w:style>
  <w:style w:type="paragraph" w:customStyle="1" w:styleId="ListAlpha">
    <w:name w:val="List Alpha"/>
    <w:basedOn w:val="List"/>
    <w:rsid w:val="003B2885"/>
    <w:pPr>
      <w:numPr>
        <w:numId w:val="9"/>
      </w:numPr>
    </w:pPr>
  </w:style>
  <w:style w:type="paragraph" w:customStyle="1" w:styleId="ListAlpha2">
    <w:name w:val="List Alpha 2"/>
    <w:basedOn w:val="List2"/>
    <w:rsid w:val="003B2885"/>
    <w:pPr>
      <w:numPr>
        <w:numId w:val="8"/>
      </w:numPr>
    </w:pPr>
  </w:style>
  <w:style w:type="paragraph" w:styleId="List2">
    <w:name w:val="List 2"/>
    <w:basedOn w:val="BodyText"/>
    <w:rsid w:val="003B2885"/>
    <w:pPr>
      <w:tabs>
        <w:tab w:val="left" w:pos="680"/>
      </w:tabs>
      <w:spacing w:before="60" w:after="60"/>
      <w:ind w:left="680" w:hanging="340"/>
    </w:pPr>
  </w:style>
  <w:style w:type="paragraph" w:styleId="List3">
    <w:name w:val="List 3"/>
    <w:basedOn w:val="BodyText"/>
    <w:rsid w:val="003B2885"/>
    <w:pPr>
      <w:tabs>
        <w:tab w:val="left" w:pos="1021"/>
      </w:tabs>
      <w:spacing w:before="60" w:after="60"/>
      <w:ind w:left="1020" w:hanging="340"/>
    </w:pPr>
  </w:style>
  <w:style w:type="paragraph" w:styleId="List4">
    <w:name w:val="List 4"/>
    <w:basedOn w:val="BodyText"/>
    <w:rsid w:val="003B2885"/>
    <w:pPr>
      <w:tabs>
        <w:tab w:val="left" w:pos="1361"/>
      </w:tabs>
      <w:spacing w:before="60" w:after="60"/>
      <w:ind w:left="1361" w:hanging="340"/>
    </w:pPr>
  </w:style>
  <w:style w:type="paragraph" w:styleId="List5">
    <w:name w:val="List 5"/>
    <w:basedOn w:val="BodyText"/>
    <w:rsid w:val="003B2885"/>
    <w:pPr>
      <w:tabs>
        <w:tab w:val="left" w:pos="1701"/>
      </w:tabs>
      <w:spacing w:before="60" w:after="60"/>
      <w:ind w:left="1701" w:hanging="340"/>
    </w:pPr>
  </w:style>
  <w:style w:type="paragraph" w:styleId="ListBullet3">
    <w:name w:val="List Bullet 3"/>
    <w:basedOn w:val="List3"/>
    <w:rsid w:val="003B2885"/>
    <w:pPr>
      <w:numPr>
        <w:numId w:val="15"/>
      </w:numPr>
      <w:tabs>
        <w:tab w:val="clear" w:pos="1021"/>
      </w:tabs>
      <w:ind w:left="1037" w:hanging="357"/>
    </w:pPr>
  </w:style>
  <w:style w:type="paragraph" w:styleId="ListBullet4">
    <w:name w:val="List Bullet 4"/>
    <w:basedOn w:val="List4"/>
    <w:rsid w:val="003B2885"/>
    <w:pPr>
      <w:numPr>
        <w:numId w:val="3"/>
      </w:numPr>
    </w:pPr>
  </w:style>
  <w:style w:type="paragraph" w:styleId="ListBullet5">
    <w:name w:val="List Bullet 5"/>
    <w:basedOn w:val="List5"/>
    <w:rsid w:val="003B2885"/>
    <w:pPr>
      <w:numPr>
        <w:numId w:val="4"/>
      </w:numPr>
    </w:pPr>
  </w:style>
  <w:style w:type="paragraph" w:styleId="ListContinue2">
    <w:name w:val="List Continue 2"/>
    <w:basedOn w:val="List2"/>
    <w:rsid w:val="003B2885"/>
    <w:pPr>
      <w:ind w:firstLine="0"/>
    </w:pPr>
  </w:style>
  <w:style w:type="paragraph" w:styleId="ListContinue3">
    <w:name w:val="List Continue 3"/>
    <w:basedOn w:val="List3"/>
    <w:rsid w:val="003B2885"/>
    <w:pPr>
      <w:ind w:left="1021" w:firstLine="0"/>
    </w:pPr>
  </w:style>
  <w:style w:type="paragraph" w:styleId="ListContinue4">
    <w:name w:val="List Continue 4"/>
    <w:basedOn w:val="List4"/>
    <w:rsid w:val="003B2885"/>
    <w:pPr>
      <w:ind w:firstLine="0"/>
    </w:pPr>
  </w:style>
  <w:style w:type="paragraph" w:styleId="ListContinue5">
    <w:name w:val="List Continue 5"/>
    <w:basedOn w:val="List5"/>
    <w:rsid w:val="003B2885"/>
    <w:pPr>
      <w:ind w:firstLine="0"/>
    </w:pPr>
  </w:style>
  <w:style w:type="paragraph" w:styleId="ListNumber3">
    <w:name w:val="List Number 3"/>
    <w:basedOn w:val="List3"/>
    <w:rsid w:val="003B2885"/>
    <w:pPr>
      <w:numPr>
        <w:numId w:val="5"/>
      </w:numPr>
    </w:pPr>
  </w:style>
  <w:style w:type="paragraph" w:styleId="ListNumber4">
    <w:name w:val="List Number 4"/>
    <w:basedOn w:val="List4"/>
    <w:rsid w:val="003B2885"/>
    <w:pPr>
      <w:numPr>
        <w:numId w:val="6"/>
      </w:numPr>
    </w:pPr>
  </w:style>
  <w:style w:type="paragraph" w:styleId="ListNumber5">
    <w:name w:val="List Number 5"/>
    <w:basedOn w:val="List5"/>
    <w:rsid w:val="003B2885"/>
    <w:pPr>
      <w:numPr>
        <w:numId w:val="7"/>
      </w:numPr>
    </w:pPr>
  </w:style>
  <w:style w:type="paragraph" w:styleId="BlockText">
    <w:name w:val="Block Text"/>
    <w:basedOn w:val="Normal"/>
    <w:rsid w:val="003B2885"/>
    <w:pPr>
      <w:spacing w:after="120"/>
      <w:ind w:left="1440" w:right="1440"/>
    </w:pPr>
  </w:style>
  <w:style w:type="character" w:customStyle="1" w:styleId="Subscript">
    <w:name w:val="Subscript"/>
    <w:basedOn w:val="DefaultParagraphFont"/>
    <w:rsid w:val="003B2885"/>
    <w:rPr>
      <w:sz w:val="16"/>
      <w:vertAlign w:val="subscript"/>
    </w:rPr>
  </w:style>
  <w:style w:type="character" w:customStyle="1" w:styleId="Superscript">
    <w:name w:val="Superscript"/>
    <w:basedOn w:val="DefaultParagraphFont"/>
    <w:rsid w:val="003B2885"/>
    <w:rPr>
      <w:sz w:val="16"/>
      <w:vertAlign w:val="superscript"/>
    </w:rPr>
  </w:style>
  <w:style w:type="character" w:customStyle="1" w:styleId="Symbols">
    <w:name w:val="Symbols"/>
    <w:basedOn w:val="DefaultParagraphFont"/>
    <w:rsid w:val="003B2885"/>
    <w:rPr>
      <w:rFonts w:ascii="Symbol" w:hAnsi="Symbol"/>
    </w:rPr>
  </w:style>
  <w:style w:type="character" w:customStyle="1" w:styleId="MenuOptions">
    <w:name w:val="Menu Options"/>
    <w:basedOn w:val="DefaultParagraphFont"/>
    <w:rsid w:val="003B2885"/>
    <w:rPr>
      <w:rFonts w:ascii="Arial Narrow" w:hAnsi="Arial Narrow"/>
      <w:smallCaps/>
    </w:rPr>
  </w:style>
  <w:style w:type="character" w:customStyle="1" w:styleId="Buttons">
    <w:name w:val="Buttons"/>
    <w:basedOn w:val="DefaultParagraphFont"/>
    <w:rsid w:val="003B2885"/>
    <w:rPr>
      <w:b/>
    </w:rPr>
  </w:style>
  <w:style w:type="character" w:customStyle="1" w:styleId="Underlined">
    <w:name w:val="Underlined"/>
    <w:basedOn w:val="DefaultParagraphFont"/>
    <w:rsid w:val="003B2885"/>
    <w:rPr>
      <w:u w:val="single"/>
    </w:rPr>
  </w:style>
  <w:style w:type="paragraph" w:customStyle="1" w:styleId="TableBodyTextRight">
    <w:name w:val="Table Body Text Right"/>
    <w:basedOn w:val="TableBodyText"/>
    <w:rsid w:val="003B2885"/>
    <w:pPr>
      <w:widowControl w:val="0"/>
      <w:autoSpaceDE w:val="0"/>
      <w:autoSpaceDN w:val="0"/>
      <w:adjustRightInd w:val="0"/>
      <w:jc w:val="right"/>
    </w:pPr>
    <w:rPr>
      <w:rFonts w:cs="Arial"/>
      <w:szCs w:val="18"/>
    </w:rPr>
  </w:style>
  <w:style w:type="paragraph" w:customStyle="1" w:styleId="CopyrightText">
    <w:name w:val="Copyright Text"/>
    <w:basedOn w:val="BodyText"/>
    <w:rsid w:val="003B2885"/>
    <w:rPr>
      <w:sz w:val="18"/>
    </w:rPr>
  </w:style>
  <w:style w:type="paragraph" w:customStyle="1" w:styleId="BodySmallRight">
    <w:name w:val="Body Small Right"/>
    <w:basedOn w:val="BodyTextRight"/>
    <w:rsid w:val="003B2885"/>
    <w:rPr>
      <w:sz w:val="18"/>
      <w:szCs w:val="18"/>
    </w:rPr>
  </w:style>
  <w:style w:type="paragraph" w:customStyle="1" w:styleId="MarginEdition">
    <w:name w:val="Margin Edition"/>
    <w:basedOn w:val="MarginNote"/>
    <w:rsid w:val="003B2885"/>
    <w:pPr>
      <w:spacing w:before="0" w:after="0"/>
    </w:pPr>
    <w:rPr>
      <w:rFonts w:ascii="Times New Roman" w:hAnsi="Times New Roman"/>
      <w:color w:val="999999"/>
    </w:rPr>
  </w:style>
  <w:style w:type="paragraph" w:customStyle="1" w:styleId="Spacer">
    <w:name w:val="Spacer"/>
    <w:basedOn w:val="Normal"/>
    <w:rsid w:val="003B2885"/>
    <w:rPr>
      <w:sz w:val="2"/>
      <w:szCs w:val="2"/>
    </w:rPr>
  </w:style>
  <w:style w:type="character" w:customStyle="1" w:styleId="Small">
    <w:name w:val="Small"/>
    <w:basedOn w:val="DefaultParagraphFont"/>
    <w:rsid w:val="003B2885"/>
    <w:rPr>
      <w:sz w:val="16"/>
    </w:rPr>
  </w:style>
  <w:style w:type="paragraph" w:customStyle="1" w:styleId="WideTable">
    <w:name w:val="Wide Table"/>
    <w:basedOn w:val="Normal"/>
    <w:rsid w:val="003B2885"/>
    <w:pPr>
      <w:ind w:left="-1418"/>
    </w:pPr>
    <w:rPr>
      <w:sz w:val="2"/>
      <w:szCs w:val="2"/>
    </w:rPr>
  </w:style>
  <w:style w:type="character" w:styleId="PageNumber">
    <w:name w:val="page number"/>
    <w:basedOn w:val="DefaultParagraphFont"/>
    <w:rsid w:val="003B2885"/>
  </w:style>
  <w:style w:type="paragraph" w:styleId="Quote">
    <w:name w:val="Quote"/>
    <w:basedOn w:val="Heading1"/>
    <w:link w:val="QuoteChar"/>
    <w:qFormat/>
    <w:rsid w:val="003B2885"/>
    <w:rPr>
      <w:b w:val="0"/>
      <w:sz w:val="72"/>
      <w:szCs w:val="72"/>
      <w:lang w:val="en-NZ"/>
    </w:rPr>
  </w:style>
  <w:style w:type="character" w:customStyle="1" w:styleId="QuoteChar">
    <w:name w:val="Quote Char"/>
    <w:basedOn w:val="DefaultParagraphFont"/>
    <w:link w:val="Quote"/>
    <w:rsid w:val="003B28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885"/>
    <w:pPr>
      <w:pageBreakBefore/>
    </w:pPr>
  </w:style>
  <w:style w:type="paragraph" w:customStyle="1" w:styleId="Border">
    <w:name w:val="Border"/>
    <w:basedOn w:val="Normal"/>
    <w:qFormat/>
    <w:rsid w:val="003B28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885"/>
    <w:rPr>
      <w:b/>
      <w:bCs/>
      <w:i/>
      <w:iCs/>
      <w:color w:val="auto"/>
    </w:rPr>
  </w:style>
  <w:style w:type="paragraph" w:styleId="IntenseQuote">
    <w:name w:val="Intense Quote"/>
    <w:basedOn w:val="Normal"/>
    <w:next w:val="Normal"/>
    <w:link w:val="IntenseQuoteChar"/>
    <w:uiPriority w:val="30"/>
    <w:qFormat/>
    <w:rsid w:val="003B28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8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2885"/>
    <w:rPr>
      <w:smallCaps/>
      <w:color w:val="auto"/>
      <w:u w:val="single"/>
    </w:rPr>
  </w:style>
  <w:style w:type="character" w:styleId="IntenseReference">
    <w:name w:val="Intense Reference"/>
    <w:basedOn w:val="DefaultParagraphFont"/>
    <w:uiPriority w:val="32"/>
    <w:qFormat/>
    <w:rsid w:val="003B2885"/>
    <w:rPr>
      <w:b/>
      <w:bCs/>
      <w:smallCaps/>
      <w:color w:val="auto"/>
      <w:spacing w:val="5"/>
      <w:u w:val="single"/>
    </w:rPr>
  </w:style>
  <w:style w:type="paragraph" w:customStyle="1" w:styleId="2ColumnHeading">
    <w:name w:val="2Column Heading"/>
    <w:basedOn w:val="BodyText"/>
    <w:qFormat/>
    <w:rsid w:val="003B2885"/>
    <w:pPr>
      <w:spacing w:after="60"/>
      <w:ind w:left="-2268"/>
    </w:pPr>
    <w:rPr>
      <w:b/>
    </w:rPr>
  </w:style>
  <w:style w:type="paragraph" w:customStyle="1" w:styleId="Heading1TOC">
    <w:name w:val="Heading1 TOC"/>
    <w:basedOn w:val="Normal"/>
    <w:qFormat/>
    <w:rsid w:val="003B2885"/>
    <w:pPr>
      <w:spacing w:before="240" w:after="120"/>
    </w:pPr>
    <w:rPr>
      <w:rFonts w:ascii="Times New Roman" w:hAnsi="Times New Roman"/>
      <w:b/>
      <w:sz w:val="32"/>
    </w:rPr>
  </w:style>
  <w:style w:type="paragraph" w:customStyle="1" w:styleId="Heading2TOC">
    <w:name w:val="Heading2 TOC"/>
    <w:basedOn w:val="Normal"/>
    <w:qFormat/>
    <w:rsid w:val="003B2885"/>
    <w:pPr>
      <w:spacing w:before="240" w:after="60"/>
    </w:pPr>
    <w:rPr>
      <w:rFonts w:ascii="Times New Roman" w:hAnsi="Times New Roman"/>
      <w:b/>
      <w:sz w:val="28"/>
    </w:rPr>
  </w:style>
  <w:style w:type="character" w:customStyle="1" w:styleId="Underline">
    <w:name w:val="Underline"/>
    <w:basedOn w:val="DefaultParagraphFont"/>
    <w:qFormat/>
    <w:rsid w:val="003B2885"/>
    <w:rPr>
      <w:u w:val="single"/>
    </w:rPr>
  </w:style>
  <w:style w:type="character" w:customStyle="1" w:styleId="BoldandItalics">
    <w:name w:val="Bold and Italics"/>
    <w:qFormat/>
    <w:rsid w:val="003B2885"/>
    <w:rPr>
      <w:b/>
      <w:i/>
      <w:u w:val="none"/>
    </w:rPr>
  </w:style>
  <w:style w:type="paragraph" w:styleId="BalloonText">
    <w:name w:val="Balloon Text"/>
    <w:basedOn w:val="Normal"/>
    <w:link w:val="BalloonTextChar"/>
    <w:rsid w:val="003B2885"/>
    <w:rPr>
      <w:rFonts w:ascii="Tahoma" w:hAnsi="Tahoma" w:cs="Tahoma"/>
      <w:sz w:val="16"/>
      <w:szCs w:val="16"/>
    </w:rPr>
  </w:style>
  <w:style w:type="character" w:customStyle="1" w:styleId="BalloonTextChar">
    <w:name w:val="Balloon Text Char"/>
    <w:basedOn w:val="DefaultParagraphFont"/>
    <w:link w:val="BalloonText"/>
    <w:rsid w:val="003B28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28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28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1070</Words>
  <Characters>6737</Characters>
  <Application>Microsoft Office Word</Application>
  <DocSecurity>0</DocSecurity>
  <Lines>254</Lines>
  <Paragraphs>127</Paragraphs>
  <ScaleCrop>false</ScaleCrop>
  <Company>Author-it Software Corporation Ltd.</Company>
  <LinksUpToDate>false</LinksUpToDate>
  <CharactersWithSpaces>7750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HLTHER601C Apply western herbal medicine diagnostic framework</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2012-05-26T16:53:00Z</dcterms:created>
  <dcterms:modified xsi:type="dcterms:W3CDTF">2012-05-26T16:53:00Z</dcterms:modified>
</cp:coreProperties>
</file>