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A41" w:rsidP="00E83A41">
      <w:pPr>
        <w:pStyle w:val="Title"/>
      </w:pPr>
      <w:r>
        <w:fldChar w:fldCharType="begin"/>
      </w:r>
      <w:r>
        <w:instrText xml:space="preserve"> TITLE   \* MERGEFORMAT </w:instrText>
      </w:r>
      <w:r>
        <w:fldChar w:fldCharType="separate"/>
      </w:r>
      <w:r>
        <w:t>HLTFS203C Apply cook-freeze processes</w:t>
      </w:r>
      <w:r>
        <w:fldChar w:fldCharType="end"/>
      </w:r>
    </w:p>
    <w:p w:rsidR="00E83A41" w:rsidP="00E83A41">
      <w:pPr>
        <w:pStyle w:val="Version"/>
        <w:sectPr w:rsidSect="00685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CE3" w:rsidP="00685CE3">
      <w:pPr>
        <w:pStyle w:val="SuperHeading"/>
      </w:pPr>
      <w:r w:rsidRPr="00685CE3">
        <w:t>HLTFS203C Apply cook-freeze processes</w:t>
      </w:r>
    </w:p>
    <w:p w:rsidR="00000000" w:rsidRPr="00685CE3" w:rsidP="00685CE3">
      <w:pPr>
        <w:pStyle w:val="Heading1"/>
      </w:pPr>
      <w:bookmarkStart w:id="1" w:name="O_271202"/>
      <w:bookmarkEnd w:id="1"/>
      <w:r w:rsidRPr="00685CE3">
        <w:t>Modification History</w:t>
      </w:r>
    </w:p>
    <w:p w:rsidR="00000000" w:rsidRPr="00685CE3" w:rsidP="00685CE3">
      <w:pPr>
        <w:pStyle w:val="BodyText"/>
      </w:pPr>
      <w:r w:rsidRPr="00685CE3">
        <w:t>Not Applicable</w:t>
      </w:r>
    </w:p>
    <w:p w:rsidR="00000000" w:rsidRPr="00685CE3" w:rsidP="00685CE3">
      <w:pPr>
        <w:pStyle w:val="AllowPageBreak"/>
      </w:pPr>
    </w:p>
    <w:p w:rsidR="00000000" w:rsidRPr="00685CE3" w:rsidP="00685CE3">
      <w:pPr>
        <w:pStyle w:val="Heading1"/>
      </w:pPr>
      <w:bookmarkStart w:id="2" w:name="O_205953"/>
      <w:bookmarkEnd w:id="2"/>
      <w:r w:rsidRPr="00685CE3">
        <w:t>Unit Descriptor</w:t>
      </w:r>
    </w:p>
    <w:tbl>
      <w:tblPr>
        <w:tblW w:w="0" w:type="auto"/>
        <w:tblLayout w:type="fixed"/>
        <w:tblCellMar>
          <w:left w:w="62" w:type="dxa"/>
          <w:right w:w="62" w:type="dxa"/>
        </w:tblCellMar>
        <w:tblLook w:val="0000"/>
      </w:tblPr>
      <w:tblGrid>
        <w:gridCol w:w="3335"/>
        <w:gridCol w:w="5221"/>
      </w:tblGrid>
      <w:tr w:rsidTr="00E83A41">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This unit of competency describes the skills and knowledge required for the planned process of food preparation - cook</w:t>
            </w:r>
            <w:r w:rsidRPr="00685CE3">
              <w:t>ing, freezing, storing, thawing and re-heating food to ensure microbiological safety and palatability</w:t>
            </w:r>
          </w:p>
        </w:tc>
      </w:tr>
    </w:tbl>
    <w:p w:rsidR="00E83A41" w:rsidP="00685CE3">
      <w:pPr>
        <w:pStyle w:val="BodyText"/>
      </w:pPr>
    </w:p>
    <w:p w:rsidR="00E83A41" w:rsidP="00685CE3">
      <w:pPr>
        <w:pStyle w:val="BodyText"/>
      </w:pPr>
    </w:p>
    <w:p w:rsidR="00000000" w:rsidRPr="00685CE3" w:rsidP="00685CE3">
      <w:pPr>
        <w:pStyle w:val="Heading1"/>
      </w:pPr>
      <w:bookmarkStart w:id="3" w:name="O_205956"/>
      <w:bookmarkEnd w:id="3"/>
      <w:r w:rsidRPr="00685CE3">
        <w:t>Application of the Unit</w:t>
      </w:r>
    </w:p>
    <w:tbl>
      <w:tblPr>
        <w:tblW w:w="0" w:type="auto"/>
        <w:tblLayout w:type="fixed"/>
        <w:tblCellMar>
          <w:left w:w="62" w:type="dxa"/>
          <w:right w:w="62" w:type="dxa"/>
        </w:tblCellMar>
        <w:tblLook w:val="0000"/>
      </w:tblPr>
      <w:tblGrid>
        <w:gridCol w:w="3345"/>
        <w:gridCol w:w="5211"/>
      </w:tblGrid>
      <w:tr w:rsidTr="00E83A4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This competency unit may be adapted to suit enterprise-specific production processes, for example a food production kitchen may not freeze food and its scope of operation may involve receiving pre-cooked and frozen food for storage, preparation, plating an</w:t>
            </w:r>
            <w:r w:rsidRPr="00685CE3">
              <w:t>d distribution</w:t>
            </w:r>
          </w:p>
          <w:p w:rsidR="00000000" w:rsidRPr="00685CE3" w:rsidP="00685CE3">
            <w:pPr>
              <w:pStyle w:val="BodyText"/>
            </w:pPr>
            <w:r w:rsidRPr="00685CE3">
              <w:t>Work is usually performed within a prescribed range of functions involving known routines and procedures</w:t>
            </w:r>
          </w:p>
        </w:tc>
      </w:tr>
    </w:tbl>
    <w:p w:rsidR="00E83A41" w:rsidP="00685CE3">
      <w:pPr>
        <w:pStyle w:val="BodyText"/>
      </w:pPr>
    </w:p>
    <w:p w:rsidR="00E83A41" w:rsidP="00685CE3">
      <w:pPr>
        <w:pStyle w:val="BodyText"/>
      </w:pPr>
    </w:p>
    <w:p w:rsidR="00000000" w:rsidRPr="00685CE3" w:rsidP="00685CE3">
      <w:pPr>
        <w:pStyle w:val="Heading1"/>
      </w:pPr>
      <w:bookmarkStart w:id="4" w:name="O_279462"/>
      <w:bookmarkEnd w:id="4"/>
      <w:r w:rsidRPr="00685CE3">
        <w:t>Licensing/Regulatory Information</w:t>
      </w:r>
    </w:p>
    <w:p w:rsidR="00000000" w:rsidRPr="00685CE3" w:rsidP="00685CE3">
      <w:pPr>
        <w:pStyle w:val="BodyText"/>
      </w:pPr>
      <w:r w:rsidRPr="00685CE3">
        <w:t>Not Applicable</w:t>
      </w:r>
    </w:p>
    <w:p w:rsidR="00000000" w:rsidRPr="00685CE3" w:rsidP="00685CE3">
      <w:pPr>
        <w:pStyle w:val="AllowPageBreak"/>
      </w:pPr>
    </w:p>
    <w:p w:rsidR="00000000" w:rsidRPr="00685CE3" w:rsidP="00685CE3">
      <w:pPr>
        <w:pStyle w:val="Heading1"/>
      </w:pPr>
      <w:bookmarkStart w:id="5" w:name="O_205955"/>
      <w:bookmarkEnd w:id="5"/>
      <w:r w:rsidRPr="00685CE3">
        <w:t>Pre-Requisites</w:t>
      </w:r>
    </w:p>
    <w:tbl>
      <w:tblPr>
        <w:tblW w:w="0" w:type="auto"/>
        <w:tblLayout w:type="fixed"/>
        <w:tblCellMar>
          <w:left w:w="62" w:type="dxa"/>
          <w:right w:w="62" w:type="dxa"/>
        </w:tblCellMar>
        <w:tblLook w:val="0000"/>
      </w:tblPr>
      <w:tblGrid>
        <w:gridCol w:w="3221"/>
        <w:gridCol w:w="5335"/>
      </w:tblGrid>
      <w:tr w:rsidTr="00E83A41">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This unit must be assessed after successful achievement of pre-requisite:</w:t>
            </w:r>
          </w:p>
          <w:p w:rsidR="00000000" w:rsidRPr="00685CE3" w:rsidP="00685CE3">
            <w:pPr>
              <w:pStyle w:val="ListBullet"/>
            </w:pPr>
            <w:r w:rsidRPr="00685CE3">
              <w:t>HLTFS207C Follow basic food safety practices</w:t>
            </w:r>
          </w:p>
        </w:tc>
      </w:tr>
    </w:tbl>
    <w:p w:rsidR="00E83A41" w:rsidP="00685CE3">
      <w:pPr>
        <w:pStyle w:val="BodyText"/>
      </w:pPr>
    </w:p>
    <w:p w:rsidR="00E83A41" w:rsidP="00685CE3">
      <w:pPr>
        <w:pStyle w:val="BodyText"/>
      </w:pPr>
    </w:p>
    <w:p w:rsidR="00000000" w:rsidRPr="00685CE3" w:rsidP="00685CE3">
      <w:pPr>
        <w:pStyle w:val="Heading1"/>
      </w:pPr>
      <w:bookmarkStart w:id="6" w:name="O_205954"/>
      <w:bookmarkEnd w:id="6"/>
      <w:r w:rsidRPr="00685CE3">
        <w:t>Employability Skills Information</w:t>
      </w:r>
    </w:p>
    <w:tbl>
      <w:tblPr>
        <w:tblW w:w="0" w:type="auto"/>
        <w:tblLayout w:type="fixed"/>
        <w:tblCellMar>
          <w:left w:w="62" w:type="dxa"/>
          <w:right w:w="62" w:type="dxa"/>
        </w:tblCellMar>
        <w:tblLook w:val="0000"/>
      </w:tblPr>
      <w:tblGrid>
        <w:gridCol w:w="3320"/>
        <w:gridCol w:w="5236"/>
      </w:tblGrid>
      <w:tr w:rsidTr="00E83A4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This unit contains Employability Skills</w:t>
            </w:r>
          </w:p>
        </w:tc>
      </w:tr>
    </w:tbl>
    <w:p w:rsidR="00E83A41" w:rsidP="00685CE3">
      <w:pPr>
        <w:pStyle w:val="BodyText"/>
      </w:pPr>
    </w:p>
    <w:p w:rsidR="00E83A41" w:rsidP="00685CE3">
      <w:pPr>
        <w:pStyle w:val="BodyText"/>
      </w:pPr>
    </w:p>
    <w:p w:rsidR="00000000" w:rsidRPr="00685CE3" w:rsidP="00685CE3">
      <w:pPr>
        <w:pStyle w:val="Heading1"/>
      </w:pPr>
      <w:bookmarkStart w:id="7" w:name="O_289248"/>
      <w:bookmarkEnd w:id="7"/>
      <w:r w:rsidRPr="00685CE3">
        <w:t>Elements and Performance Criteria Pre-Content</w:t>
      </w:r>
    </w:p>
    <w:tbl>
      <w:tblPr>
        <w:tblW w:w="0" w:type="auto"/>
        <w:tblLayout w:type="fixed"/>
        <w:tblCellMar>
          <w:left w:w="62" w:type="dxa"/>
          <w:right w:w="62" w:type="dxa"/>
        </w:tblCellMar>
        <w:tblLook w:val="0000"/>
      </w:tblPr>
      <w:tblGrid>
        <w:gridCol w:w="3369"/>
        <w:gridCol w:w="5702"/>
      </w:tblGrid>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The Performance Criteria specify the level of performance required to demonstrate achievement of the Element. Terms in italics are elaborated in t</w:t>
            </w:r>
            <w:r w:rsidRPr="00685CE3">
              <w:t xml:space="preserve">he Range Statement. </w:t>
            </w:r>
          </w:p>
        </w:tc>
      </w:tr>
    </w:tbl>
    <w:p w:rsidR="00000000" w:rsidRPr="00685CE3" w:rsidP="00685CE3">
      <w:pPr>
        <w:pStyle w:val="BodyText"/>
      </w:pPr>
    </w:p>
    <w:p w:rsidR="00000000" w:rsidRPr="00685CE3" w:rsidP="00685CE3">
      <w:pPr>
        <w:pStyle w:val="AllowPageBreak"/>
      </w:pPr>
    </w:p>
    <w:p w:rsidR="00000000" w:rsidRPr="00685CE3" w:rsidP="00685CE3">
      <w:pPr>
        <w:pStyle w:val="Heading1"/>
      </w:pPr>
      <w:bookmarkStart w:id="8" w:name="O_235915"/>
      <w:bookmarkEnd w:id="8"/>
      <w:r w:rsidRPr="00685CE3">
        <w:t>Elements and Performance Criteria</w:t>
      </w:r>
    </w:p>
    <w:tbl>
      <w:tblPr>
        <w:tblW w:w="0" w:type="auto"/>
        <w:tblLayout w:type="fixed"/>
        <w:tblCellMar>
          <w:left w:w="62" w:type="dxa"/>
          <w:right w:w="62" w:type="dxa"/>
        </w:tblCellMar>
        <w:tblLook w:val="0000"/>
      </w:tblPr>
      <w:tblGrid>
        <w:gridCol w:w="3369"/>
        <w:gridCol w:w="5702"/>
      </w:tblGrid>
      <w:tr w:rsidTr="00E83A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PERFORMANCE CRITERIA</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1.</w:t>
            </w:r>
            <w:r w:rsidRPr="00685CE3">
              <w:tab/>
              <w:t>Ensure goods are received and stored in accordance with appropriate food hygiene and health standards</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1.1</w:t>
            </w:r>
            <w:r w:rsidRPr="00685CE3">
              <w:tab/>
              <w:t>Check delivered goods t</w:t>
            </w:r>
            <w:r w:rsidRPr="00685CE3">
              <w:t>o ensure correct quantities, appropriate use-by dates and temperature</w:t>
            </w:r>
          </w:p>
          <w:p w:rsidR="00000000" w:rsidRPr="00685CE3" w:rsidP="00685CE3">
            <w:pPr>
              <w:pStyle w:val="BodyText"/>
            </w:pPr>
            <w:r w:rsidRPr="00685CE3">
              <w:t>1.2</w:t>
            </w:r>
            <w:r w:rsidRPr="00685CE3">
              <w:tab/>
              <w:t>Record temperature check results</w:t>
            </w:r>
          </w:p>
          <w:p w:rsidR="00000000" w:rsidRPr="00685CE3" w:rsidP="00685CE3">
            <w:pPr>
              <w:pStyle w:val="BodyText"/>
            </w:pPr>
            <w:r w:rsidRPr="00685CE3">
              <w:t>1.3</w:t>
            </w:r>
            <w:r w:rsidRPr="00685CE3">
              <w:tab/>
              <w:t>Quickly move stock to freezer storage</w:t>
            </w:r>
          </w:p>
          <w:p w:rsidR="00000000" w:rsidRPr="00685CE3" w:rsidP="00685CE3">
            <w:pPr>
              <w:pStyle w:val="BodyText"/>
            </w:pPr>
            <w:r w:rsidRPr="00685CE3">
              <w:t>1.4</w:t>
            </w:r>
            <w:r w:rsidRPr="00685CE3">
              <w:tab/>
              <w:t>Do not leave freezer doors open for extended periods of time</w:t>
            </w:r>
          </w:p>
          <w:p w:rsidR="00000000" w:rsidRPr="00685CE3" w:rsidP="00685CE3">
            <w:pPr>
              <w:pStyle w:val="BodyText"/>
            </w:pPr>
            <w:r w:rsidRPr="00685CE3">
              <w:t>1.5</w:t>
            </w:r>
            <w:r w:rsidRPr="00685CE3">
              <w:tab/>
              <w:t xml:space="preserve">Check and record freezer temperatures </w:t>
            </w:r>
            <w:r w:rsidRPr="00685CE3">
              <w:t>according to health standard requirements</w:t>
            </w:r>
          </w:p>
          <w:p w:rsidR="00000000" w:rsidRPr="00685CE3" w:rsidP="00685CE3">
            <w:pPr>
              <w:pStyle w:val="BodyText"/>
            </w:pPr>
            <w:r w:rsidRPr="00685CE3">
              <w:t>1.6</w:t>
            </w:r>
            <w:r w:rsidRPr="00685CE3">
              <w:tab/>
              <w:t>Report departure from established standards concerning the receipt of goods, temperature checks and stack quality</w:t>
            </w:r>
          </w:p>
          <w:p w:rsidR="00000000" w:rsidRPr="00685CE3" w:rsidP="00685CE3">
            <w:pPr>
              <w:pStyle w:val="BodyText"/>
            </w:pPr>
            <w:r w:rsidRPr="00685CE3">
              <w:t>1.7</w:t>
            </w:r>
            <w:r w:rsidRPr="00685CE3">
              <w:tab/>
              <w:t>Rotate stock on a 'first in, first out' basis</w:t>
            </w:r>
          </w:p>
          <w:p w:rsidR="00000000" w:rsidP="00685CE3">
            <w:pPr>
              <w:pStyle w:val="BodyText"/>
              <w:rPr>
                <w:lang w:val="en-NZ"/>
              </w:rPr>
            </w:pPr>
            <w:r w:rsidRPr="00685CE3">
              <w:t>1.8</w:t>
            </w:r>
            <w:r w:rsidRPr="00685CE3">
              <w:tab/>
              <w:t>Discard expired stock</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2.</w:t>
            </w:r>
            <w:r w:rsidRPr="00685CE3">
              <w:tab/>
              <w:t>Prepare and c</w:t>
            </w:r>
            <w:r w:rsidRPr="00685CE3">
              <w:t>ook food to meet industry safety standards</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2.1</w:t>
            </w:r>
            <w:r w:rsidRPr="00685CE3">
              <w:tab/>
              <w:t>Check raw food and ingredients for potential deterioration prior to preparation</w:t>
            </w:r>
          </w:p>
          <w:p w:rsidR="00000000" w:rsidRPr="00685CE3" w:rsidP="00685CE3">
            <w:pPr>
              <w:pStyle w:val="BodyText"/>
            </w:pPr>
            <w:r w:rsidRPr="00685CE3">
              <w:t>2.2</w:t>
            </w:r>
            <w:r w:rsidRPr="00685CE3">
              <w:tab/>
              <w:t>Prepare and cook food according to quality control requirements and food standards for cook-freeze operations</w:t>
            </w:r>
          </w:p>
          <w:p w:rsidR="00000000" w:rsidP="00685CE3">
            <w:pPr>
              <w:pStyle w:val="BodyText"/>
              <w:rPr>
                <w:lang w:val="en-NZ"/>
              </w:rPr>
            </w:pPr>
            <w:r w:rsidRPr="00685CE3">
              <w:t>2.3</w:t>
            </w:r>
            <w:r w:rsidRPr="00685CE3">
              <w:tab/>
            </w:r>
            <w:r w:rsidRPr="00685CE3">
              <w:t>Portion and pack food or place in correct containers for freezing</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3.</w:t>
            </w:r>
            <w:r w:rsidRPr="00685CE3">
              <w:tab/>
              <w:t>Freeze cooked food</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3.1</w:t>
            </w:r>
            <w:r w:rsidRPr="00685CE3">
              <w:tab/>
              <w:t>Freeze food according to appropriate food safety standards</w:t>
            </w:r>
          </w:p>
          <w:p w:rsidR="00000000" w:rsidP="00685CE3">
            <w:pPr>
              <w:pStyle w:val="BodyText"/>
              <w:rPr>
                <w:lang w:val="en-NZ"/>
              </w:rPr>
            </w:pPr>
            <w:r w:rsidRPr="00685CE3">
              <w:t>3.2</w:t>
            </w:r>
            <w:r w:rsidRPr="00685CE3">
              <w:tab/>
              <w:t>Place additional product in freezing unit after the freezing cycle is complete</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4.</w:t>
            </w:r>
            <w:r w:rsidRPr="00685CE3">
              <w:tab/>
              <w:t>Store froze</w:t>
            </w:r>
            <w:r w:rsidRPr="00685CE3">
              <w:t>n food</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4.1</w:t>
            </w:r>
            <w:r w:rsidRPr="00685CE3">
              <w:tab/>
              <w:t>Safely relocate food items to a deep-freeze store</w:t>
            </w:r>
          </w:p>
          <w:p w:rsidR="00000000" w:rsidRPr="00685CE3" w:rsidP="00685CE3">
            <w:pPr>
              <w:pStyle w:val="BodyText"/>
            </w:pPr>
            <w:r w:rsidRPr="00685CE3">
              <w:t>4.2</w:t>
            </w:r>
            <w:r w:rsidRPr="00685CE3">
              <w:tab/>
              <w:t>Label frozen food items according to food standards and codes of practice</w:t>
            </w:r>
          </w:p>
          <w:p w:rsidR="00000000" w:rsidP="00685CE3">
            <w:pPr>
              <w:pStyle w:val="BodyText"/>
              <w:rPr>
                <w:lang w:val="en-NZ"/>
              </w:rPr>
            </w:pPr>
            <w:r w:rsidRPr="00685CE3">
              <w:t>4.3</w:t>
            </w:r>
            <w:r w:rsidRPr="00685CE3">
              <w:tab/>
              <w:t>Monitor storage temperatures</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5.</w:t>
            </w:r>
            <w:r w:rsidRPr="00685CE3">
              <w:tab/>
              <w:t>Prepare frozen food for reheating</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5.1</w:t>
            </w:r>
            <w:r w:rsidRPr="00685CE3">
              <w:tab/>
            </w:r>
            <w:r w:rsidRPr="00685CE3">
              <w:t>Remove required items from freezer and place in chiller according to established procedures of the food service</w:t>
            </w:r>
          </w:p>
          <w:p w:rsidR="00000000" w:rsidRPr="00685CE3" w:rsidP="00685CE3">
            <w:pPr>
              <w:pStyle w:val="BodyText"/>
            </w:pPr>
            <w:r w:rsidRPr="00685CE3">
              <w:t>5.2</w:t>
            </w:r>
            <w:r w:rsidRPr="00685CE3">
              <w:tab/>
              <w:t>Space trays to permit air circulation</w:t>
            </w:r>
          </w:p>
          <w:p w:rsidR="00000000" w:rsidRPr="00685CE3" w:rsidP="00685CE3">
            <w:pPr>
              <w:pStyle w:val="BodyText"/>
            </w:pPr>
            <w:r w:rsidRPr="00685CE3">
              <w:t>5.3</w:t>
            </w:r>
            <w:r w:rsidRPr="00685CE3">
              <w:tab/>
              <w:t>Relax product to 0-4 degrees c within 24 hours</w:t>
            </w:r>
          </w:p>
          <w:p w:rsidR="00000000" w:rsidP="00685CE3">
            <w:pPr>
              <w:pStyle w:val="BodyText"/>
              <w:rPr>
                <w:lang w:val="en-NZ"/>
              </w:rPr>
            </w:pPr>
            <w:r w:rsidRPr="00685CE3">
              <w:t>5.4</w:t>
            </w:r>
            <w:r w:rsidRPr="00685CE3">
              <w:tab/>
              <w:t>Safely transport or move to point of service wh</w:t>
            </w:r>
            <w:r w:rsidRPr="00685CE3">
              <w:t>ile maintaining correct temperatures</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6.</w:t>
            </w:r>
            <w:r w:rsidRPr="00685CE3">
              <w:tab/>
              <w:t>Reheat food product</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6.1</w:t>
            </w:r>
            <w:r w:rsidRPr="00685CE3">
              <w:tab/>
              <w:t>Pre-heat oven to meet temperature standards</w:t>
            </w:r>
          </w:p>
          <w:p w:rsidR="00000000" w:rsidRPr="00685CE3" w:rsidP="00685CE3">
            <w:pPr>
              <w:pStyle w:val="BodyText"/>
            </w:pPr>
            <w:r w:rsidRPr="00685CE3">
              <w:t>6.2</w:t>
            </w:r>
            <w:r w:rsidRPr="00685CE3">
              <w:tab/>
              <w:t>Prepare product for re-heating</w:t>
            </w:r>
          </w:p>
          <w:p w:rsidR="00000000" w:rsidRPr="00685CE3" w:rsidP="00685CE3">
            <w:pPr>
              <w:pStyle w:val="BodyText"/>
            </w:pPr>
            <w:r w:rsidRPr="00685CE3">
              <w:t>6.3</w:t>
            </w:r>
            <w:r w:rsidRPr="00685CE3">
              <w:tab/>
              <w:t>Space trays to allow air flow</w:t>
            </w:r>
          </w:p>
          <w:p w:rsidR="00000000" w:rsidRPr="00685CE3" w:rsidP="00685CE3">
            <w:pPr>
              <w:pStyle w:val="BodyText"/>
            </w:pPr>
            <w:r w:rsidRPr="00685CE3">
              <w:t>6.4</w:t>
            </w:r>
            <w:r w:rsidRPr="00685CE3">
              <w:tab/>
              <w:t xml:space="preserve">Use re-heating times according to manufacturer's recommendations, oven </w:t>
            </w:r>
            <w:r w:rsidRPr="00685CE3">
              <w:t>type, loading procedures and other established procedures for the food service</w:t>
            </w:r>
          </w:p>
          <w:p w:rsidR="00000000" w:rsidRPr="00685CE3" w:rsidP="00685CE3">
            <w:pPr>
              <w:pStyle w:val="BodyText"/>
            </w:pPr>
            <w:r w:rsidRPr="00685CE3">
              <w:t>6.5</w:t>
            </w:r>
            <w:r w:rsidRPr="00685CE3">
              <w:tab/>
              <w:t>Check and record product temperature</w:t>
            </w:r>
          </w:p>
          <w:p w:rsidR="00000000" w:rsidRPr="00685CE3" w:rsidP="00685CE3">
            <w:pPr>
              <w:pStyle w:val="BodyText"/>
            </w:pPr>
            <w:r w:rsidRPr="00685CE3">
              <w:t>6.6</w:t>
            </w:r>
            <w:r w:rsidRPr="00685CE3">
              <w:tab/>
              <w:t>Clean thermometers between checking each item</w:t>
            </w:r>
          </w:p>
          <w:p w:rsidR="00000000" w:rsidP="00685CE3">
            <w:pPr>
              <w:pStyle w:val="BodyText"/>
              <w:rPr>
                <w:lang w:val="en-NZ"/>
              </w:rPr>
            </w:pPr>
            <w:r w:rsidRPr="00685CE3">
              <w:t>6.7</w:t>
            </w:r>
            <w:r w:rsidRPr="00685CE3">
              <w:tab/>
              <w:t>Undertake re-heating of non-relaxed food in emergencies according to established p</w:t>
            </w:r>
            <w:r w:rsidRPr="00685CE3">
              <w:t>rocedures of the food service</w:t>
            </w: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5CE3">
            <w:pPr>
              <w:pStyle w:val="List"/>
              <w:rPr>
                <w:lang w:val="en-NZ"/>
              </w:rPr>
            </w:pPr>
            <w:r w:rsidRPr="00685CE3">
              <w:t>7.</w:t>
            </w:r>
            <w:r w:rsidRPr="00685CE3">
              <w:tab/>
              <w:t>Serve re-heated food</w:t>
            </w:r>
          </w:p>
        </w:tc>
        <w:tc>
          <w:tcPr>
            <w:tcW w:w="570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t>7.1</w:t>
            </w:r>
            <w:r w:rsidRPr="00685CE3">
              <w:tab/>
              <w:t>Transfer re-heated food to heated bain marie</w:t>
            </w:r>
          </w:p>
          <w:p w:rsidR="00000000" w:rsidRPr="00685CE3" w:rsidP="00685CE3">
            <w:pPr>
              <w:pStyle w:val="BodyText"/>
            </w:pPr>
            <w:r w:rsidRPr="00685CE3">
              <w:t>7.2</w:t>
            </w:r>
            <w:r w:rsidRPr="00685CE3">
              <w:tab/>
              <w:t>Maintain temperature at 70 degrees C</w:t>
            </w:r>
          </w:p>
          <w:p w:rsidR="00000000" w:rsidRPr="00685CE3" w:rsidP="00685CE3">
            <w:pPr>
              <w:pStyle w:val="BodyText"/>
            </w:pPr>
            <w:r w:rsidRPr="00685CE3">
              <w:t>7.3</w:t>
            </w:r>
            <w:r w:rsidRPr="00685CE3">
              <w:tab/>
              <w:t>Minimise warm holdings</w:t>
            </w:r>
          </w:p>
          <w:p w:rsidR="00000000" w:rsidRPr="00685CE3" w:rsidP="00685CE3">
            <w:pPr>
              <w:pStyle w:val="BodyText"/>
            </w:pPr>
            <w:r w:rsidRPr="00685CE3">
              <w:t>7.4</w:t>
            </w:r>
            <w:r w:rsidRPr="00685CE3">
              <w:tab/>
              <w:t>Maintain portion control</w:t>
            </w:r>
          </w:p>
          <w:p w:rsidR="00000000" w:rsidRPr="00685CE3" w:rsidP="00685CE3">
            <w:pPr>
              <w:pStyle w:val="BodyText"/>
            </w:pPr>
            <w:r w:rsidRPr="00685CE3">
              <w:t>7.5</w:t>
            </w:r>
            <w:r w:rsidRPr="00685CE3">
              <w:tab/>
            </w:r>
            <w:r w:rsidRPr="00685CE3">
              <w:t>Serve or deliver the meal at a temperature that complies with food safety standards and policy of the food service</w:t>
            </w:r>
          </w:p>
        </w:tc>
      </w:tr>
    </w:tbl>
    <w:p w:rsidR="00E83A41" w:rsidP="00685CE3">
      <w:pPr>
        <w:pStyle w:val="BodyText"/>
      </w:pPr>
    </w:p>
    <w:p w:rsidR="00E83A41" w:rsidP="00685CE3">
      <w:pPr>
        <w:pStyle w:val="BodyText"/>
      </w:pPr>
    </w:p>
    <w:p w:rsidR="00000000" w:rsidRPr="00685CE3" w:rsidP="00685CE3">
      <w:pPr>
        <w:pStyle w:val="Heading1"/>
      </w:pPr>
      <w:bookmarkStart w:id="9" w:name="O_259865"/>
      <w:bookmarkEnd w:id="9"/>
      <w:r w:rsidRPr="00685CE3">
        <w:t>Required Skills and Knowledge</w:t>
      </w:r>
    </w:p>
    <w:tbl>
      <w:tblPr>
        <w:tblW w:w="0" w:type="auto"/>
        <w:tblLayout w:type="fixed"/>
        <w:tblCellMar>
          <w:left w:w="62" w:type="dxa"/>
          <w:right w:w="62" w:type="dxa"/>
        </w:tblCellMar>
        <w:tblLook w:val="0000"/>
      </w:tblPr>
      <w:tblGrid>
        <w:gridCol w:w="9072"/>
      </w:tblGrid>
      <w:tr w:rsidTr="00E83A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REQUIRED SKILLS AND KNOWLEDGE</w:t>
            </w:r>
          </w:p>
        </w:tc>
      </w:tr>
      <w:tr w:rsidTr="00E83A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t>This describes the essential skills and knowledge and their level required for this unit.</w:t>
            </w:r>
          </w:p>
        </w:tc>
      </w:tr>
      <w:tr w:rsidTr="00E83A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rPr>
                <w:rStyle w:val="Emphasis"/>
              </w:rPr>
              <w:t>Essential knowledge</w:t>
            </w:r>
            <w:r w:rsidRPr="00685CE3">
              <w:t>:</w:t>
            </w:r>
          </w:p>
          <w:p w:rsidR="00000000" w:rsidRPr="00685CE3" w:rsidP="00685CE3">
            <w:pPr>
              <w:pStyle w:val="BodyText"/>
            </w:pPr>
            <w:r w:rsidRPr="00685CE3">
              <w:t>The candidate must be able to demonstrate essential knowledge required to effectively do the task outlined in elements and performance criteri</w:t>
            </w:r>
            <w:r w:rsidRPr="00685CE3">
              <w:t>a of this unit, manage the task and manage contingencies in the context of the identified work role</w:t>
            </w:r>
          </w:p>
          <w:p w:rsidR="00000000" w:rsidRPr="00685CE3" w:rsidP="00685CE3">
            <w:pPr>
              <w:pStyle w:val="BodyText"/>
            </w:pPr>
            <w:r w:rsidRPr="00685CE3">
              <w:t>This includes knowledge of:</w:t>
            </w:r>
          </w:p>
          <w:p w:rsidR="00000000" w:rsidRPr="00685CE3" w:rsidP="00685CE3">
            <w:pPr>
              <w:pStyle w:val="ListBullet"/>
            </w:pPr>
            <w:r w:rsidRPr="00685CE3">
              <w:t>Food storage and packing requirements</w:t>
            </w:r>
          </w:p>
          <w:p w:rsidR="00000000" w:rsidRPr="00685CE3" w:rsidP="00685CE3">
            <w:pPr>
              <w:pStyle w:val="ListBullet"/>
            </w:pPr>
            <w:r w:rsidRPr="00685CE3">
              <w:t>Hazard analysis and critical control points (HACCP) requirements must be observed during the entire cook-freeze cycle</w:t>
            </w:r>
          </w:p>
          <w:p w:rsidR="00000000" w:rsidRPr="00685CE3" w:rsidP="00685CE3">
            <w:pPr>
              <w:pStyle w:val="ListBullet"/>
            </w:pPr>
            <w:r w:rsidRPr="00685CE3">
              <w:t>OHS, infection control and hygiene regulations</w:t>
            </w:r>
          </w:p>
          <w:p w:rsidR="00000000" w:rsidRPr="00685CE3" w:rsidP="00685CE3">
            <w:pPr>
              <w:pStyle w:val="ListBullet"/>
            </w:pPr>
            <w:r w:rsidRPr="00685CE3">
              <w:t>Principles and methods of food preparation</w:t>
            </w:r>
          </w:p>
          <w:p w:rsidR="00000000" w:rsidRPr="00685CE3" w:rsidP="00685CE3">
            <w:pPr>
              <w:pStyle w:val="ListBullet"/>
            </w:pPr>
            <w:r w:rsidRPr="00685CE3">
              <w:t>Temperature specifications for the maintenance o</w:t>
            </w:r>
            <w:r w:rsidRPr="00685CE3">
              <w:t>f food safety and quality</w:t>
            </w:r>
          </w:p>
          <w:p w:rsidR="00000000" w:rsidP="00685CE3">
            <w:pPr>
              <w:pStyle w:val="ListBullet"/>
              <w:rPr>
                <w:lang w:val="en-NZ"/>
              </w:rPr>
            </w:pPr>
            <w:r w:rsidRPr="00685CE3">
              <w:t>Use of cook-freeze production equipment</w:t>
            </w:r>
          </w:p>
        </w:tc>
      </w:tr>
      <w:tr w:rsidTr="00E83A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5CE3" w:rsidP="00685CE3">
            <w:pPr>
              <w:pStyle w:val="BodyText"/>
            </w:pPr>
            <w:r w:rsidRPr="00685CE3">
              <w:rPr>
                <w:rStyle w:val="Emphasis"/>
              </w:rPr>
              <w:t>Essential skills</w:t>
            </w:r>
            <w:r w:rsidRPr="00685CE3">
              <w:t>:</w:t>
            </w:r>
          </w:p>
          <w:p w:rsidR="00000000" w:rsidRPr="00685CE3" w:rsidP="00685CE3">
            <w:pPr>
              <w:pStyle w:val="BodyText"/>
            </w:pPr>
            <w:r w:rsidRPr="00685CE3">
              <w:t xml:space="preserve">It is critical that the candidate demonstrate the ability to </w:t>
            </w:r>
          </w:p>
          <w:p w:rsidR="00000000" w:rsidRPr="00685CE3" w:rsidP="00685CE3">
            <w:pPr>
              <w:pStyle w:val="ListBullet"/>
            </w:pPr>
            <w:r w:rsidRPr="00685CE3">
              <w:t>Demonstrate compliance with food safety and Hazard Analysis and Critical Control Points (HACCP) requiremen</w:t>
            </w:r>
            <w:r w:rsidRPr="00685CE3">
              <w:t>ts during entire cook-freeze production and delivery process</w:t>
            </w:r>
          </w:p>
          <w:p w:rsidR="00000000" w:rsidRPr="00685CE3" w:rsidP="00685CE3">
            <w:pPr>
              <w:pStyle w:val="BodyText"/>
            </w:pPr>
          </w:p>
          <w:p w:rsidR="00000000" w:rsidRPr="00685CE3" w:rsidP="00685CE3">
            <w:pPr>
              <w:pStyle w:val="BodyText"/>
            </w:pPr>
            <w:r w:rsidRPr="00685CE3">
              <w:t>In addition, the candidate must be able to effectively do the task outlined in elements and performance criteria of this unit, manage the task and manage contingencies in the context of the iden</w:t>
            </w:r>
            <w:r w:rsidRPr="00685CE3">
              <w:t>tified work role</w:t>
            </w:r>
          </w:p>
          <w:p w:rsidR="00000000" w:rsidRPr="00685CE3" w:rsidP="00685CE3">
            <w:pPr>
              <w:pStyle w:val="BodyText"/>
            </w:pPr>
            <w:r w:rsidRPr="00685CE3">
              <w:t>This includes the ability to:</w:t>
            </w:r>
          </w:p>
          <w:p w:rsidR="00000000" w:rsidRPr="00685CE3" w:rsidP="00685CE3">
            <w:pPr>
              <w:pStyle w:val="ListBullet"/>
            </w:pPr>
            <w:r w:rsidRPr="00685CE3">
              <w:t>Apply problem solving skills - the ability to use available resources and prioritise workload</w:t>
            </w:r>
          </w:p>
          <w:p w:rsidR="00000000" w:rsidRPr="00685CE3" w:rsidP="00685CE3">
            <w:pPr>
              <w:pStyle w:val="ListBullet"/>
            </w:pPr>
            <w:r w:rsidRPr="00685CE3">
              <w:t>Demonstrate manual handling of food</w:t>
            </w:r>
          </w:p>
          <w:p w:rsidR="00000000" w:rsidRPr="00685CE3" w:rsidP="00685CE3">
            <w:pPr>
              <w:pStyle w:val="ListBullet"/>
            </w:pPr>
            <w:r w:rsidRPr="00685CE3">
              <w:t>Follow detailed and specific food handling and production procedures</w:t>
            </w:r>
          </w:p>
          <w:p w:rsidR="00000000" w:rsidRPr="00685CE3" w:rsidP="00685CE3">
            <w:pPr>
              <w:pStyle w:val="ListBullet"/>
            </w:pPr>
            <w:r w:rsidRPr="00685CE3">
              <w:t>Perform temperature checks and recording</w:t>
            </w:r>
          </w:p>
          <w:p w:rsidR="00000000" w:rsidRPr="00685CE3" w:rsidP="00685CE3">
            <w:pPr>
              <w:pStyle w:val="ListBullet"/>
            </w:pPr>
            <w:r w:rsidRPr="00685CE3">
              <w:t>Use literacy, numeracy and oral communication skills required to fulfil the position in a safe manner as specified by the health care facility</w:t>
            </w:r>
          </w:p>
        </w:tc>
      </w:tr>
    </w:tbl>
    <w:p w:rsidR="00E83A41" w:rsidP="00685CE3">
      <w:pPr>
        <w:pStyle w:val="BodyText"/>
      </w:pPr>
    </w:p>
    <w:p w:rsidR="00E83A41" w:rsidP="00685CE3">
      <w:pPr>
        <w:pStyle w:val="BodyText"/>
      </w:pPr>
    </w:p>
    <w:p w:rsidR="00000000" w:rsidRPr="00685CE3" w:rsidP="00685CE3">
      <w:pPr>
        <w:pStyle w:val="Heading1"/>
      </w:pPr>
      <w:bookmarkStart w:id="10" w:name="O_243899"/>
      <w:bookmarkEnd w:id="10"/>
      <w:r w:rsidRPr="00685CE3">
        <w:t>Evidence Guide</w:t>
      </w:r>
    </w:p>
    <w:tbl>
      <w:tblPr>
        <w:tblW w:w="0" w:type="auto"/>
        <w:tblLayout w:type="fixed"/>
        <w:tblCellMar>
          <w:left w:w="62" w:type="dxa"/>
          <w:right w:w="62" w:type="dxa"/>
        </w:tblCellMar>
        <w:tblLook w:val="0000"/>
      </w:tblPr>
      <w:tblGrid>
        <w:gridCol w:w="3402"/>
        <w:gridCol w:w="5670"/>
      </w:tblGrid>
      <w:tr w:rsidTr="00E83A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EVIDENCE GUIDE</w:t>
            </w:r>
          </w:p>
        </w:tc>
      </w:tr>
      <w:tr w:rsidTr="00E83A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t>The evidence guide provides advice on assessment and must be read in conjunction with the Performance Criteria, Required Skills and Knowledge, the Range Statement and the Assessment Guidelines for this Training Package.</w:t>
            </w:r>
          </w:p>
        </w:tc>
      </w:tr>
      <w:tr w:rsidTr="00E83A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Emphasis"/>
              </w:rPr>
              <w:t>Critical aspects for assessment</w:t>
            </w:r>
            <w:r w:rsidRPr="00685CE3">
              <w:rPr>
                <w:rStyle w:val="Emphasis"/>
              </w:rPr>
              <w:t xml:space="preserve"> and evidence required to demonstrate this competency unit</w:t>
            </w:r>
            <w:r w:rsidRPr="00685CE3">
              <w:t xml:space="preserve">: </w:t>
            </w:r>
            <w:r w:rsidRPr="00685CE3">
              <w:br/>
            </w: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ListBullet"/>
            </w:pPr>
            <w:r w:rsidRPr="00685CE3">
              <w:t>The individual being assessed must provide evidence of specified essential knowledge as well as skills</w:t>
            </w:r>
          </w:p>
          <w:p w:rsidR="00000000" w:rsidRPr="00685CE3" w:rsidP="00685CE3">
            <w:pPr>
              <w:pStyle w:val="ListBullet"/>
            </w:pPr>
            <w:r w:rsidRPr="00685CE3">
              <w:t>Observation of workplace performance is essential for assessment of this unit</w:t>
            </w:r>
          </w:p>
          <w:p w:rsidR="00000000" w:rsidRPr="00685CE3" w:rsidP="00685CE3">
            <w:pPr>
              <w:pStyle w:val="ListBullet"/>
            </w:pPr>
            <w:r w:rsidRPr="00685CE3">
              <w:t>Consistency of performance should be demonstrated over the required range of workplace situations</w:t>
            </w:r>
          </w:p>
          <w:p w:rsidR="00000000" w:rsidP="00685CE3">
            <w:pPr>
              <w:pStyle w:val="ListBullet"/>
              <w:rPr>
                <w:lang w:val="en-NZ"/>
              </w:rPr>
            </w:pPr>
            <w:r w:rsidRPr="00685CE3">
              <w:t>Observance of food safety and Hazard Analysis and Critical Control Points (HACCP) requirements during entire cook-freeze production and delivery process</w:t>
            </w: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Emphasis"/>
              </w:rPr>
              <w:t>C</w:t>
            </w:r>
            <w:r w:rsidRPr="00685CE3">
              <w:rPr>
                <w:rStyle w:val="Emphasis"/>
              </w:rPr>
              <w:t>ontext of and specific resources for assessment</w:t>
            </w:r>
            <w:r w:rsidRPr="00685CE3">
              <w:t xml:space="preserve">: </w:t>
            </w:r>
            <w:r w:rsidRPr="00685CE3">
              <w:br/>
            </w: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ListBullet"/>
            </w:pPr>
            <w:r w:rsidRPr="00685CE3">
              <w:t>Assessment should replicate workplace conditions as far as possible</w:t>
            </w:r>
          </w:p>
          <w:p w:rsidR="00000000" w:rsidRPr="00685CE3" w:rsidP="00685CE3">
            <w:pPr>
              <w:pStyle w:val="ListBullet"/>
            </w:pPr>
            <w:r w:rsidRPr="00685CE3">
              <w:t>Simulations may be used to represent workplace conditions as closely as possible</w:t>
            </w:r>
          </w:p>
          <w:p w:rsidR="00000000" w:rsidRPr="00685CE3" w:rsidP="00685CE3">
            <w:pPr>
              <w:pStyle w:val="ListBullet"/>
            </w:pPr>
            <w:r w:rsidRPr="00685CE3">
              <w:t>Where, for reasons of safety, access to equipment and r</w:t>
            </w:r>
            <w:r w:rsidRPr="00685CE3">
              <w:t>esources and space, assessment takes place away from the workplace, simulations should be used to represent workplace conditions as closely as possible</w:t>
            </w:r>
          </w:p>
          <w:p w:rsidR="00000000" w:rsidRPr="00685CE3" w:rsidP="00685CE3">
            <w:pPr>
              <w:pStyle w:val="ListBullet"/>
            </w:pPr>
            <w:r w:rsidRPr="00685CE3">
              <w:t>Resources essential for assessment include:</w:t>
            </w:r>
          </w:p>
          <w:p w:rsidR="00000000" w:rsidRPr="00685CE3" w:rsidP="00685CE3">
            <w:pPr>
              <w:pStyle w:val="ListBullet2"/>
            </w:pPr>
            <w:r w:rsidRPr="00685CE3">
              <w:t>procedure manuals of the food service operation</w:t>
            </w:r>
          </w:p>
          <w:p w:rsidR="00000000" w:rsidRPr="00685CE3" w:rsidP="00685CE3">
            <w:pPr>
              <w:pStyle w:val="ListBullet2"/>
            </w:pPr>
            <w:r w:rsidRPr="00685CE3">
              <w:t>food safety and HACCP procedure manuals</w:t>
            </w:r>
          </w:p>
          <w:p w:rsidR="00000000" w:rsidRPr="00685CE3" w:rsidP="00685CE3">
            <w:pPr>
              <w:pStyle w:val="ListBullet2"/>
            </w:pPr>
            <w:r w:rsidRPr="00685CE3">
              <w:t>manufacturer's manuals and recommendations for equipment used in kitchen</w:t>
            </w:r>
          </w:p>
          <w:p w:rsidR="00000000" w:rsidP="00685CE3">
            <w:pPr>
              <w:pStyle w:val="ListBullet2"/>
              <w:rPr>
                <w:lang w:val="en-NZ"/>
              </w:rPr>
            </w:pPr>
            <w:r w:rsidRPr="00685CE3">
              <w:t>food packaging and storage requirements</w:t>
            </w: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Emphasis"/>
              </w:rPr>
              <w:t>Method of assessment</w:t>
            </w:r>
            <w:r w:rsidRPr="00685CE3">
              <w:t xml:space="preserve"> </w:t>
            </w: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ListBullet"/>
            </w:pPr>
            <w:r w:rsidRPr="00685CE3">
              <w:t>Observation in the work place (if possible)</w:t>
            </w:r>
          </w:p>
          <w:p w:rsidR="00000000" w:rsidRPr="00685CE3" w:rsidP="00685CE3">
            <w:pPr>
              <w:pStyle w:val="ListBullet"/>
            </w:pPr>
            <w:r w:rsidRPr="00685CE3">
              <w:t>Written assignments/projects</w:t>
            </w:r>
          </w:p>
          <w:p w:rsidR="00000000" w:rsidRPr="00685CE3" w:rsidP="00685CE3">
            <w:pPr>
              <w:pStyle w:val="ListBullet"/>
            </w:pPr>
            <w:r w:rsidRPr="00685CE3">
              <w:t>Case study and scenario as a basis for discussion of issues and strategies to contribute to best practice</w:t>
            </w:r>
          </w:p>
          <w:p w:rsidR="00000000" w:rsidRPr="00685CE3" w:rsidP="00685CE3">
            <w:pPr>
              <w:pStyle w:val="ListBullet"/>
            </w:pPr>
            <w:r w:rsidRPr="00685CE3">
              <w:t>Questioning</w:t>
            </w:r>
          </w:p>
          <w:p w:rsidR="00000000" w:rsidRPr="00685CE3" w:rsidP="00685CE3">
            <w:pPr>
              <w:pStyle w:val="ListBullet"/>
            </w:pPr>
            <w:r w:rsidRPr="00685CE3">
              <w:t>Role play simulation</w:t>
            </w:r>
          </w:p>
          <w:p w:rsidR="00000000" w:rsidRPr="00685CE3" w:rsidP="00685CE3">
            <w:pPr>
              <w:pStyle w:val="ListBullet"/>
            </w:pPr>
            <w:r w:rsidRPr="00685CE3">
              <w:t>Formal appraisal systems</w:t>
            </w:r>
          </w:p>
          <w:p w:rsidR="00000000" w:rsidRPr="00685CE3" w:rsidP="00685CE3">
            <w:pPr>
              <w:pStyle w:val="ListBullet"/>
            </w:pPr>
            <w:r w:rsidRPr="00685CE3">
              <w:t>Supporting statement for supervisor(s)</w:t>
            </w:r>
          </w:p>
          <w:p w:rsidR="00000000" w:rsidP="00685CE3">
            <w:pPr>
              <w:pStyle w:val="ListBullet"/>
              <w:rPr>
                <w:lang w:val="en-NZ"/>
              </w:rPr>
            </w:pPr>
            <w:r w:rsidRPr="00685CE3">
              <w:t>Authenticated evidence of relevant work experience an</w:t>
            </w:r>
            <w:r w:rsidRPr="00685CE3">
              <w:t>d/or formal training</w:t>
            </w: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Emphasis"/>
              </w:rPr>
              <w:t>Access and equity considerations</w:t>
            </w:r>
            <w:r w:rsidRPr="00685CE3">
              <w:t>:</w:t>
            </w: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ListBullet"/>
            </w:pPr>
            <w:r w:rsidRPr="00685CE3">
              <w:t>All workers in the health industry should be aware of access and equity issues in relation to their own area of work</w:t>
            </w:r>
          </w:p>
          <w:p w:rsidR="00000000" w:rsidRPr="00685CE3" w:rsidP="00685CE3">
            <w:pPr>
              <w:pStyle w:val="ListBullet"/>
            </w:pPr>
            <w:r w:rsidRPr="00685CE3">
              <w:t>All workers should develop their ability to work in a culturally diverse enviro</w:t>
            </w:r>
            <w:r w:rsidRPr="00685CE3">
              <w:t xml:space="preserve">nment </w:t>
            </w:r>
          </w:p>
          <w:p w:rsidR="00000000" w:rsidRPr="00685CE3" w:rsidP="00685CE3">
            <w:pPr>
              <w:pStyle w:val="ListBullet"/>
            </w:pPr>
            <w:r w:rsidRPr="00685CE3">
              <w:t>In recognition of particular health issues facing Aboriginal and Torres Strait Islander communities, workers should be aware of cultural, historical and current issues impacting on health of Aboriginal and Torres Strait Islander people</w:t>
            </w:r>
          </w:p>
          <w:p w:rsidR="00000000" w:rsidP="00685CE3">
            <w:pPr>
              <w:pStyle w:val="ListBullet"/>
              <w:rPr>
                <w:lang w:val="en-NZ"/>
              </w:rPr>
            </w:pPr>
            <w:r w:rsidRPr="00685CE3">
              <w:t>Assessors and trainers must take into account relevant access and equity issues, in particular relating to factors impacting on health of Aboriginal and/or Torres Strait Islander clients and communities</w:t>
            </w: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BodyText"/>
            </w:pPr>
          </w:p>
        </w:tc>
      </w:tr>
    </w:tbl>
    <w:p w:rsidR="00E83A41" w:rsidP="00685CE3">
      <w:pPr>
        <w:pStyle w:val="BodyText"/>
      </w:pPr>
    </w:p>
    <w:p w:rsidR="00E83A41" w:rsidP="00685CE3">
      <w:pPr>
        <w:pStyle w:val="BodyText"/>
      </w:pPr>
    </w:p>
    <w:p w:rsidR="00000000" w:rsidRPr="00685CE3" w:rsidP="00685CE3">
      <w:pPr>
        <w:pStyle w:val="Heading1"/>
      </w:pPr>
      <w:bookmarkStart w:id="11" w:name="O_251882"/>
      <w:bookmarkEnd w:id="11"/>
      <w:r w:rsidRPr="00685CE3">
        <w:t>Range Statement</w:t>
      </w:r>
    </w:p>
    <w:tbl>
      <w:tblPr>
        <w:tblW w:w="0" w:type="auto"/>
        <w:tblLayout w:type="fixed"/>
        <w:tblCellMar>
          <w:left w:w="62" w:type="dxa"/>
          <w:right w:w="62" w:type="dxa"/>
        </w:tblCellMar>
        <w:tblLook w:val="0000"/>
      </w:tblPr>
      <w:tblGrid>
        <w:gridCol w:w="3402"/>
        <w:gridCol w:w="5670"/>
      </w:tblGrid>
      <w:tr w:rsidTr="00E83A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SpecialBold"/>
              </w:rPr>
              <w:t>RANGE STATEME</w:t>
            </w:r>
            <w:r w:rsidRPr="00685CE3">
              <w:rPr>
                <w:rStyle w:val="SpecialBold"/>
              </w:rPr>
              <w:t>NT</w:t>
            </w:r>
          </w:p>
        </w:tc>
      </w:tr>
      <w:tr w:rsidTr="00E83A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t xml:space="preserve">The Range Statement relates to the unit of competency as a whole.  It allows for different work environments and situations that may affect </w:t>
            </w:r>
            <w:r w:rsidRPr="00685CE3">
              <w:t>performance.  Add any essential operating conditions that may be present with training and assessment depending on the work situation, needs of the candidate, accessibility of the item, and local industry and regional contexts.</w:t>
            </w: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5CE3">
            <w:pPr>
              <w:pStyle w:val="BodyText"/>
              <w:rPr>
                <w:lang w:val="en-NZ"/>
              </w:rPr>
            </w:pPr>
            <w:r w:rsidRPr="00685CE3">
              <w:rPr>
                <w:rStyle w:val="Emphasis"/>
              </w:rPr>
              <w:t>This unit applies to al</w:t>
            </w:r>
            <w:r w:rsidRPr="00685CE3">
              <w:rPr>
                <w:rStyle w:val="Emphasis"/>
              </w:rPr>
              <w:t>l catering operations where a cook</w:t>
            </w:r>
            <w:r w:rsidRPr="00685CE3">
              <w:t>-</w:t>
            </w:r>
            <w:r w:rsidRPr="00685CE3">
              <w:rPr>
                <w:rStyle w:val="Emphasis"/>
              </w:rPr>
              <w:t>freeze system is used and includes production ad receiving</w:t>
            </w:r>
            <w:r w:rsidRPr="00685CE3">
              <w:t>/</w:t>
            </w:r>
            <w:r w:rsidRPr="00685CE3">
              <w:rPr>
                <w:rStyle w:val="Emphasis"/>
              </w:rPr>
              <w:t>finishing kitchens in</w:t>
            </w:r>
            <w:r w:rsidRPr="00685CE3">
              <w:t>::</w:t>
            </w: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ListBullet"/>
            </w:pPr>
            <w:r w:rsidRPr="00685CE3">
              <w:t>Various institutions including residential care facilities and hospitals</w:t>
            </w:r>
          </w:p>
          <w:p w:rsidR="00000000" w:rsidRPr="00685CE3" w:rsidP="00685CE3">
            <w:pPr>
              <w:pStyle w:val="ListBullet"/>
            </w:pPr>
            <w:r w:rsidRPr="00685CE3">
              <w:t>Cafeteria/kiosks/canteens/cafes/and fast food shops</w:t>
            </w:r>
          </w:p>
          <w:p w:rsidR="00000000" w:rsidRPr="00685CE3" w:rsidP="00685CE3">
            <w:pPr>
              <w:pStyle w:val="ListBullet"/>
            </w:pPr>
            <w:r w:rsidRPr="00685CE3">
              <w:t>Events or function catering</w:t>
            </w:r>
          </w:p>
          <w:p w:rsidR="00000000" w:rsidRPr="00685CE3" w:rsidP="00685CE3">
            <w:pPr>
              <w:pStyle w:val="ListBullet"/>
            </w:pPr>
            <w:r w:rsidRPr="00685CE3">
              <w:t>Private catering</w:t>
            </w:r>
          </w:p>
          <w:p w:rsidR="00000000" w:rsidP="00685CE3">
            <w:pPr>
              <w:pStyle w:val="ListBullet"/>
              <w:rPr>
                <w:lang w:val="en-NZ"/>
              </w:rPr>
            </w:pPr>
            <w:r w:rsidRPr="00685CE3">
              <w:t>Meals-on-wheels</w:t>
            </w:r>
          </w:p>
        </w:tc>
      </w:tr>
      <w:tr w:rsidTr="00E83A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5CE3" w:rsidP="00685CE3">
            <w:pPr>
              <w:pStyle w:val="BodyText"/>
            </w:pPr>
          </w:p>
        </w:tc>
      </w:tr>
    </w:tbl>
    <w:p w:rsidR="00E83A41" w:rsidP="00685CE3">
      <w:pPr>
        <w:pStyle w:val="BodyText"/>
      </w:pPr>
    </w:p>
    <w:p w:rsidR="00E83A41" w:rsidP="00685CE3">
      <w:pPr>
        <w:pStyle w:val="BodyText"/>
      </w:pPr>
    </w:p>
    <w:p w:rsidR="00000000" w:rsidRPr="00685CE3" w:rsidP="00685CE3">
      <w:pPr>
        <w:pStyle w:val="Heading1"/>
      </w:pPr>
      <w:bookmarkStart w:id="12" w:name="O_295108"/>
      <w:bookmarkEnd w:id="12"/>
      <w:r w:rsidRPr="00685CE3">
        <w:t>Unit Sector(s)</w:t>
      </w:r>
    </w:p>
    <w:p w:rsidR="00000000" w:rsidRPr="00685CE3" w:rsidP="00685CE3">
      <w:pPr>
        <w:pStyle w:val="BodyText"/>
      </w:pPr>
      <w:r w:rsidRPr="00685CE3">
        <w:t>Not Applicable</w:t>
      </w:r>
    </w:p>
    <w:p w:rsidR="00000000" w:rsidRPr="00685CE3" w:rsidP="00685CE3"/>
    <w:sectPr w:rsidSect="00685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A41" w:rsidP="00E83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1" w:rsidP="00685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3A41" w:rsidP="00685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83A41" w:rsidP="00685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A41" w:rsidP="00E83A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1" w:rsidP="00685CE3">
    <w:pPr>
      <w:pStyle w:val="Header"/>
      <w:framePr w:wrap="around"/>
    </w:pPr>
    <w:r>
      <w:fldChar w:fldCharType="begin"/>
    </w:r>
    <w:r>
      <w:instrText xml:space="preserve"> TITLE   \* MERGEFORMAT </w:instrText>
    </w:r>
    <w:r>
      <w:fldChar w:fldCharType="separate"/>
    </w:r>
    <w:r>
      <w:t>HLTFS203C Apply cook-freeze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3A41" w:rsidP="00685C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CD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A8A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A24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C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CE3"/>
    <w:pPr>
      <w:spacing w:before="360" w:after="60"/>
      <w:outlineLvl w:val="0"/>
    </w:pPr>
    <w:rPr>
      <w:sz w:val="32"/>
    </w:rPr>
  </w:style>
  <w:style w:type="paragraph" w:styleId="Heading2">
    <w:name w:val="heading 2"/>
    <w:basedOn w:val="HeadingBase"/>
    <w:next w:val="BodyText"/>
    <w:link w:val="Heading2Char"/>
    <w:qFormat/>
    <w:rsid w:val="00685CE3"/>
    <w:pPr>
      <w:keepLines/>
      <w:spacing w:before="240" w:after="120"/>
      <w:outlineLvl w:val="1"/>
    </w:pPr>
    <w:rPr>
      <w:sz w:val="28"/>
      <w:szCs w:val="40"/>
    </w:rPr>
  </w:style>
  <w:style w:type="paragraph" w:styleId="Heading3">
    <w:name w:val="heading 3"/>
    <w:basedOn w:val="HeadingBase"/>
    <w:next w:val="BodyText"/>
    <w:link w:val="Heading3Char"/>
    <w:qFormat/>
    <w:rsid w:val="00685CE3"/>
    <w:pPr>
      <w:spacing w:before="180" w:after="120"/>
      <w:outlineLvl w:val="2"/>
    </w:pPr>
    <w:rPr>
      <w:spacing w:val="-10"/>
      <w:kern w:val="32"/>
    </w:rPr>
  </w:style>
  <w:style w:type="paragraph" w:styleId="Heading4">
    <w:name w:val="heading 4"/>
    <w:basedOn w:val="HeadingBase"/>
    <w:next w:val="BodyText"/>
    <w:link w:val="Heading4Char"/>
    <w:qFormat/>
    <w:rsid w:val="00685CE3"/>
    <w:pPr>
      <w:spacing w:before="160" w:after="120"/>
      <w:outlineLvl w:val="3"/>
    </w:pPr>
    <w:rPr>
      <w:sz w:val="22"/>
    </w:rPr>
  </w:style>
  <w:style w:type="paragraph" w:styleId="Heading5">
    <w:name w:val="heading 5"/>
    <w:basedOn w:val="HeadingBase"/>
    <w:next w:val="Normal"/>
    <w:link w:val="Heading5Char"/>
    <w:qFormat/>
    <w:rsid w:val="00685CE3"/>
    <w:pPr>
      <w:spacing w:before="80"/>
      <w:outlineLvl w:val="4"/>
    </w:pPr>
    <w:rPr>
      <w:color w:val="918585"/>
      <w:sz w:val="20"/>
    </w:rPr>
  </w:style>
  <w:style w:type="paragraph" w:styleId="Heading6">
    <w:name w:val="heading 6"/>
    <w:basedOn w:val="HeadingBase"/>
    <w:next w:val="Normal"/>
    <w:link w:val="Heading6Char"/>
    <w:qFormat/>
    <w:rsid w:val="00685CE3"/>
    <w:pPr>
      <w:spacing w:before="60"/>
      <w:outlineLvl w:val="5"/>
    </w:pPr>
    <w:rPr>
      <w:color w:val="918585"/>
      <w:sz w:val="20"/>
    </w:rPr>
  </w:style>
  <w:style w:type="paragraph" w:styleId="Heading7">
    <w:name w:val="heading 7"/>
    <w:basedOn w:val="Normal"/>
    <w:next w:val="Normal"/>
    <w:link w:val="Heading7Char"/>
    <w:qFormat/>
    <w:rsid w:val="00685CE3"/>
    <w:pPr>
      <w:ind w:left="720"/>
      <w:outlineLvl w:val="6"/>
    </w:pPr>
    <w:rPr>
      <w:i/>
    </w:rPr>
  </w:style>
  <w:style w:type="paragraph" w:styleId="Heading8">
    <w:name w:val="heading 8"/>
    <w:basedOn w:val="Normal"/>
    <w:next w:val="Normal"/>
    <w:link w:val="Heading8Char"/>
    <w:qFormat/>
    <w:rsid w:val="00685CE3"/>
    <w:pPr>
      <w:ind w:left="720"/>
      <w:outlineLvl w:val="7"/>
    </w:pPr>
    <w:rPr>
      <w:i/>
    </w:rPr>
  </w:style>
  <w:style w:type="paragraph" w:styleId="Heading9">
    <w:name w:val="heading 9"/>
    <w:basedOn w:val="Normal"/>
    <w:next w:val="Normal"/>
    <w:link w:val="Heading9Char"/>
    <w:qFormat/>
    <w:rsid w:val="00685CE3"/>
    <w:pPr>
      <w:ind w:left="720"/>
      <w:outlineLvl w:val="8"/>
    </w:pPr>
    <w:rPr>
      <w:i/>
    </w:rPr>
  </w:style>
  <w:style w:type="character" w:default="1" w:styleId="DefaultParagraphFont">
    <w:name w:val="Default Paragraph Font"/>
    <w:uiPriority w:val="1"/>
    <w:unhideWhenUsed/>
    <w:rsid w:val="00685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CE3"/>
  </w:style>
  <w:style w:type="character" w:customStyle="1" w:styleId="Heading1Char">
    <w:name w:val="Heading 1 Char"/>
    <w:basedOn w:val="DefaultParagraphFont"/>
    <w:link w:val="Heading1"/>
    <w:rsid w:val="00685CE3"/>
    <w:rPr>
      <w:rFonts w:ascii="Times New Roman" w:eastAsia="Times New Roman" w:hAnsi="Times New Roman" w:cs="Times New Roman"/>
      <w:b/>
      <w:sz w:val="32"/>
      <w:szCs w:val="20"/>
      <w:lang w:eastAsia="en-US"/>
    </w:rPr>
  </w:style>
  <w:style w:type="paragraph" w:styleId="BodyText">
    <w:name w:val="Body Text"/>
    <w:basedOn w:val="Normal"/>
    <w:link w:val="BodyTextChar"/>
    <w:rsid w:val="00685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CE3"/>
    <w:rPr>
      <w:rFonts w:ascii="Times New Roman" w:eastAsia="Times New Roman" w:hAnsi="Times New Roman" w:cs="Times New Roman"/>
      <w:sz w:val="24"/>
      <w:lang w:val="en-US" w:eastAsia="en-US"/>
    </w:rPr>
  </w:style>
  <w:style w:type="paragraph" w:styleId="Footer">
    <w:name w:val="footer"/>
    <w:basedOn w:val="Normal"/>
    <w:link w:val="FooterChar"/>
    <w:rsid w:val="00685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CE3"/>
    <w:rPr>
      <w:rFonts w:ascii="Times New Roman" w:eastAsia="Times New Roman" w:hAnsi="Times New Roman" w:cs="Times New Roman"/>
      <w:sz w:val="16"/>
      <w:lang w:val="en-US" w:eastAsia="en-US"/>
    </w:rPr>
  </w:style>
  <w:style w:type="paragraph" w:styleId="List">
    <w:name w:val="List"/>
    <w:basedOn w:val="BodyText"/>
    <w:next w:val="BodyText"/>
    <w:rsid w:val="00685CE3"/>
    <w:pPr>
      <w:tabs>
        <w:tab w:val="left" w:pos="340"/>
      </w:tabs>
      <w:spacing w:before="60" w:after="60"/>
      <w:ind w:left="340" w:hanging="340"/>
    </w:pPr>
  </w:style>
  <w:style w:type="paragraph" w:styleId="ListBullet">
    <w:name w:val="List Bullet"/>
    <w:basedOn w:val="List"/>
    <w:rsid w:val="00685CE3"/>
    <w:pPr>
      <w:numPr>
        <w:numId w:val="13"/>
      </w:numPr>
      <w:tabs>
        <w:tab w:val="clear" w:pos="340"/>
      </w:tabs>
      <w:spacing w:before="40" w:after="40"/>
    </w:pPr>
  </w:style>
  <w:style w:type="character" w:customStyle="1" w:styleId="SpecialBold">
    <w:name w:val="Special Bold"/>
    <w:basedOn w:val="DefaultParagraphFont"/>
    <w:rsid w:val="00685CE3"/>
    <w:rPr>
      <w:b/>
      <w:spacing w:val="0"/>
    </w:rPr>
  </w:style>
  <w:style w:type="paragraph" w:styleId="ListBullet2">
    <w:name w:val="List Bullet 2"/>
    <w:basedOn w:val="List2"/>
    <w:rsid w:val="00685CE3"/>
    <w:pPr>
      <w:numPr>
        <w:numId w:val="14"/>
      </w:numPr>
      <w:tabs>
        <w:tab w:val="clear" w:pos="680"/>
      </w:tabs>
    </w:pPr>
  </w:style>
  <w:style w:type="paragraph" w:styleId="Header">
    <w:name w:val="header"/>
    <w:basedOn w:val="Normal"/>
    <w:link w:val="HeaderChar"/>
    <w:rsid w:val="00685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C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5CE3"/>
    <w:rPr>
      <w:i/>
    </w:rPr>
  </w:style>
  <w:style w:type="paragraph" w:customStyle="1" w:styleId="SuperHeading">
    <w:name w:val="SuperHeading"/>
    <w:basedOn w:val="Normal"/>
    <w:rsid w:val="00685CE3"/>
    <w:pPr>
      <w:spacing w:before="240" w:after="120"/>
      <w:outlineLvl w:val="0"/>
    </w:pPr>
    <w:rPr>
      <w:rFonts w:ascii="Times New Roman" w:hAnsi="Times New Roman"/>
      <w:b/>
      <w:sz w:val="28"/>
    </w:rPr>
  </w:style>
  <w:style w:type="paragraph" w:customStyle="1" w:styleId="AllowPageBreak">
    <w:name w:val="AllowPageBreak"/>
    <w:rsid w:val="00685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C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C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CE3"/>
    <w:rPr>
      <w:rFonts w:ascii="Courier New" w:eastAsia="Times New Roman" w:hAnsi="Courier New" w:cs="Times New Roman"/>
      <w:i/>
      <w:szCs w:val="20"/>
      <w:lang w:val="en-US" w:eastAsia="en-US"/>
    </w:rPr>
  </w:style>
  <w:style w:type="paragraph" w:customStyle="1" w:styleId="HeadingBase">
    <w:name w:val="Heading Base"/>
    <w:rsid w:val="00685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CE3"/>
    <w:pPr>
      <w:tabs>
        <w:tab w:val="right" w:leader="dot" w:pos="9072"/>
      </w:tabs>
      <w:ind w:left="567"/>
    </w:pPr>
    <w:rPr>
      <w:szCs w:val="22"/>
    </w:rPr>
  </w:style>
  <w:style w:type="paragraph" w:customStyle="1" w:styleId="TOCBase">
    <w:name w:val="TOC Base"/>
    <w:rsid w:val="00685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CE3"/>
    <w:pPr>
      <w:tabs>
        <w:tab w:val="right" w:leader="dot" w:pos="9072"/>
      </w:tabs>
      <w:spacing w:before="40" w:after="40"/>
      <w:ind w:left="284"/>
    </w:pPr>
    <w:rPr>
      <w:rFonts w:ascii="Times New Roman" w:hAnsi="Times New Roman"/>
    </w:rPr>
  </w:style>
  <w:style w:type="paragraph" w:styleId="TOC1">
    <w:name w:val="toc 1"/>
    <w:basedOn w:val="TOCBase"/>
    <w:next w:val="Normal"/>
    <w:rsid w:val="00685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CE3"/>
    <w:pPr>
      <w:spacing w:before="5040"/>
      <w:jc w:val="center"/>
    </w:pPr>
    <w:rPr>
      <w:sz w:val="48"/>
      <w:szCs w:val="72"/>
      <w:lang w:val="en-US"/>
    </w:rPr>
  </w:style>
  <w:style w:type="character" w:customStyle="1" w:styleId="TitleChar">
    <w:name w:val="Title Char"/>
    <w:basedOn w:val="DefaultParagraphFont"/>
    <w:link w:val="Title"/>
    <w:rsid w:val="00685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CE3"/>
    <w:pPr>
      <w:tabs>
        <w:tab w:val="left" w:pos="3600"/>
        <w:tab w:val="left" w:pos="3958"/>
      </w:tabs>
    </w:pPr>
  </w:style>
  <w:style w:type="paragraph" w:customStyle="1" w:styleId="Note">
    <w:name w:val="Note"/>
    <w:basedOn w:val="BodyText"/>
    <w:rsid w:val="00685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CE3"/>
    <w:pPr>
      <w:framePr w:wrap="auto" w:hAnchor="text" w:y="6049"/>
    </w:pPr>
    <w:rPr>
      <w:color w:val="000000"/>
      <w:sz w:val="40"/>
    </w:rPr>
  </w:style>
  <w:style w:type="paragraph" w:customStyle="1" w:styleId="TOCTitle">
    <w:name w:val="TOCTitle"/>
    <w:basedOn w:val="Heading1"/>
    <w:rsid w:val="00685CE3"/>
    <w:pPr>
      <w:spacing w:after="240"/>
      <w:jc w:val="center"/>
      <w:outlineLvl w:val="9"/>
    </w:pPr>
    <w:rPr>
      <w:caps/>
    </w:rPr>
  </w:style>
  <w:style w:type="paragraph" w:customStyle="1" w:styleId="Version">
    <w:name w:val="Version"/>
    <w:rsid w:val="00685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CE3"/>
    <w:pPr>
      <w:keepNext w:val="0"/>
      <w:tabs>
        <w:tab w:val="right" w:pos="4176"/>
      </w:tabs>
      <w:ind w:left="198" w:hanging="198"/>
    </w:pPr>
    <w:rPr>
      <w:rFonts w:ascii="Garamond" w:hAnsi="Garamond"/>
    </w:rPr>
  </w:style>
  <w:style w:type="paragraph" w:styleId="IndexHeading">
    <w:name w:val="index heading"/>
    <w:basedOn w:val="Normal"/>
    <w:next w:val="Index1"/>
    <w:semiHidden/>
    <w:rsid w:val="00685CE3"/>
    <w:pPr>
      <w:spacing w:before="120" w:after="120"/>
    </w:pPr>
    <w:rPr>
      <w:rFonts w:ascii="Arial" w:hAnsi="Arial"/>
      <w:b/>
      <w:color w:val="918585"/>
      <w:sz w:val="24"/>
    </w:rPr>
  </w:style>
  <w:style w:type="paragraph" w:customStyle="1" w:styleId="Chapter">
    <w:name w:val="Chapter"/>
    <w:basedOn w:val="Normal"/>
    <w:rsid w:val="00685CE3"/>
    <w:pPr>
      <w:spacing w:before="240"/>
    </w:pPr>
    <w:rPr>
      <w:rFonts w:ascii="Times New Roman" w:hAnsi="Times New Roman"/>
      <w:smallCaps/>
      <w:spacing w:val="80"/>
      <w:sz w:val="28"/>
    </w:rPr>
  </w:style>
  <w:style w:type="paragraph" w:customStyle="1" w:styleId="InChapter">
    <w:name w:val="InChapter"/>
    <w:basedOn w:val="Heading3"/>
    <w:rsid w:val="00685CE3"/>
    <w:pPr>
      <w:spacing w:after="240"/>
      <w:outlineLvl w:val="9"/>
    </w:pPr>
    <w:rPr>
      <w:noProof/>
    </w:rPr>
  </w:style>
  <w:style w:type="paragraph" w:styleId="Index2">
    <w:name w:val="index 2"/>
    <w:basedOn w:val="Normal"/>
    <w:next w:val="Normal"/>
    <w:semiHidden/>
    <w:rsid w:val="00685CE3"/>
    <w:pPr>
      <w:tabs>
        <w:tab w:val="right" w:pos="4176"/>
      </w:tabs>
      <w:ind w:left="568" w:hanging="284"/>
    </w:pPr>
    <w:rPr>
      <w:rFonts w:ascii="Garamond" w:hAnsi="Garamond"/>
    </w:rPr>
  </w:style>
  <w:style w:type="paragraph" w:customStyle="1" w:styleId="Byline">
    <w:name w:val="Byline"/>
    <w:rsid w:val="00685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CE3"/>
    <w:pPr>
      <w:tabs>
        <w:tab w:val="clear" w:pos="3600"/>
        <w:tab w:val="clear" w:pos="3958"/>
      </w:tabs>
      <w:jc w:val="right"/>
    </w:pPr>
  </w:style>
  <w:style w:type="paragraph" w:styleId="Caption">
    <w:name w:val="caption"/>
    <w:basedOn w:val="BodyText"/>
    <w:next w:val="Normal"/>
    <w:qFormat/>
    <w:rsid w:val="00685CE3"/>
    <w:pPr>
      <w:framePr w:w="2268" w:hSpace="181" w:vSpace="181" w:wrap="around" w:vAnchor="text" w:hAnchor="page" w:x="1135" w:y="285" w:anchorLock="1"/>
    </w:pPr>
    <w:rPr>
      <w:i/>
    </w:rPr>
  </w:style>
  <w:style w:type="paragraph" w:customStyle="1" w:styleId="MiniTOCTitle">
    <w:name w:val="MiniTOCTitle"/>
    <w:basedOn w:val="Heading4"/>
    <w:rsid w:val="00685CE3"/>
    <w:pPr>
      <w:spacing w:before="240"/>
      <w:outlineLvl w:val="9"/>
    </w:pPr>
    <w:rPr>
      <w:noProof/>
      <w:sz w:val="24"/>
    </w:rPr>
  </w:style>
  <w:style w:type="paragraph" w:customStyle="1" w:styleId="MiniTOCItem">
    <w:name w:val="MiniTOCItem"/>
    <w:basedOn w:val="ListBullet"/>
    <w:rsid w:val="00685CE3"/>
    <w:pPr>
      <w:numPr>
        <w:numId w:val="0"/>
      </w:numPr>
      <w:tabs>
        <w:tab w:val="right" w:leader="dot" w:pos="6521"/>
      </w:tabs>
      <w:spacing w:before="0" w:after="0"/>
    </w:pPr>
  </w:style>
  <w:style w:type="paragraph" w:customStyle="1" w:styleId="TOFTitle">
    <w:name w:val="TOFTitle"/>
    <w:basedOn w:val="TOCTitle"/>
    <w:rsid w:val="00685CE3"/>
  </w:style>
  <w:style w:type="paragraph" w:styleId="TableofFigures">
    <w:name w:val="table of figures"/>
    <w:basedOn w:val="Normal"/>
    <w:next w:val="Normal"/>
    <w:semiHidden/>
    <w:rsid w:val="00685CE3"/>
    <w:pPr>
      <w:tabs>
        <w:tab w:val="right" w:leader="dot" w:pos="9072"/>
      </w:tabs>
      <w:ind w:left="970" w:hanging="403"/>
    </w:pPr>
    <w:rPr>
      <w:rFonts w:ascii="Times New Roman" w:hAnsi="Times New Roman"/>
      <w:b/>
    </w:rPr>
  </w:style>
  <w:style w:type="paragraph" w:styleId="ListNumber">
    <w:name w:val="List Number"/>
    <w:basedOn w:val="List"/>
    <w:rsid w:val="00685CE3"/>
    <w:pPr>
      <w:numPr>
        <w:numId w:val="11"/>
      </w:numPr>
    </w:pPr>
  </w:style>
  <w:style w:type="character" w:customStyle="1" w:styleId="WingdingSymbols">
    <w:name w:val="Wingding Symbols"/>
    <w:rsid w:val="00685CE3"/>
    <w:rPr>
      <w:rFonts w:ascii="Wingdings" w:hAnsi="Wingdings"/>
    </w:rPr>
  </w:style>
  <w:style w:type="paragraph" w:customStyle="1" w:styleId="TableHeading">
    <w:name w:val="Table Heading"/>
    <w:basedOn w:val="HeadingBase"/>
    <w:rsid w:val="00685CE3"/>
    <w:pPr>
      <w:keepLines/>
      <w:pBdr>
        <w:bottom w:val="single" w:sz="6" w:space="1" w:color="918585"/>
      </w:pBdr>
      <w:spacing w:before="240"/>
    </w:pPr>
  </w:style>
  <w:style w:type="character" w:customStyle="1" w:styleId="HotSpot">
    <w:name w:val="HotSpot"/>
    <w:rsid w:val="00685CE3"/>
    <w:rPr>
      <w:color w:val="0033CC"/>
      <w:u w:val="none"/>
    </w:rPr>
  </w:style>
  <w:style w:type="paragraph" w:customStyle="1" w:styleId="BodyTextRight">
    <w:name w:val="Body Text Right"/>
    <w:basedOn w:val="BodyText"/>
    <w:rsid w:val="00685CE3"/>
    <w:pPr>
      <w:spacing w:before="0" w:after="0"/>
      <w:jc w:val="right"/>
    </w:pPr>
  </w:style>
  <w:style w:type="paragraph" w:styleId="Index3">
    <w:name w:val="index 3"/>
    <w:basedOn w:val="ListNumber2"/>
    <w:next w:val="Normal"/>
    <w:semiHidden/>
    <w:rsid w:val="00685CE3"/>
    <w:pPr>
      <w:numPr>
        <w:numId w:val="0"/>
      </w:numPr>
      <w:tabs>
        <w:tab w:val="right" w:leader="dot" w:pos="4176"/>
      </w:tabs>
    </w:pPr>
  </w:style>
  <w:style w:type="paragraph" w:styleId="ListNumber2">
    <w:name w:val="List Number 2"/>
    <w:basedOn w:val="List2"/>
    <w:rsid w:val="00685CE3"/>
    <w:pPr>
      <w:numPr>
        <w:numId w:val="10"/>
      </w:numPr>
      <w:tabs>
        <w:tab w:val="clear" w:pos="1060"/>
      </w:tabs>
    </w:pPr>
  </w:style>
  <w:style w:type="paragraph" w:customStyle="1" w:styleId="MarginNote">
    <w:name w:val="Margin Note"/>
    <w:basedOn w:val="BodyText"/>
    <w:rsid w:val="00685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C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CE3"/>
    <w:rPr>
      <w:sz w:val="32"/>
    </w:rPr>
  </w:style>
  <w:style w:type="paragraph" w:customStyle="1" w:styleId="HeadingProcedure">
    <w:name w:val="Heading Procedure"/>
    <w:basedOn w:val="HeadingBase"/>
    <w:next w:val="Normal"/>
    <w:rsid w:val="00685CE3"/>
    <w:pPr>
      <w:tabs>
        <w:tab w:val="left" w:pos="0"/>
      </w:tabs>
      <w:spacing w:before="120" w:after="60"/>
    </w:pPr>
    <w:rPr>
      <w:i/>
      <w:color w:val="918585"/>
      <w:sz w:val="22"/>
    </w:rPr>
  </w:style>
  <w:style w:type="paragraph" w:customStyle="1" w:styleId="TableBodyText">
    <w:name w:val="Table Body Text"/>
    <w:basedOn w:val="BodyText"/>
    <w:rsid w:val="00685CE3"/>
    <w:pPr>
      <w:spacing w:before="60" w:after="60"/>
    </w:pPr>
  </w:style>
  <w:style w:type="paragraph" w:styleId="ListContinue">
    <w:name w:val="List Continue"/>
    <w:basedOn w:val="List"/>
    <w:rsid w:val="00685CE3"/>
    <w:pPr>
      <w:ind w:firstLine="0"/>
    </w:pPr>
  </w:style>
  <w:style w:type="paragraph" w:customStyle="1" w:styleId="ListNote">
    <w:name w:val="List Note"/>
    <w:basedOn w:val="List"/>
    <w:rsid w:val="00685CE3"/>
    <w:pPr>
      <w:pBdr>
        <w:top w:val="single" w:sz="6" w:space="2" w:color="918585"/>
        <w:bottom w:val="single" w:sz="6" w:space="2" w:color="918585"/>
      </w:pBdr>
      <w:tabs>
        <w:tab w:val="left" w:pos="1021"/>
      </w:tabs>
      <w:ind w:firstLine="0"/>
    </w:pPr>
  </w:style>
  <w:style w:type="paragraph" w:customStyle="1" w:styleId="Warning">
    <w:name w:val="Warning"/>
    <w:basedOn w:val="BodyText"/>
    <w:rsid w:val="00685CE3"/>
    <w:pPr>
      <w:shd w:val="clear" w:color="auto" w:fill="D9D9D9"/>
      <w:tabs>
        <w:tab w:val="left" w:pos="992"/>
      </w:tabs>
      <w:ind w:left="119" w:right="119"/>
    </w:pPr>
    <w:rPr>
      <w:sz w:val="20"/>
    </w:rPr>
  </w:style>
  <w:style w:type="paragraph" w:customStyle="1" w:styleId="MarginIcons">
    <w:name w:val="Margin Icons"/>
    <w:basedOn w:val="BodyText"/>
    <w:rsid w:val="00685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CE3"/>
    <w:rPr>
      <w:rFonts w:ascii="Courier New" w:hAnsi="Courier New"/>
    </w:rPr>
  </w:style>
  <w:style w:type="paragraph" w:customStyle="1" w:styleId="NoteBullet">
    <w:name w:val="Note Bullet"/>
    <w:basedOn w:val="Note"/>
    <w:rsid w:val="00685CE3"/>
    <w:pPr>
      <w:tabs>
        <w:tab w:val="clear" w:pos="680"/>
      </w:tabs>
      <w:spacing w:before="60" w:after="60"/>
    </w:pPr>
  </w:style>
  <w:style w:type="paragraph" w:customStyle="1" w:styleId="SubHeading2">
    <w:name w:val="SubHeading2"/>
    <w:basedOn w:val="HeadingBase"/>
    <w:rsid w:val="00685CE3"/>
    <w:pPr>
      <w:spacing w:before="240" w:after="60"/>
    </w:pPr>
    <w:rPr>
      <w:sz w:val="20"/>
    </w:rPr>
  </w:style>
  <w:style w:type="paragraph" w:customStyle="1" w:styleId="SubHeading1">
    <w:name w:val="SubHeading1"/>
    <w:basedOn w:val="HeadingBase"/>
    <w:rsid w:val="00685CE3"/>
    <w:pPr>
      <w:spacing w:before="240" w:after="60"/>
    </w:pPr>
    <w:rPr>
      <w:color w:val="918585"/>
      <w:sz w:val="22"/>
    </w:rPr>
  </w:style>
  <w:style w:type="paragraph" w:customStyle="1" w:styleId="SideHeading">
    <w:name w:val="Side Heading"/>
    <w:basedOn w:val="HeadingBase"/>
    <w:rsid w:val="00685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CE3"/>
    <w:pPr>
      <w:numPr>
        <w:numId w:val="12"/>
      </w:numPr>
    </w:pPr>
  </w:style>
  <w:style w:type="paragraph" w:styleId="PlainText">
    <w:name w:val="Plain Text"/>
    <w:basedOn w:val="Normal"/>
    <w:link w:val="PlainTextChar"/>
    <w:rsid w:val="00685CE3"/>
    <w:rPr>
      <w:sz w:val="20"/>
    </w:rPr>
  </w:style>
  <w:style w:type="character" w:customStyle="1" w:styleId="PlainTextChar">
    <w:name w:val="Plain Text Char"/>
    <w:basedOn w:val="DefaultParagraphFont"/>
    <w:link w:val="PlainText"/>
    <w:rsid w:val="00685C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5CE3"/>
    <w:rPr>
      <w:b/>
      <w:smallCaps/>
    </w:rPr>
  </w:style>
  <w:style w:type="paragraph" w:customStyle="1" w:styleId="TableListNumber">
    <w:name w:val="Table List Number"/>
    <w:basedOn w:val="ListNumber"/>
    <w:rsid w:val="00685CE3"/>
    <w:pPr>
      <w:numPr>
        <w:numId w:val="0"/>
      </w:numPr>
    </w:pPr>
  </w:style>
  <w:style w:type="paragraph" w:styleId="TOC4">
    <w:name w:val="toc 4"/>
    <w:basedOn w:val="TOCBase"/>
    <w:next w:val="Normal"/>
    <w:semiHidden/>
    <w:rsid w:val="00685CE3"/>
    <w:pPr>
      <w:tabs>
        <w:tab w:val="right" w:leader="dot" w:pos="9071"/>
      </w:tabs>
      <w:ind w:left="1701"/>
    </w:pPr>
  </w:style>
  <w:style w:type="paragraph" w:customStyle="1" w:styleId="ListAlpha">
    <w:name w:val="List Alpha"/>
    <w:basedOn w:val="List"/>
    <w:rsid w:val="00685CE3"/>
    <w:pPr>
      <w:numPr>
        <w:numId w:val="9"/>
      </w:numPr>
    </w:pPr>
  </w:style>
  <w:style w:type="paragraph" w:customStyle="1" w:styleId="ListAlpha2">
    <w:name w:val="List Alpha 2"/>
    <w:basedOn w:val="List2"/>
    <w:rsid w:val="00685CE3"/>
    <w:pPr>
      <w:numPr>
        <w:numId w:val="8"/>
      </w:numPr>
    </w:pPr>
  </w:style>
  <w:style w:type="paragraph" w:styleId="List2">
    <w:name w:val="List 2"/>
    <w:basedOn w:val="BodyText"/>
    <w:rsid w:val="00685CE3"/>
    <w:pPr>
      <w:tabs>
        <w:tab w:val="left" w:pos="680"/>
      </w:tabs>
      <w:spacing w:before="60" w:after="60"/>
      <w:ind w:left="680" w:hanging="340"/>
    </w:pPr>
  </w:style>
  <w:style w:type="paragraph" w:styleId="List3">
    <w:name w:val="List 3"/>
    <w:basedOn w:val="BodyText"/>
    <w:rsid w:val="00685CE3"/>
    <w:pPr>
      <w:tabs>
        <w:tab w:val="left" w:pos="1021"/>
      </w:tabs>
      <w:spacing w:before="60" w:after="60"/>
      <w:ind w:left="1020" w:hanging="340"/>
    </w:pPr>
  </w:style>
  <w:style w:type="paragraph" w:styleId="List4">
    <w:name w:val="List 4"/>
    <w:basedOn w:val="BodyText"/>
    <w:rsid w:val="00685CE3"/>
    <w:pPr>
      <w:tabs>
        <w:tab w:val="left" w:pos="1361"/>
      </w:tabs>
      <w:spacing w:before="60" w:after="60"/>
      <w:ind w:left="1361" w:hanging="340"/>
    </w:pPr>
  </w:style>
  <w:style w:type="paragraph" w:styleId="List5">
    <w:name w:val="List 5"/>
    <w:basedOn w:val="BodyText"/>
    <w:rsid w:val="00685CE3"/>
    <w:pPr>
      <w:tabs>
        <w:tab w:val="left" w:pos="1701"/>
      </w:tabs>
      <w:spacing w:before="60" w:after="60"/>
      <w:ind w:left="1701" w:hanging="340"/>
    </w:pPr>
  </w:style>
  <w:style w:type="paragraph" w:styleId="ListBullet3">
    <w:name w:val="List Bullet 3"/>
    <w:basedOn w:val="List3"/>
    <w:rsid w:val="00685CE3"/>
    <w:pPr>
      <w:numPr>
        <w:numId w:val="15"/>
      </w:numPr>
      <w:tabs>
        <w:tab w:val="clear" w:pos="1021"/>
      </w:tabs>
      <w:ind w:left="1037" w:hanging="357"/>
    </w:pPr>
  </w:style>
  <w:style w:type="paragraph" w:styleId="ListBullet4">
    <w:name w:val="List Bullet 4"/>
    <w:basedOn w:val="List4"/>
    <w:rsid w:val="00685CE3"/>
    <w:pPr>
      <w:numPr>
        <w:numId w:val="3"/>
      </w:numPr>
    </w:pPr>
  </w:style>
  <w:style w:type="paragraph" w:styleId="ListBullet5">
    <w:name w:val="List Bullet 5"/>
    <w:basedOn w:val="List5"/>
    <w:rsid w:val="00685CE3"/>
    <w:pPr>
      <w:numPr>
        <w:numId w:val="4"/>
      </w:numPr>
    </w:pPr>
  </w:style>
  <w:style w:type="paragraph" w:styleId="ListContinue2">
    <w:name w:val="List Continue 2"/>
    <w:basedOn w:val="List2"/>
    <w:rsid w:val="00685CE3"/>
    <w:pPr>
      <w:ind w:firstLine="0"/>
    </w:pPr>
  </w:style>
  <w:style w:type="paragraph" w:styleId="ListContinue3">
    <w:name w:val="List Continue 3"/>
    <w:basedOn w:val="List3"/>
    <w:rsid w:val="00685CE3"/>
    <w:pPr>
      <w:ind w:left="1021" w:firstLine="0"/>
    </w:pPr>
  </w:style>
  <w:style w:type="paragraph" w:styleId="ListContinue4">
    <w:name w:val="List Continue 4"/>
    <w:basedOn w:val="List4"/>
    <w:rsid w:val="00685CE3"/>
    <w:pPr>
      <w:ind w:firstLine="0"/>
    </w:pPr>
  </w:style>
  <w:style w:type="paragraph" w:styleId="ListContinue5">
    <w:name w:val="List Continue 5"/>
    <w:basedOn w:val="List5"/>
    <w:rsid w:val="00685CE3"/>
    <w:pPr>
      <w:ind w:firstLine="0"/>
    </w:pPr>
  </w:style>
  <w:style w:type="paragraph" w:styleId="ListNumber3">
    <w:name w:val="List Number 3"/>
    <w:basedOn w:val="List3"/>
    <w:rsid w:val="00685CE3"/>
    <w:pPr>
      <w:numPr>
        <w:numId w:val="5"/>
      </w:numPr>
    </w:pPr>
  </w:style>
  <w:style w:type="paragraph" w:styleId="ListNumber4">
    <w:name w:val="List Number 4"/>
    <w:basedOn w:val="List4"/>
    <w:rsid w:val="00685CE3"/>
    <w:pPr>
      <w:numPr>
        <w:numId w:val="6"/>
      </w:numPr>
    </w:pPr>
  </w:style>
  <w:style w:type="paragraph" w:styleId="ListNumber5">
    <w:name w:val="List Number 5"/>
    <w:basedOn w:val="List5"/>
    <w:rsid w:val="00685CE3"/>
    <w:pPr>
      <w:numPr>
        <w:numId w:val="7"/>
      </w:numPr>
    </w:pPr>
  </w:style>
  <w:style w:type="paragraph" w:styleId="BlockText">
    <w:name w:val="Block Text"/>
    <w:basedOn w:val="Normal"/>
    <w:rsid w:val="00685CE3"/>
    <w:pPr>
      <w:spacing w:after="120"/>
      <w:ind w:left="1440" w:right="1440"/>
    </w:pPr>
  </w:style>
  <w:style w:type="character" w:customStyle="1" w:styleId="Subscript">
    <w:name w:val="Subscript"/>
    <w:basedOn w:val="DefaultParagraphFont"/>
    <w:rsid w:val="00685CE3"/>
    <w:rPr>
      <w:sz w:val="16"/>
      <w:vertAlign w:val="subscript"/>
    </w:rPr>
  </w:style>
  <w:style w:type="character" w:customStyle="1" w:styleId="Superscript">
    <w:name w:val="Superscript"/>
    <w:basedOn w:val="DefaultParagraphFont"/>
    <w:rsid w:val="00685CE3"/>
    <w:rPr>
      <w:sz w:val="16"/>
      <w:vertAlign w:val="superscript"/>
    </w:rPr>
  </w:style>
  <w:style w:type="character" w:customStyle="1" w:styleId="Symbols">
    <w:name w:val="Symbols"/>
    <w:basedOn w:val="DefaultParagraphFont"/>
    <w:rsid w:val="00685CE3"/>
    <w:rPr>
      <w:rFonts w:ascii="Symbol" w:hAnsi="Symbol"/>
    </w:rPr>
  </w:style>
  <w:style w:type="character" w:customStyle="1" w:styleId="MenuOptions">
    <w:name w:val="Menu Options"/>
    <w:basedOn w:val="DefaultParagraphFont"/>
    <w:rsid w:val="00685CE3"/>
    <w:rPr>
      <w:rFonts w:ascii="Arial Narrow" w:hAnsi="Arial Narrow"/>
      <w:smallCaps/>
    </w:rPr>
  </w:style>
  <w:style w:type="character" w:customStyle="1" w:styleId="Buttons">
    <w:name w:val="Buttons"/>
    <w:basedOn w:val="DefaultParagraphFont"/>
    <w:rsid w:val="00685CE3"/>
    <w:rPr>
      <w:b/>
    </w:rPr>
  </w:style>
  <w:style w:type="character" w:customStyle="1" w:styleId="Underlined">
    <w:name w:val="Underlined"/>
    <w:basedOn w:val="DefaultParagraphFont"/>
    <w:rsid w:val="00685CE3"/>
    <w:rPr>
      <w:u w:val="single"/>
    </w:rPr>
  </w:style>
  <w:style w:type="paragraph" w:customStyle="1" w:styleId="TableBodyTextRight">
    <w:name w:val="Table Body Text Right"/>
    <w:basedOn w:val="TableBodyText"/>
    <w:rsid w:val="00685CE3"/>
    <w:pPr>
      <w:widowControl w:val="0"/>
      <w:autoSpaceDE w:val="0"/>
      <w:autoSpaceDN w:val="0"/>
      <w:adjustRightInd w:val="0"/>
      <w:jc w:val="right"/>
    </w:pPr>
    <w:rPr>
      <w:rFonts w:cs="Arial"/>
      <w:szCs w:val="18"/>
    </w:rPr>
  </w:style>
  <w:style w:type="paragraph" w:customStyle="1" w:styleId="CopyrightText">
    <w:name w:val="Copyright Text"/>
    <w:basedOn w:val="BodyText"/>
    <w:rsid w:val="00685CE3"/>
    <w:rPr>
      <w:sz w:val="18"/>
    </w:rPr>
  </w:style>
  <w:style w:type="paragraph" w:customStyle="1" w:styleId="BodySmallRight">
    <w:name w:val="Body Small Right"/>
    <w:basedOn w:val="BodyTextRight"/>
    <w:rsid w:val="00685CE3"/>
    <w:rPr>
      <w:sz w:val="18"/>
      <w:szCs w:val="18"/>
    </w:rPr>
  </w:style>
  <w:style w:type="paragraph" w:customStyle="1" w:styleId="MarginEdition">
    <w:name w:val="Margin Edition"/>
    <w:basedOn w:val="MarginNote"/>
    <w:rsid w:val="00685CE3"/>
    <w:pPr>
      <w:spacing w:before="0" w:after="0"/>
    </w:pPr>
    <w:rPr>
      <w:rFonts w:ascii="Times New Roman" w:hAnsi="Times New Roman"/>
      <w:color w:val="999999"/>
    </w:rPr>
  </w:style>
  <w:style w:type="paragraph" w:customStyle="1" w:styleId="Spacer">
    <w:name w:val="Spacer"/>
    <w:basedOn w:val="Normal"/>
    <w:rsid w:val="00685CE3"/>
    <w:rPr>
      <w:sz w:val="2"/>
      <w:szCs w:val="2"/>
    </w:rPr>
  </w:style>
  <w:style w:type="character" w:customStyle="1" w:styleId="Small">
    <w:name w:val="Small"/>
    <w:basedOn w:val="DefaultParagraphFont"/>
    <w:rsid w:val="00685CE3"/>
    <w:rPr>
      <w:sz w:val="16"/>
    </w:rPr>
  </w:style>
  <w:style w:type="paragraph" w:customStyle="1" w:styleId="WideTable">
    <w:name w:val="Wide Table"/>
    <w:basedOn w:val="Normal"/>
    <w:rsid w:val="00685CE3"/>
    <w:pPr>
      <w:ind w:left="-1418"/>
    </w:pPr>
    <w:rPr>
      <w:sz w:val="2"/>
      <w:szCs w:val="2"/>
    </w:rPr>
  </w:style>
  <w:style w:type="character" w:styleId="PageNumber">
    <w:name w:val="page number"/>
    <w:basedOn w:val="DefaultParagraphFont"/>
    <w:rsid w:val="00685CE3"/>
  </w:style>
  <w:style w:type="paragraph" w:styleId="Quote">
    <w:name w:val="Quote"/>
    <w:basedOn w:val="Heading1"/>
    <w:link w:val="QuoteChar"/>
    <w:qFormat/>
    <w:rsid w:val="00685CE3"/>
    <w:rPr>
      <w:b w:val="0"/>
      <w:sz w:val="72"/>
      <w:szCs w:val="72"/>
      <w:lang w:val="en-NZ"/>
    </w:rPr>
  </w:style>
  <w:style w:type="character" w:customStyle="1" w:styleId="QuoteChar">
    <w:name w:val="Quote Char"/>
    <w:basedOn w:val="DefaultParagraphFont"/>
    <w:link w:val="Quote"/>
    <w:rsid w:val="00685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CE3"/>
    <w:pPr>
      <w:pageBreakBefore/>
    </w:pPr>
  </w:style>
  <w:style w:type="paragraph" w:customStyle="1" w:styleId="Border">
    <w:name w:val="Border"/>
    <w:basedOn w:val="Normal"/>
    <w:qFormat/>
    <w:rsid w:val="00685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CE3"/>
    <w:rPr>
      <w:b/>
      <w:bCs/>
      <w:i/>
      <w:iCs/>
      <w:color w:val="auto"/>
    </w:rPr>
  </w:style>
  <w:style w:type="paragraph" w:styleId="IntenseQuote">
    <w:name w:val="Intense Quote"/>
    <w:basedOn w:val="Normal"/>
    <w:next w:val="Normal"/>
    <w:link w:val="IntenseQuoteChar"/>
    <w:uiPriority w:val="30"/>
    <w:qFormat/>
    <w:rsid w:val="00685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C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5CE3"/>
    <w:rPr>
      <w:smallCaps/>
      <w:color w:val="auto"/>
      <w:u w:val="single"/>
    </w:rPr>
  </w:style>
  <w:style w:type="character" w:styleId="IntenseReference">
    <w:name w:val="Intense Reference"/>
    <w:basedOn w:val="DefaultParagraphFont"/>
    <w:uiPriority w:val="32"/>
    <w:qFormat/>
    <w:rsid w:val="00685CE3"/>
    <w:rPr>
      <w:b/>
      <w:bCs/>
      <w:smallCaps/>
      <w:color w:val="auto"/>
      <w:spacing w:val="5"/>
      <w:u w:val="single"/>
    </w:rPr>
  </w:style>
  <w:style w:type="paragraph" w:customStyle="1" w:styleId="2ColumnHeading">
    <w:name w:val="2Column Heading"/>
    <w:basedOn w:val="BodyText"/>
    <w:qFormat/>
    <w:rsid w:val="00685CE3"/>
    <w:pPr>
      <w:spacing w:after="60"/>
      <w:ind w:left="-2268"/>
    </w:pPr>
    <w:rPr>
      <w:b/>
    </w:rPr>
  </w:style>
  <w:style w:type="paragraph" w:customStyle="1" w:styleId="Heading1TOC">
    <w:name w:val="Heading1 TOC"/>
    <w:basedOn w:val="Normal"/>
    <w:qFormat/>
    <w:rsid w:val="00685CE3"/>
    <w:pPr>
      <w:spacing w:before="240" w:after="120"/>
    </w:pPr>
    <w:rPr>
      <w:rFonts w:ascii="Times New Roman" w:hAnsi="Times New Roman"/>
      <w:b/>
      <w:sz w:val="32"/>
    </w:rPr>
  </w:style>
  <w:style w:type="paragraph" w:customStyle="1" w:styleId="Heading2TOC">
    <w:name w:val="Heading2 TOC"/>
    <w:basedOn w:val="Normal"/>
    <w:qFormat/>
    <w:rsid w:val="00685CE3"/>
    <w:pPr>
      <w:spacing w:before="240" w:after="60"/>
    </w:pPr>
    <w:rPr>
      <w:rFonts w:ascii="Times New Roman" w:hAnsi="Times New Roman"/>
      <w:b/>
      <w:sz w:val="28"/>
    </w:rPr>
  </w:style>
  <w:style w:type="character" w:customStyle="1" w:styleId="Underline">
    <w:name w:val="Underline"/>
    <w:basedOn w:val="DefaultParagraphFont"/>
    <w:qFormat/>
    <w:rsid w:val="00685CE3"/>
    <w:rPr>
      <w:u w:val="single"/>
    </w:rPr>
  </w:style>
  <w:style w:type="character" w:customStyle="1" w:styleId="BoldandItalics">
    <w:name w:val="Bold and Italics"/>
    <w:qFormat/>
    <w:rsid w:val="00685CE3"/>
    <w:rPr>
      <w:b/>
      <w:i/>
      <w:u w:val="none"/>
    </w:rPr>
  </w:style>
  <w:style w:type="paragraph" w:styleId="BalloonText">
    <w:name w:val="Balloon Text"/>
    <w:basedOn w:val="Normal"/>
    <w:link w:val="BalloonTextChar"/>
    <w:rsid w:val="00685CE3"/>
    <w:rPr>
      <w:rFonts w:ascii="Tahoma" w:hAnsi="Tahoma" w:cs="Tahoma"/>
      <w:sz w:val="16"/>
      <w:szCs w:val="16"/>
    </w:rPr>
  </w:style>
  <w:style w:type="character" w:customStyle="1" w:styleId="BalloonTextChar">
    <w:name w:val="Balloon Text Char"/>
    <w:basedOn w:val="DefaultParagraphFont"/>
    <w:link w:val="BalloonText"/>
    <w:rsid w:val="00685C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C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1255</Words>
  <Characters>7528</Characters>
  <Application>Microsoft Office Word</Application>
  <DocSecurity>0</DocSecurity>
  <Lines>275</Lines>
  <Paragraphs>130</Paragraphs>
  <ScaleCrop>false</ScaleCrop>
  <Company>Author-it Software Corporation Ltd.</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HLTFS203C Apply cook-freeze processes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2012-05-27T00:27:00Z</dcterms:created>
  <dcterms:modified xsi:type="dcterms:W3CDTF">2012-05-27T00:27:00Z</dcterms:modified>
</cp:coreProperties>
</file>