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4E8" w:rsidP="008D34E8">
      <w:pPr>
        <w:pStyle w:val="Title"/>
      </w:pPr>
      <w:r>
        <w:fldChar w:fldCharType="begin"/>
      </w:r>
      <w:r>
        <w:instrText xml:space="preserve"> TITLE   \* MERGEFORMAT </w:instrText>
      </w:r>
      <w:r>
        <w:fldChar w:fldCharType="separate"/>
      </w:r>
      <w:r>
        <w:t>HLTEN516B Apply understanding of the Australian health care system</w:t>
      </w:r>
      <w:r>
        <w:fldChar w:fldCharType="end"/>
      </w:r>
    </w:p>
    <w:p w:rsidR="008D34E8" w:rsidP="008D34E8">
      <w:pPr>
        <w:pStyle w:val="Version"/>
        <w:sectPr w:rsidSect="007F4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C68" w:rsidP="007F4C68">
      <w:pPr>
        <w:pStyle w:val="SuperHeading"/>
      </w:pPr>
      <w:r w:rsidRPr="007F4C68">
        <w:t>HLTEN516B Apply understanding of the Australian health care system</w:t>
      </w:r>
    </w:p>
    <w:p w:rsidR="00000000" w:rsidRPr="007F4C68" w:rsidP="007F4C68">
      <w:pPr>
        <w:pStyle w:val="Heading1"/>
      </w:pPr>
      <w:bookmarkStart w:id="1" w:name="O_271170"/>
      <w:bookmarkEnd w:id="1"/>
      <w:r w:rsidRPr="007F4C68">
        <w:t>Modification History</w:t>
      </w:r>
    </w:p>
    <w:p w:rsidR="00000000" w:rsidRPr="007F4C68" w:rsidP="007F4C68">
      <w:pPr>
        <w:pStyle w:val="BodyText"/>
      </w:pPr>
      <w:r w:rsidRPr="007F4C68">
        <w:t>Not Applicable</w:t>
      </w:r>
    </w:p>
    <w:p w:rsidR="00000000" w:rsidRPr="007F4C68" w:rsidP="007F4C68">
      <w:pPr>
        <w:pStyle w:val="AllowPageBreak"/>
      </w:pPr>
    </w:p>
    <w:p w:rsidR="00000000" w:rsidRPr="007F4C68" w:rsidP="007F4C68">
      <w:pPr>
        <w:pStyle w:val="Heading1"/>
      </w:pPr>
      <w:bookmarkStart w:id="2" w:name="O_205848"/>
      <w:bookmarkEnd w:id="2"/>
      <w:r w:rsidRPr="007F4C68">
        <w:t>Unit Descriptor</w:t>
      </w:r>
    </w:p>
    <w:tbl>
      <w:tblPr>
        <w:tblW w:w="0" w:type="auto"/>
        <w:tblLayout w:type="fixed"/>
        <w:tblCellMar>
          <w:left w:w="62" w:type="dxa"/>
          <w:right w:w="62" w:type="dxa"/>
        </w:tblCellMar>
        <w:tblLook w:val="0000"/>
      </w:tblPr>
      <w:tblGrid>
        <w:gridCol w:w="3337"/>
        <w:gridCol w:w="5219"/>
      </w:tblGrid>
      <w:tr w:rsidTr="008D34E8">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7F4C68" w:rsidP="007F4C68">
            <w:pPr>
              <w:pStyle w:val="BodyText"/>
            </w:pPr>
            <w:r w:rsidRPr="007F4C68">
              <w:t>This unit of competency describes skills and knowledge required to function independently</w:t>
            </w:r>
            <w:r w:rsidRPr="007F4C68">
              <w:t xml:space="preserve"> in developing strategies to practise within the current and future health care environment taking into account the Australian health care system</w:t>
            </w:r>
          </w:p>
        </w:tc>
      </w:tr>
    </w:tbl>
    <w:p w:rsidR="008D34E8" w:rsidP="007F4C68">
      <w:pPr>
        <w:pStyle w:val="BodyText"/>
      </w:pPr>
    </w:p>
    <w:p w:rsidR="008D34E8" w:rsidP="007F4C68">
      <w:pPr>
        <w:pStyle w:val="BodyText"/>
      </w:pPr>
    </w:p>
    <w:p w:rsidR="00000000" w:rsidRPr="007F4C68" w:rsidP="007F4C68">
      <w:pPr>
        <w:pStyle w:val="Heading1"/>
      </w:pPr>
      <w:bookmarkStart w:id="3" w:name="O_205850"/>
      <w:bookmarkEnd w:id="3"/>
      <w:r w:rsidRPr="007F4C68">
        <w:t>Application of the Unit</w:t>
      </w:r>
    </w:p>
    <w:tbl>
      <w:tblPr>
        <w:tblW w:w="0" w:type="auto"/>
        <w:tblLayout w:type="fixed"/>
        <w:tblCellMar>
          <w:left w:w="62" w:type="dxa"/>
          <w:right w:w="62" w:type="dxa"/>
        </w:tblCellMar>
        <w:tblLook w:val="0000"/>
      </w:tblPr>
      <w:tblGrid>
        <w:gridCol w:w="3329"/>
        <w:gridCol w:w="5227"/>
      </w:tblGrid>
      <w:tr w:rsidTr="008D34E8">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7F4C68" w:rsidP="007F4C68">
            <w:pPr>
              <w:pStyle w:val="BodyText"/>
            </w:pPr>
            <w:r w:rsidRPr="007F4C68">
              <w:t>The knowledge and skills described in this competency unit are to be applied within jurisdictional nursing and midwifery regulatory authority legislative requirements</w:t>
            </w:r>
          </w:p>
          <w:p w:rsidR="00000000" w:rsidRPr="007F4C68" w:rsidP="007F4C68">
            <w:pPr>
              <w:pStyle w:val="BodyText"/>
            </w:pPr>
            <w:r w:rsidRPr="007F4C68">
              <w:t xml:space="preserve">Enrolled/Division 2 nursing work is to be carried out in consultation/collaboration with </w:t>
            </w:r>
            <w:r w:rsidRPr="007F4C68">
              <w:t>registered nurses and under direct or indirect supervisory arrangements in line with jurisdictional regulatory requirements</w:t>
            </w:r>
          </w:p>
        </w:tc>
      </w:tr>
    </w:tbl>
    <w:p w:rsidR="008D34E8" w:rsidP="007F4C68">
      <w:pPr>
        <w:pStyle w:val="BodyText"/>
      </w:pPr>
    </w:p>
    <w:p w:rsidR="008D34E8" w:rsidP="007F4C68">
      <w:pPr>
        <w:pStyle w:val="BodyText"/>
      </w:pPr>
    </w:p>
    <w:p w:rsidR="00000000" w:rsidRPr="007F4C68" w:rsidP="007F4C68">
      <w:pPr>
        <w:pStyle w:val="Heading1"/>
      </w:pPr>
      <w:bookmarkStart w:id="4" w:name="O_279430"/>
      <w:bookmarkEnd w:id="4"/>
      <w:r w:rsidRPr="007F4C68">
        <w:t>Licensing/Regulatory Information</w:t>
      </w:r>
    </w:p>
    <w:p w:rsidR="00000000" w:rsidRPr="007F4C68" w:rsidP="007F4C68">
      <w:pPr>
        <w:pStyle w:val="BodyText"/>
      </w:pPr>
      <w:r w:rsidRPr="007F4C68">
        <w:t>Not Applicable</w:t>
      </w:r>
    </w:p>
    <w:p w:rsidR="00000000" w:rsidRPr="007F4C68" w:rsidP="007F4C68">
      <w:pPr>
        <w:pStyle w:val="AllowPageBreak"/>
      </w:pPr>
    </w:p>
    <w:p w:rsidR="00000000" w:rsidRPr="007F4C68" w:rsidP="007F4C68">
      <w:pPr>
        <w:pStyle w:val="Heading1"/>
      </w:pPr>
      <w:bookmarkStart w:id="5" w:name="O_284138"/>
      <w:bookmarkEnd w:id="5"/>
      <w:r w:rsidRPr="007F4C68">
        <w:t>Pre-Requisites</w:t>
      </w:r>
    </w:p>
    <w:p w:rsidR="00000000" w:rsidRPr="007F4C68" w:rsidP="007F4C68">
      <w:pPr>
        <w:pStyle w:val="BodyText"/>
      </w:pPr>
      <w:r w:rsidRPr="007F4C68">
        <w:t>Not Applicable</w:t>
      </w:r>
    </w:p>
    <w:p w:rsidR="00000000" w:rsidRPr="007F4C68" w:rsidP="007F4C68">
      <w:pPr>
        <w:pStyle w:val="AllowPageBreak"/>
      </w:pPr>
    </w:p>
    <w:p w:rsidR="00000000" w:rsidRPr="007F4C68" w:rsidP="007F4C68">
      <w:pPr>
        <w:pStyle w:val="Heading1"/>
      </w:pPr>
      <w:bookmarkStart w:id="6" w:name="O_205849"/>
      <w:bookmarkEnd w:id="6"/>
      <w:r w:rsidRPr="007F4C68">
        <w:t>Employability Skills Information</w:t>
      </w:r>
    </w:p>
    <w:tbl>
      <w:tblPr>
        <w:tblW w:w="0" w:type="auto"/>
        <w:tblLayout w:type="fixed"/>
        <w:tblCellMar>
          <w:left w:w="62" w:type="dxa"/>
          <w:right w:w="62" w:type="dxa"/>
        </w:tblCellMar>
        <w:tblLook w:val="0000"/>
      </w:tblPr>
      <w:tblGrid>
        <w:gridCol w:w="3320"/>
        <w:gridCol w:w="5236"/>
      </w:tblGrid>
      <w:tr w:rsidTr="008D34E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F4C68" w:rsidP="007F4C68">
            <w:pPr>
              <w:pStyle w:val="BodyText"/>
            </w:pPr>
            <w:r w:rsidRPr="007F4C68">
              <w:t>This unit contains Employability Skills</w:t>
            </w:r>
          </w:p>
        </w:tc>
      </w:tr>
    </w:tbl>
    <w:p w:rsidR="008D34E8" w:rsidP="007F4C68">
      <w:pPr>
        <w:pStyle w:val="BodyText"/>
      </w:pPr>
    </w:p>
    <w:p w:rsidR="008D34E8" w:rsidP="007F4C68">
      <w:pPr>
        <w:pStyle w:val="BodyText"/>
      </w:pPr>
    </w:p>
    <w:p w:rsidR="00000000" w:rsidRPr="007F4C68" w:rsidP="007F4C68">
      <w:pPr>
        <w:pStyle w:val="Heading1"/>
      </w:pPr>
      <w:bookmarkStart w:id="7" w:name="O_289216"/>
      <w:bookmarkEnd w:id="7"/>
      <w:r w:rsidRPr="007F4C68">
        <w:t>Elements and Performance Criteria Pre-Content</w:t>
      </w:r>
    </w:p>
    <w:tbl>
      <w:tblPr>
        <w:tblW w:w="0" w:type="auto"/>
        <w:tblLayout w:type="fixed"/>
        <w:tblCellMar>
          <w:left w:w="62" w:type="dxa"/>
          <w:right w:w="62" w:type="dxa"/>
        </w:tblCellMar>
        <w:tblLook w:val="0000"/>
      </w:tblPr>
      <w:tblGrid>
        <w:gridCol w:w="3369"/>
        <w:gridCol w:w="5702"/>
      </w:tblGrid>
      <w:tr w:rsidTr="008D3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F4C68" w:rsidP="007F4C68">
            <w:pPr>
              <w:pStyle w:val="BodyText"/>
            </w:pPr>
            <w:r w:rsidRPr="007F4C68">
              <w:t>The Performance Criteria</w:t>
            </w:r>
            <w:r w:rsidRPr="007F4C68">
              <w:t xml:space="preserve"> specify the level of performance required to demonstrate achievement of the Element. </w:t>
            </w:r>
          </w:p>
        </w:tc>
      </w:tr>
    </w:tbl>
    <w:p w:rsidR="00000000" w:rsidRPr="007F4C68" w:rsidP="007F4C68">
      <w:pPr>
        <w:pStyle w:val="BodyText"/>
      </w:pPr>
    </w:p>
    <w:p w:rsidR="00000000" w:rsidRPr="007F4C68" w:rsidP="007F4C68">
      <w:pPr>
        <w:pStyle w:val="AllowPageBreak"/>
      </w:pPr>
    </w:p>
    <w:p w:rsidR="00000000" w:rsidRPr="007F4C68" w:rsidP="007F4C68">
      <w:pPr>
        <w:pStyle w:val="Heading1"/>
      </w:pPr>
      <w:bookmarkStart w:id="8" w:name="O_235883"/>
      <w:bookmarkEnd w:id="8"/>
      <w:r w:rsidRPr="007F4C68">
        <w:t>Elements and Performance Criteria</w:t>
      </w:r>
    </w:p>
    <w:tbl>
      <w:tblPr>
        <w:tblW w:w="0" w:type="auto"/>
        <w:tblLayout w:type="fixed"/>
        <w:tblCellMar>
          <w:left w:w="62" w:type="dxa"/>
          <w:right w:w="62" w:type="dxa"/>
        </w:tblCellMar>
        <w:tblLook w:val="0000"/>
      </w:tblPr>
      <w:tblGrid>
        <w:gridCol w:w="3369"/>
        <w:gridCol w:w="5702"/>
      </w:tblGrid>
      <w:tr w:rsidTr="008D34E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F4C68" w:rsidP="007F4C68">
            <w:pPr>
              <w:pStyle w:val="BodyText"/>
            </w:pPr>
            <w:r w:rsidRPr="007F4C6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SpecialBold"/>
              </w:rPr>
              <w:t>PERFORMANCE CRITERIA</w:t>
            </w:r>
          </w:p>
        </w:tc>
      </w:tr>
      <w:tr w:rsidTr="008D3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4C68">
            <w:pPr>
              <w:pStyle w:val="List"/>
              <w:rPr>
                <w:lang w:val="en-NZ"/>
              </w:rPr>
            </w:pPr>
            <w:r w:rsidRPr="007F4C68">
              <w:t>1.</w:t>
            </w:r>
            <w:r w:rsidRPr="007F4C68">
              <w:tab/>
              <w:t>Practise within the Australian health care system</w:t>
            </w:r>
          </w:p>
        </w:tc>
        <w:tc>
          <w:tcPr>
            <w:tcW w:w="5702" w:type="dxa"/>
            <w:tcBorders>
              <w:top w:val="nil"/>
              <w:left w:val="nil"/>
              <w:bottom w:val="nil"/>
              <w:right w:val="nil"/>
            </w:tcBorders>
            <w:tcMar>
              <w:top w:w="0" w:type="dxa"/>
              <w:left w:w="62" w:type="dxa"/>
              <w:bottom w:w="0" w:type="dxa"/>
              <w:right w:w="62" w:type="dxa"/>
            </w:tcMar>
          </w:tcPr>
          <w:p w:rsidR="00000000" w:rsidRPr="007F4C68" w:rsidP="007F4C68">
            <w:pPr>
              <w:pStyle w:val="BodyText"/>
            </w:pPr>
            <w:r w:rsidRPr="007F4C68">
              <w:t>1.1</w:t>
            </w:r>
            <w:r w:rsidRPr="007F4C68">
              <w:tab/>
              <w:t xml:space="preserve">Apply the principles </w:t>
            </w:r>
            <w:r w:rsidRPr="007F4C68">
              <w:rPr>
                <w:rStyle w:val="Emphasis"/>
              </w:rPr>
              <w:t>of primary health care</w:t>
            </w:r>
            <w:r w:rsidRPr="007F4C68">
              <w:t xml:space="preserve"> and wellness principles to own work role</w:t>
            </w:r>
          </w:p>
          <w:p w:rsidR="00000000" w:rsidRPr="007F4C68" w:rsidP="007F4C68">
            <w:pPr>
              <w:pStyle w:val="BodyText"/>
            </w:pPr>
            <w:r w:rsidRPr="007F4C68">
              <w:t>1.2</w:t>
            </w:r>
            <w:r w:rsidRPr="007F4C68">
              <w:tab/>
              <w:t>Identify and access appropriate agencies to facilitate positive health outcomes for clients</w:t>
            </w:r>
          </w:p>
          <w:p w:rsidR="00000000" w:rsidRPr="007F4C68" w:rsidP="007F4C68">
            <w:pPr>
              <w:pStyle w:val="BodyText"/>
            </w:pPr>
            <w:r w:rsidRPr="007F4C68">
              <w:t>1.3</w:t>
            </w:r>
            <w:r w:rsidRPr="007F4C68">
              <w:tab/>
              <w:t>Take into account the socio-cultural factors that may impact on the health of each client</w:t>
            </w:r>
          </w:p>
          <w:p w:rsidR="00000000" w:rsidRPr="007F4C68" w:rsidP="007F4C68">
            <w:pPr>
              <w:pStyle w:val="BodyText"/>
            </w:pPr>
            <w:r w:rsidRPr="007F4C68">
              <w:t>1.4</w:t>
            </w:r>
            <w:r w:rsidRPr="007F4C68">
              <w:tab/>
              <w:t>Recognise and incorporate into practice the social influences that impact on health and illness</w:t>
            </w:r>
          </w:p>
          <w:p w:rsidR="00000000" w:rsidRPr="007F4C68" w:rsidP="007F4C68">
            <w:pPr>
              <w:pStyle w:val="BodyText"/>
            </w:pPr>
            <w:r w:rsidRPr="007F4C68">
              <w:t>1.5</w:t>
            </w:r>
            <w:r w:rsidRPr="007F4C68">
              <w:tab/>
              <w:t>Work with an awareness of the political, economic and social impacts on health care delivery</w:t>
            </w:r>
          </w:p>
          <w:p w:rsidR="00000000" w:rsidRPr="007F4C68" w:rsidP="007F4C68">
            <w:pPr>
              <w:pStyle w:val="BodyText"/>
            </w:pPr>
            <w:r w:rsidRPr="007F4C68">
              <w:t>1.6</w:t>
            </w:r>
            <w:r w:rsidRPr="007F4C68">
              <w:tab/>
              <w:t xml:space="preserve">Work with an awareness of non-western models of health </w:t>
            </w:r>
            <w:r w:rsidRPr="007F4C68">
              <w:t>care delivery and their place in contemporary practice</w:t>
            </w:r>
          </w:p>
          <w:p w:rsidR="00000000" w:rsidRPr="007F4C68" w:rsidP="007F4C68">
            <w:pPr>
              <w:pStyle w:val="BodyText"/>
            </w:pPr>
            <w:r w:rsidRPr="007F4C68">
              <w:t>1.7</w:t>
            </w:r>
            <w:r w:rsidRPr="007F4C68">
              <w:tab/>
              <w:t>Apply strategies within own work role to maintain standards of care within the contemporary health care system</w:t>
            </w:r>
          </w:p>
          <w:p w:rsidR="00000000" w:rsidRPr="007F4C68" w:rsidP="007F4C68">
            <w:pPr>
              <w:pStyle w:val="BodyText"/>
            </w:pPr>
            <w:r w:rsidRPr="007F4C68">
              <w:t>1.8</w:t>
            </w:r>
            <w:r w:rsidRPr="007F4C68">
              <w:tab/>
              <w:t>Apply knowledge of major considerations in the provision of health care for Aborig</w:t>
            </w:r>
            <w:r w:rsidRPr="007F4C68">
              <w:t>inal and Torres Strait Islander peoples</w:t>
            </w:r>
          </w:p>
          <w:p w:rsidR="00000000" w:rsidRPr="007F4C68" w:rsidP="007F4C68">
            <w:pPr>
              <w:pStyle w:val="BodyText"/>
            </w:pPr>
            <w:r w:rsidRPr="007F4C68">
              <w:t>1.9</w:t>
            </w:r>
            <w:r w:rsidRPr="007F4C68">
              <w:tab/>
              <w:t>Apply knowledge of multiculturalism, health issues and health care practices facing peoples from places other than Australia</w:t>
            </w:r>
          </w:p>
          <w:p w:rsidR="00000000" w:rsidP="007F4C68">
            <w:pPr>
              <w:pStyle w:val="BodyText"/>
              <w:rPr>
                <w:lang w:val="en-NZ"/>
              </w:rPr>
            </w:pPr>
            <w:r w:rsidRPr="007F4C68">
              <w:t>1.10</w:t>
            </w:r>
            <w:r w:rsidRPr="007F4C68">
              <w:tab/>
              <w:t>Maintain awareness of current health issues impacting on clinical practice and the</w:t>
            </w:r>
            <w:r w:rsidRPr="007F4C68">
              <w:t xml:space="preserve"> development of health policy</w:t>
            </w:r>
          </w:p>
        </w:tc>
      </w:tr>
      <w:tr w:rsidTr="008D3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4C68">
            <w:pPr>
              <w:pStyle w:val="List"/>
              <w:rPr>
                <w:lang w:val="en-NZ"/>
              </w:rPr>
            </w:pPr>
            <w:r w:rsidRPr="007F4C68">
              <w:t>2.</w:t>
            </w:r>
            <w:r w:rsidRPr="007F4C68">
              <w:tab/>
              <w:t xml:space="preserve">Apply an understanding of the </w:t>
            </w:r>
            <w:r w:rsidRPr="007F4C68">
              <w:rPr>
                <w:rStyle w:val="Emphasis"/>
              </w:rPr>
              <w:t>funding sources for health</w:t>
            </w:r>
            <w:r w:rsidRPr="007F4C68">
              <w:t xml:space="preserve"> in Australia </w:t>
            </w:r>
          </w:p>
        </w:tc>
        <w:tc>
          <w:tcPr>
            <w:tcW w:w="5702" w:type="dxa"/>
            <w:tcBorders>
              <w:top w:val="nil"/>
              <w:left w:val="nil"/>
              <w:bottom w:val="nil"/>
              <w:right w:val="nil"/>
            </w:tcBorders>
            <w:tcMar>
              <w:top w:w="0" w:type="dxa"/>
              <w:left w:w="62" w:type="dxa"/>
              <w:bottom w:w="0" w:type="dxa"/>
              <w:right w:w="62" w:type="dxa"/>
            </w:tcMar>
          </w:tcPr>
          <w:p w:rsidR="00000000" w:rsidRPr="007F4C68" w:rsidP="007F4C68">
            <w:pPr>
              <w:pStyle w:val="BodyText"/>
            </w:pPr>
            <w:r w:rsidRPr="007F4C68">
              <w:t>2.1</w:t>
            </w:r>
            <w:r w:rsidRPr="007F4C68">
              <w:tab/>
              <w:t>Work with an awareness of appropriate source(s) of funding for health care services</w:t>
            </w:r>
          </w:p>
          <w:p w:rsidR="00000000" w:rsidP="007F4C68">
            <w:pPr>
              <w:pStyle w:val="BodyText"/>
              <w:rPr>
                <w:lang w:val="en-NZ"/>
              </w:rPr>
            </w:pPr>
            <w:r w:rsidRPr="007F4C68">
              <w:t>2.2</w:t>
            </w:r>
            <w:r w:rsidRPr="007F4C68">
              <w:tab/>
              <w:t xml:space="preserve">Provide information to clients as required, relating to </w:t>
            </w:r>
            <w:r w:rsidRPr="007F4C68">
              <w:t>health care service funding sources and health related insurances in consultation/collaboration with registered nurse</w:t>
            </w:r>
          </w:p>
        </w:tc>
      </w:tr>
      <w:tr w:rsidTr="008D3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4C68">
            <w:pPr>
              <w:pStyle w:val="List"/>
              <w:rPr>
                <w:lang w:val="en-NZ"/>
              </w:rPr>
            </w:pPr>
            <w:r w:rsidRPr="007F4C68">
              <w:t>3.</w:t>
            </w:r>
            <w:r w:rsidRPr="007F4C68">
              <w:tab/>
              <w:t>Take into account a range of factors affecting health</w:t>
            </w:r>
          </w:p>
        </w:tc>
        <w:tc>
          <w:tcPr>
            <w:tcW w:w="5702" w:type="dxa"/>
            <w:tcBorders>
              <w:top w:val="nil"/>
              <w:left w:val="nil"/>
              <w:bottom w:val="nil"/>
              <w:right w:val="nil"/>
            </w:tcBorders>
            <w:tcMar>
              <w:top w:w="0" w:type="dxa"/>
              <w:left w:w="62" w:type="dxa"/>
              <w:bottom w:w="0" w:type="dxa"/>
              <w:right w:w="62" w:type="dxa"/>
            </w:tcMar>
          </w:tcPr>
          <w:p w:rsidR="00000000" w:rsidRPr="007F4C68" w:rsidP="007F4C68">
            <w:pPr>
              <w:pStyle w:val="BodyText"/>
            </w:pPr>
            <w:r w:rsidRPr="007F4C68">
              <w:t>3.1</w:t>
            </w:r>
            <w:r w:rsidRPr="007F4C68">
              <w:tab/>
              <w:t>Identify the range of factors that may affect health for a range of clien</w:t>
            </w:r>
            <w:r w:rsidRPr="007F4C68">
              <w:t xml:space="preserve">t groups </w:t>
            </w:r>
          </w:p>
          <w:p w:rsidR="00000000" w:rsidRPr="007F4C68" w:rsidP="007F4C68">
            <w:pPr>
              <w:pStyle w:val="BodyText"/>
            </w:pPr>
            <w:r w:rsidRPr="007F4C68">
              <w:t>3.2</w:t>
            </w:r>
            <w:r w:rsidRPr="007F4C68">
              <w:tab/>
              <w:t>Identify risk factors applying to the health of each client, taking into account the specific health and social circumstances of the client</w:t>
            </w:r>
          </w:p>
          <w:p w:rsidR="00000000" w:rsidRPr="007F4C68" w:rsidP="007F4C68">
            <w:pPr>
              <w:pStyle w:val="BodyText"/>
            </w:pPr>
            <w:r w:rsidRPr="007F4C68">
              <w:t>3.3</w:t>
            </w:r>
            <w:r w:rsidRPr="007F4C68">
              <w:tab/>
              <w:t>Identify existing health services that address current health issues</w:t>
            </w:r>
          </w:p>
          <w:p w:rsidR="00000000" w:rsidRPr="007F4C68" w:rsidP="007F4C68">
            <w:pPr>
              <w:pStyle w:val="BodyText"/>
            </w:pPr>
            <w:r w:rsidRPr="007F4C68">
              <w:t>3.4</w:t>
            </w:r>
            <w:r w:rsidRPr="007F4C68">
              <w:tab/>
            </w:r>
            <w:r w:rsidRPr="007F4C68">
              <w:t>Identify and refer situations of risk or potential risk to appropriate health professional</w:t>
            </w:r>
          </w:p>
          <w:p w:rsidR="00000000" w:rsidRPr="007F4C68" w:rsidP="007F4C68">
            <w:pPr>
              <w:pStyle w:val="BodyText"/>
            </w:pPr>
            <w:r w:rsidRPr="007F4C68">
              <w:t>3.5</w:t>
            </w:r>
            <w:r w:rsidRPr="007F4C68">
              <w:tab/>
              <w:t>Identify and evaluate the effectiveness of available community health promotional strategies</w:t>
            </w:r>
          </w:p>
          <w:p w:rsidR="00000000" w:rsidP="007F4C68">
            <w:pPr>
              <w:pStyle w:val="BodyText"/>
              <w:rPr>
                <w:lang w:val="en-NZ"/>
              </w:rPr>
            </w:pPr>
            <w:r w:rsidRPr="007F4C68">
              <w:t>3.6</w:t>
            </w:r>
            <w:r w:rsidRPr="007F4C68">
              <w:tab/>
              <w:t>Promote understanding of the client's emotional and social wellb</w:t>
            </w:r>
            <w:r w:rsidRPr="007F4C68">
              <w:t>eing</w:t>
            </w:r>
          </w:p>
        </w:tc>
      </w:tr>
      <w:tr w:rsidTr="008D3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F4C68" w:rsidP="007F4C68">
            <w:pPr>
              <w:pStyle w:val="BodyText"/>
            </w:pPr>
          </w:p>
        </w:tc>
      </w:tr>
    </w:tbl>
    <w:p w:rsidR="008D34E8" w:rsidP="007F4C68">
      <w:pPr>
        <w:pStyle w:val="BodyText"/>
      </w:pPr>
    </w:p>
    <w:p w:rsidR="008D34E8" w:rsidP="007F4C68">
      <w:pPr>
        <w:pStyle w:val="BodyText"/>
      </w:pPr>
    </w:p>
    <w:p w:rsidR="00000000" w:rsidRPr="007F4C68" w:rsidP="007F4C68">
      <w:pPr>
        <w:pStyle w:val="Heading1"/>
      </w:pPr>
      <w:bookmarkStart w:id="9" w:name="O_259833"/>
      <w:bookmarkEnd w:id="9"/>
      <w:r w:rsidRPr="007F4C68">
        <w:t>Required Skills and Knowledge</w:t>
      </w:r>
    </w:p>
    <w:tbl>
      <w:tblPr>
        <w:tblW w:w="0" w:type="auto"/>
        <w:tblLayout w:type="fixed"/>
        <w:tblCellMar>
          <w:left w:w="62" w:type="dxa"/>
          <w:right w:w="62" w:type="dxa"/>
        </w:tblCellMar>
        <w:tblLook w:val="0000"/>
      </w:tblPr>
      <w:tblGrid>
        <w:gridCol w:w="9072"/>
      </w:tblGrid>
      <w:tr w:rsidTr="008D34E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SpecialBold"/>
              </w:rPr>
              <w:t>REQUIRED SKILLS AND KNOWLEDGE</w:t>
            </w:r>
          </w:p>
        </w:tc>
      </w:tr>
      <w:tr w:rsidTr="008D3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t>This describes the essential skills and knowledge and their level required for this unit.</w:t>
            </w:r>
          </w:p>
        </w:tc>
      </w:tr>
      <w:tr w:rsidTr="008D3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4C68" w:rsidP="007F4C68">
            <w:pPr>
              <w:pStyle w:val="BodyText"/>
            </w:pPr>
            <w:r w:rsidRPr="007F4C68">
              <w:rPr>
                <w:rStyle w:val="Emphasis"/>
              </w:rPr>
              <w:t>Essential knowledge</w:t>
            </w:r>
            <w:r w:rsidRPr="007F4C68">
              <w:t>:</w:t>
            </w:r>
          </w:p>
          <w:p w:rsidR="00000000" w:rsidRPr="007F4C68" w:rsidP="007F4C68">
            <w:pPr>
              <w:pStyle w:val="BodyText"/>
            </w:pPr>
            <w:r w:rsidRPr="007F4C6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F4C68" w:rsidP="007F4C68">
            <w:pPr>
              <w:pStyle w:val="BodyText"/>
            </w:pPr>
            <w:r w:rsidRPr="007F4C68">
              <w:t xml:space="preserve">This includes </w:t>
            </w:r>
            <w:r w:rsidRPr="007F4C68">
              <w:t>knowledge of:</w:t>
            </w:r>
          </w:p>
          <w:p w:rsidR="00000000" w:rsidRPr="007F4C68" w:rsidP="007F4C68">
            <w:pPr>
              <w:pStyle w:val="ListBullet"/>
            </w:pPr>
            <w:r w:rsidRPr="007F4C68">
              <w:t>Common non-western models of health care delivery</w:t>
            </w:r>
          </w:p>
          <w:p w:rsidR="00000000" w:rsidRPr="007F4C68" w:rsidP="007F4C68">
            <w:pPr>
              <w:pStyle w:val="ListBullet"/>
            </w:pPr>
            <w:r w:rsidRPr="007F4C68">
              <w:t>Current issues which impact on the development of health policy</w:t>
            </w:r>
          </w:p>
          <w:p w:rsidR="00000000" w:rsidRPr="007F4C68" w:rsidP="007F4C68">
            <w:pPr>
              <w:pStyle w:val="ListBullet"/>
            </w:pPr>
            <w:r w:rsidRPr="007F4C68">
              <w:t>Government and non-government health care funding sources</w:t>
            </w:r>
          </w:p>
          <w:p w:rsidR="00000000" w:rsidRPr="007F4C68" w:rsidP="007F4C68">
            <w:pPr>
              <w:pStyle w:val="ListBullet"/>
            </w:pPr>
            <w:r w:rsidRPr="007F4C68">
              <w:t>Health issues for Aboriginal people and the impact for health care delivery</w:t>
            </w:r>
          </w:p>
          <w:p w:rsidR="00000000" w:rsidRPr="007F4C68" w:rsidP="007F4C68">
            <w:pPr>
              <w:pStyle w:val="ListBullet"/>
            </w:pPr>
            <w:r w:rsidRPr="007F4C68">
              <w:t>Health related insurance bodies - including Medicare</w:t>
            </w:r>
          </w:p>
          <w:p w:rsidR="00000000" w:rsidRPr="007F4C68" w:rsidP="007F4C68">
            <w:pPr>
              <w:pStyle w:val="ListBullet"/>
            </w:pPr>
            <w:r w:rsidRPr="007F4C68">
              <w:t>Heath and illness issues facing people from countries other than Australia</w:t>
            </w:r>
          </w:p>
          <w:p w:rsidR="00000000" w:rsidRPr="007F4C68" w:rsidP="007F4C68">
            <w:pPr>
              <w:pStyle w:val="ListBullet"/>
            </w:pPr>
            <w:r w:rsidRPr="007F4C68">
              <w:t>How health ands illness factors for clients impact o</w:t>
            </w:r>
            <w:r w:rsidRPr="007F4C68">
              <w:t>n nursing practice</w:t>
            </w:r>
          </w:p>
          <w:p w:rsidR="00000000" w:rsidRPr="007F4C68" w:rsidP="007F4C68">
            <w:pPr>
              <w:pStyle w:val="ListBullet"/>
            </w:pPr>
            <w:r w:rsidRPr="007F4C68">
              <w:t xml:space="preserve">Identification of current health service models and delivery </w:t>
            </w:r>
          </w:p>
          <w:p w:rsidR="00000000" w:rsidRPr="007F4C68" w:rsidP="007F4C68">
            <w:pPr>
              <w:pStyle w:val="ListBullet"/>
            </w:pPr>
            <w:r w:rsidRPr="007F4C68">
              <w:t>Identity of health themes that impact on health and/or illness (environmental, Aboriginal, cultural, community)</w:t>
            </w:r>
          </w:p>
          <w:p w:rsidR="00000000" w:rsidRPr="007F4C68" w:rsidP="007F4C68">
            <w:pPr>
              <w:pStyle w:val="ListBullet"/>
            </w:pPr>
            <w:r w:rsidRPr="007F4C68">
              <w:t>Overall structure of the Australian health care system</w:t>
            </w:r>
          </w:p>
          <w:p w:rsidR="00000000" w:rsidRPr="007F4C68" w:rsidP="007F4C68">
            <w:pPr>
              <w:pStyle w:val="ListBullet"/>
            </w:pPr>
            <w:r w:rsidRPr="007F4C68">
              <w:t>Personne</w:t>
            </w:r>
            <w:r w:rsidRPr="007F4C68">
              <w:t>l associated with health service delivery</w:t>
            </w:r>
          </w:p>
          <w:p w:rsidR="00000000" w:rsidRPr="007F4C68" w:rsidP="007F4C68">
            <w:pPr>
              <w:pStyle w:val="ListBullet"/>
            </w:pPr>
            <w:r w:rsidRPr="007F4C68">
              <w:t>Philosophical framework of primary health care</w:t>
            </w:r>
          </w:p>
          <w:p w:rsidR="00000000" w:rsidRPr="007F4C68" w:rsidP="007F4C68">
            <w:pPr>
              <w:pStyle w:val="ListBullet"/>
            </w:pPr>
            <w:r w:rsidRPr="007F4C68">
              <w:t>Recognise constraints on resource allocation</w:t>
            </w:r>
          </w:p>
          <w:p w:rsidR="00000000" w:rsidRPr="007F4C68" w:rsidP="007F4C68">
            <w:pPr>
              <w:pStyle w:val="ListBullet"/>
            </w:pPr>
            <w:r w:rsidRPr="007F4C68">
              <w:t>Reflection on historical context of the Australian health care system</w:t>
            </w:r>
          </w:p>
          <w:p w:rsidR="00000000" w:rsidRPr="007F4C68" w:rsidP="007F4C68">
            <w:pPr>
              <w:pStyle w:val="ListBullet"/>
            </w:pPr>
            <w:r w:rsidRPr="007F4C68">
              <w:t xml:space="preserve">Roles of local government and non government health </w:t>
            </w:r>
            <w:r w:rsidRPr="007F4C68">
              <w:t>services</w:t>
            </w:r>
          </w:p>
          <w:p w:rsidR="00000000" w:rsidRPr="007F4C68" w:rsidP="007F4C68">
            <w:pPr>
              <w:pStyle w:val="ListBullet"/>
            </w:pPr>
            <w:r w:rsidRPr="007F4C68">
              <w:t>Social, political, economic impacts on health care delivery</w:t>
            </w:r>
          </w:p>
          <w:p w:rsidR="00000000" w:rsidRPr="007F4C68" w:rsidP="007F4C68">
            <w:pPr>
              <w:pStyle w:val="ListBullet"/>
            </w:pPr>
            <w:r w:rsidRPr="007F4C68">
              <w:t>State/territory standards of care</w:t>
            </w:r>
          </w:p>
          <w:p w:rsidR="00000000" w:rsidP="007F4C68">
            <w:pPr>
              <w:pStyle w:val="ListBullet"/>
              <w:rPr>
                <w:lang w:val="en-NZ"/>
              </w:rPr>
            </w:pPr>
            <w:r w:rsidRPr="007F4C68">
              <w:t>Strengths and weakness of the Australian health care system, with emphasis on the local area</w:t>
            </w:r>
          </w:p>
        </w:tc>
      </w:tr>
      <w:tr w:rsidTr="008D3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4C68" w:rsidP="007F4C68">
            <w:pPr>
              <w:pStyle w:val="BodyText"/>
            </w:pPr>
            <w:r w:rsidRPr="007F4C68">
              <w:rPr>
                <w:rStyle w:val="Emphasis"/>
              </w:rPr>
              <w:t>Essential skills</w:t>
            </w:r>
            <w:r w:rsidRPr="007F4C68">
              <w:t>:</w:t>
            </w:r>
          </w:p>
          <w:p w:rsidR="00000000" w:rsidRPr="007F4C68" w:rsidP="007F4C68">
            <w:pPr>
              <w:pStyle w:val="BodyText"/>
            </w:pPr>
            <w:r w:rsidRPr="007F4C68">
              <w:t>It is critical that the candidate demonstrate the ability to effectively do the task outlined in elements and performance criteria of this unit, manage the task and manage contingencies in the context of the identified work role</w:t>
            </w:r>
          </w:p>
          <w:p w:rsidR="00000000" w:rsidRPr="007F4C68" w:rsidP="007F4C68">
            <w:pPr>
              <w:pStyle w:val="BodyText"/>
            </w:pPr>
            <w:r w:rsidRPr="007F4C68">
              <w:t>This includes the ability t</w:t>
            </w:r>
            <w:r w:rsidRPr="007F4C68">
              <w:t>o:</w:t>
            </w:r>
          </w:p>
          <w:p w:rsidR="00000000" w:rsidRPr="007F4C68" w:rsidP="007F4C68">
            <w:pPr>
              <w:pStyle w:val="ListBullet"/>
            </w:pPr>
            <w:r w:rsidRPr="007F4C68">
              <w:t>Apply professional standards of practice:</w:t>
            </w:r>
          </w:p>
          <w:p w:rsidR="00000000" w:rsidRPr="007F4C68" w:rsidP="007F4C68">
            <w:pPr>
              <w:pStyle w:val="ListBullet2"/>
            </w:pPr>
            <w:r w:rsidRPr="007F4C68">
              <w:t>ANMC code of conduct</w:t>
            </w:r>
          </w:p>
          <w:p w:rsidR="00000000" w:rsidRPr="007F4C68" w:rsidP="007F4C68">
            <w:pPr>
              <w:pStyle w:val="ListBullet2"/>
            </w:pPr>
            <w:r w:rsidRPr="007F4C68">
              <w:t>ANMC code of ethics</w:t>
            </w:r>
          </w:p>
          <w:p w:rsidR="00000000" w:rsidRPr="007F4C68" w:rsidP="007F4C68">
            <w:pPr>
              <w:pStyle w:val="ListBullet2"/>
            </w:pPr>
            <w:r w:rsidRPr="007F4C68">
              <w:t>ANMC national Enrolled/Division 2 nurse competency standards</w:t>
            </w:r>
          </w:p>
          <w:p w:rsidR="00000000" w:rsidRPr="007F4C68" w:rsidP="007F4C68">
            <w:pPr>
              <w:pStyle w:val="ListBullet2"/>
            </w:pPr>
            <w:r w:rsidRPr="007F4C68">
              <w:t>state/territory Nurse Regulatory Nurses Act</w:t>
            </w:r>
          </w:p>
          <w:p w:rsidR="00000000" w:rsidRPr="007F4C68" w:rsidP="007F4C68">
            <w:pPr>
              <w:pStyle w:val="ListBullet2"/>
            </w:pPr>
            <w:r w:rsidRPr="007F4C68">
              <w:t>state/territory Nursing and Midwifery Regulatory Authority standards of practice</w:t>
            </w:r>
          </w:p>
          <w:p w:rsidR="00000000" w:rsidRPr="007F4C68" w:rsidP="007F4C68">
            <w:pPr>
              <w:pStyle w:val="ListBullet2"/>
            </w:pPr>
            <w:r w:rsidRPr="007F4C68">
              <w:t>scope of nursing practice decision making framework</w:t>
            </w:r>
          </w:p>
          <w:p w:rsidR="00000000" w:rsidRPr="007F4C68" w:rsidP="007F4C68">
            <w:pPr>
              <w:pStyle w:val="ListBullet"/>
            </w:pPr>
            <w:r w:rsidRPr="007F4C68">
              <w:t>Use oral communication skills (language competence) required to fulfil job roles as specified by the organisation, includi</w:t>
            </w:r>
            <w:r w:rsidRPr="007F4C68">
              <w:t>ng:</w:t>
            </w:r>
          </w:p>
          <w:p w:rsidR="00000000" w:rsidRPr="007F4C68" w:rsidP="007F4C68">
            <w:pPr>
              <w:pStyle w:val="ListBullet2"/>
            </w:pPr>
            <w:r w:rsidRPr="007F4C68">
              <w:t>interviewing techniques</w:t>
            </w:r>
          </w:p>
          <w:p w:rsidR="00000000" w:rsidRPr="007F4C68" w:rsidP="007F4C68">
            <w:pPr>
              <w:pStyle w:val="ListBullet2"/>
            </w:pPr>
            <w:r w:rsidRPr="007F4C68">
              <w:t>asking questions</w:t>
            </w:r>
          </w:p>
          <w:p w:rsidR="00000000" w:rsidRPr="007F4C68" w:rsidP="007F4C68">
            <w:pPr>
              <w:pStyle w:val="ListBullet2"/>
            </w:pPr>
            <w:r w:rsidRPr="007F4C68">
              <w:t>active listening</w:t>
            </w:r>
          </w:p>
          <w:p w:rsidR="00000000" w:rsidRPr="007F4C68" w:rsidP="007F4C68">
            <w:pPr>
              <w:pStyle w:val="ListBullet2"/>
            </w:pPr>
            <w:r w:rsidRPr="007F4C68">
              <w:t>asking for clarification</w:t>
            </w:r>
          </w:p>
          <w:p w:rsidR="00000000" w:rsidRPr="007F4C68" w:rsidP="007F4C68">
            <w:pPr>
              <w:pStyle w:val="ListBullet"/>
            </w:pPr>
            <w:r w:rsidRPr="007F4C68">
              <w:t>Use interpersonal skills, including working with others, using sensitivity when dealing with people and relating to persons from differing cultural, social and religio</w:t>
            </w:r>
            <w:r w:rsidRPr="007F4C68">
              <w:t>us backgrounds</w:t>
            </w:r>
          </w:p>
          <w:p w:rsidR="00000000" w:rsidRPr="007F4C68" w:rsidP="007F4C68">
            <w:pPr>
              <w:pStyle w:val="ListBullet"/>
            </w:pPr>
            <w:r w:rsidRPr="007F4C68">
              <w:t>Use written communication skills (literacy competence) required to fulfil job roles as specified by organisation/service, including skills that may range from reading and understanding client documentation to completion of written reports</w:t>
            </w:r>
          </w:p>
        </w:tc>
      </w:tr>
    </w:tbl>
    <w:p w:rsidR="008D34E8" w:rsidP="007F4C68">
      <w:pPr>
        <w:pStyle w:val="BodyText"/>
      </w:pPr>
    </w:p>
    <w:p w:rsidR="008D34E8" w:rsidP="007F4C68">
      <w:pPr>
        <w:pStyle w:val="BodyText"/>
      </w:pPr>
    </w:p>
    <w:p w:rsidR="00000000" w:rsidRPr="007F4C68" w:rsidP="007F4C68">
      <w:pPr>
        <w:pStyle w:val="Heading1"/>
      </w:pPr>
      <w:bookmarkStart w:id="10" w:name="O_243867"/>
      <w:bookmarkEnd w:id="10"/>
      <w:r w:rsidRPr="007F4C68">
        <w:t>Evidence Guide</w:t>
      </w:r>
    </w:p>
    <w:tbl>
      <w:tblPr>
        <w:tblW w:w="0" w:type="auto"/>
        <w:tblLayout w:type="fixed"/>
        <w:tblCellMar>
          <w:left w:w="62" w:type="dxa"/>
          <w:right w:w="62" w:type="dxa"/>
        </w:tblCellMar>
        <w:tblLook w:val="0000"/>
      </w:tblPr>
      <w:tblGrid>
        <w:gridCol w:w="3402"/>
        <w:gridCol w:w="5670"/>
      </w:tblGrid>
      <w:tr w:rsidTr="008D34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SpecialBold"/>
              </w:rPr>
              <w:t>EVIDENCE GUIDE</w:t>
            </w:r>
          </w:p>
        </w:tc>
      </w:tr>
      <w:tr w:rsidTr="008D34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t xml:space="preserve">The evidence guide provides advice on assessment and must be read in conjunction with the Performance Criteria, Required Skills and Knowledge, </w:t>
            </w:r>
            <w:r w:rsidRPr="007F4C68">
              <w:t>the Range Statement and the Assessment Guidelines for this Training Package.</w:t>
            </w:r>
          </w:p>
        </w:tc>
      </w:tr>
      <w:tr w:rsidTr="008D34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Critical aspects for assessment and evidence required to demonstrate this competency unit</w:t>
            </w:r>
            <w:r w:rsidRPr="007F4C68">
              <w:t xml:space="preserve">: </w:t>
            </w:r>
            <w:r w:rsidRPr="007F4C68">
              <w:br/>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The individual being assessed must provide evidence of specified essential knowl</w:t>
            </w:r>
            <w:r w:rsidRPr="007F4C68">
              <w:t>edge as well as skills</w:t>
            </w:r>
          </w:p>
          <w:p w:rsidR="00000000" w:rsidRPr="007F4C68" w:rsidP="007F4C68">
            <w:pPr>
              <w:pStyle w:val="ListBullet"/>
            </w:pPr>
            <w:r w:rsidRPr="007F4C68">
              <w:t>Observation of performance in a work context is essential for assessment of this unit</w:t>
            </w:r>
          </w:p>
          <w:p w:rsidR="00000000" w:rsidP="007F4C68">
            <w:pPr>
              <w:pStyle w:val="ListBullet"/>
              <w:rPr>
                <w:lang w:val="en-NZ"/>
              </w:rPr>
            </w:pPr>
            <w:r w:rsidRPr="007F4C68">
              <w:t>Consistency of performance should be demonstrated over the required range of workplace situations and should occur on more than one occasion and be</w:t>
            </w:r>
            <w:r w:rsidRPr="007F4C68">
              <w:t xml:space="preserve"> assessed by a registered nurse</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Context of and specific resources for assessment</w:t>
            </w:r>
            <w:r w:rsidRPr="007F4C68">
              <w:t xml:space="preserve">: </w:t>
            </w:r>
            <w:r w:rsidRPr="007F4C68">
              <w:br/>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 xml:space="preserve">This unit is most appropriately assessed in the clinical workplace or in a simulated </w:t>
            </w:r>
            <w:r w:rsidRPr="007F4C68">
              <w:t>clinical work environment and under the normal range of clinical environment conditions</w:t>
            </w:r>
          </w:p>
          <w:p w:rsidR="00000000" w:rsidP="007F4C68">
            <w:pPr>
              <w:pStyle w:val="ListBullet"/>
              <w:rPr>
                <w:lang w:val="en-NZ"/>
              </w:rPr>
            </w:pPr>
            <w:r w:rsidRPr="007F4C68">
              <w:t>Where, for reasons of safety, access to equipment and resources and space, assessment takes place away from the workplace, simulations should be used to represent workp</w:t>
            </w:r>
            <w:r w:rsidRPr="007F4C68">
              <w:t>lace conditions as closely as possible</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Observation in the workplace</w:t>
            </w:r>
          </w:p>
          <w:p w:rsidR="00000000" w:rsidRPr="007F4C68" w:rsidP="007F4C68">
            <w:pPr>
              <w:pStyle w:val="ListBullet"/>
            </w:pPr>
            <w:r w:rsidRPr="007F4C68">
              <w:t>Written assignments/projects</w:t>
            </w:r>
          </w:p>
          <w:p w:rsidR="00000000" w:rsidRPr="007F4C68" w:rsidP="007F4C68">
            <w:pPr>
              <w:pStyle w:val="ListBullet"/>
            </w:pPr>
            <w:r w:rsidRPr="007F4C68">
              <w:t>Case study and scenario as a basis for discussion of issues and strategies to contribute to best practice</w:t>
            </w:r>
          </w:p>
          <w:p w:rsidR="00000000" w:rsidRPr="007F4C68" w:rsidP="007F4C68">
            <w:pPr>
              <w:pStyle w:val="ListBullet"/>
            </w:pPr>
            <w:r w:rsidRPr="007F4C68">
              <w:t>Questioning - verbal or wri</w:t>
            </w:r>
            <w:r w:rsidRPr="007F4C68">
              <w:t>tten</w:t>
            </w:r>
          </w:p>
          <w:p w:rsidR="00000000" w:rsidP="007F4C68">
            <w:pPr>
              <w:pStyle w:val="ListBullet"/>
              <w:rPr>
                <w:lang w:val="en-NZ"/>
              </w:rPr>
            </w:pPr>
            <w:r w:rsidRPr="007F4C68">
              <w:t>Role play/simulation</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Access and equity considerations</w:t>
            </w:r>
            <w:r w:rsidRPr="007F4C68">
              <w: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All workers in the health industry should be aware of access and equity issues in relation to their own area of work</w:t>
            </w:r>
          </w:p>
          <w:p w:rsidR="00000000" w:rsidRPr="007F4C68" w:rsidP="007F4C68">
            <w:pPr>
              <w:pStyle w:val="ListBullet"/>
            </w:pPr>
            <w:r w:rsidRPr="007F4C68">
              <w:t xml:space="preserve">All workers should develop their ability to work in a culturally diverse environment </w:t>
            </w:r>
          </w:p>
          <w:p w:rsidR="00000000" w:rsidRPr="007F4C68" w:rsidP="007F4C68">
            <w:pPr>
              <w:pStyle w:val="ListBullet"/>
            </w:pPr>
            <w:r w:rsidRPr="007F4C68">
              <w:t>In recognition of particular health issues facing Aboriginal and Torres Strait Islander communities, workers should be aware of cultural, historical and current issues im</w:t>
            </w:r>
            <w:r w:rsidRPr="007F4C68">
              <w:t>pacting on health of Aboriginal and Torres Strait Islander people</w:t>
            </w:r>
          </w:p>
          <w:p w:rsidR="00000000" w:rsidP="007F4C68">
            <w:pPr>
              <w:pStyle w:val="ListBullet"/>
              <w:rPr>
                <w:lang w:val="en-NZ"/>
              </w:rPr>
            </w:pPr>
            <w:r w:rsidRPr="007F4C68">
              <w:t>Assessors and trainers must take into account relevant access and equity issues, in particular relating to factors impacting on health of Aboriginal and/or Torres Strait Islander clients and</w:t>
            </w:r>
            <w:r w:rsidRPr="007F4C68">
              <w:t xml:space="preserve"> communities</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Related units</w:t>
            </w:r>
            <w:r w:rsidRPr="007F4C68">
              <w: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BodyText"/>
            </w:pPr>
            <w:r w:rsidRPr="007F4C68">
              <w:t>This unit is recommended to be assessed in conjunction with:</w:t>
            </w:r>
          </w:p>
          <w:p w:rsidR="00000000" w:rsidRPr="007F4C68" w:rsidP="007F4C68">
            <w:pPr>
              <w:pStyle w:val="ListBullet"/>
            </w:pPr>
            <w:r w:rsidRPr="007F4C68">
              <w:t>HLTHIR403C Work effectively with culturally diverse clients and co-workers</w:t>
            </w:r>
          </w:p>
          <w:p w:rsidR="00000000" w:rsidP="007F4C68">
            <w:pPr>
              <w:pStyle w:val="ListBullet"/>
              <w:rPr>
                <w:lang w:val="en-NZ"/>
              </w:rPr>
            </w:pPr>
            <w:r w:rsidRPr="007F4C68">
              <w:t xml:space="preserve">HLTHIR404D Work effectively with Aboriginal and/or Torres strait Islander people </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BodyText"/>
            </w:pPr>
          </w:p>
        </w:tc>
      </w:tr>
    </w:tbl>
    <w:p w:rsidR="008D34E8" w:rsidP="007F4C68">
      <w:pPr>
        <w:pStyle w:val="BodyText"/>
      </w:pPr>
    </w:p>
    <w:p w:rsidR="008D34E8" w:rsidP="007F4C68">
      <w:pPr>
        <w:pStyle w:val="BodyText"/>
      </w:pPr>
    </w:p>
    <w:p w:rsidR="00000000" w:rsidRPr="007F4C68" w:rsidP="007F4C68">
      <w:pPr>
        <w:pStyle w:val="Heading1"/>
      </w:pPr>
      <w:bookmarkStart w:id="11" w:name="O_251850"/>
      <w:bookmarkEnd w:id="11"/>
      <w:r w:rsidRPr="007F4C68">
        <w:t>Range Statement</w:t>
      </w:r>
    </w:p>
    <w:tbl>
      <w:tblPr>
        <w:tblW w:w="0" w:type="auto"/>
        <w:tblLayout w:type="fixed"/>
        <w:tblCellMar>
          <w:left w:w="62" w:type="dxa"/>
          <w:right w:w="62" w:type="dxa"/>
        </w:tblCellMar>
        <w:tblLook w:val="0000"/>
      </w:tblPr>
      <w:tblGrid>
        <w:gridCol w:w="3402"/>
        <w:gridCol w:w="5670"/>
      </w:tblGrid>
      <w:tr w:rsidTr="008D34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SpecialBold"/>
              </w:rPr>
              <w:t>RANGE STATEMENT</w:t>
            </w:r>
          </w:p>
        </w:tc>
      </w:tr>
      <w:tr w:rsidTr="008D34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t xml:space="preserve">The Range Statement relates to the unit of competency as a whole. It allows for different work environments and situations that may affect </w:t>
            </w:r>
            <w:r w:rsidRPr="007F4C68">
              <w:t>performance. Add any essential operating conditions that may be present with training and assessment depending on the work situation, needs of the candidate, accessibility of the item, and local industry and regional contexts.</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Strategies to maintain standards of care within the health service industry may include</w:t>
            </w:r>
            <w:r w:rsidRPr="007F4C68">
              <w: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Professional regulation</w:t>
            </w:r>
          </w:p>
          <w:p w:rsidR="00000000" w:rsidRPr="007F4C68" w:rsidP="007F4C68">
            <w:pPr>
              <w:pStyle w:val="ListBullet"/>
            </w:pPr>
            <w:r w:rsidRPr="007F4C68">
              <w:t>Accreditation of health care environments</w:t>
            </w:r>
          </w:p>
          <w:p w:rsidR="00000000" w:rsidP="007F4C68">
            <w:pPr>
              <w:pStyle w:val="ListBullet"/>
              <w:rPr>
                <w:lang w:val="en-NZ"/>
              </w:rPr>
            </w:pPr>
            <w:r w:rsidRPr="007F4C68">
              <w:t>The application of International and Australian standards to the manufacture and supply of medical p</w:t>
            </w:r>
            <w:r w:rsidRPr="007F4C68">
              <w:t>roducts</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Government health funding sources may include</w:t>
            </w:r>
            <w:r w:rsidRPr="007F4C68">
              <w: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Federal Government budget allocation</w:t>
            </w:r>
          </w:p>
          <w:p w:rsidR="00000000" w:rsidRPr="007F4C68" w:rsidP="007F4C68">
            <w:pPr>
              <w:pStyle w:val="ListBullet"/>
            </w:pPr>
            <w:r w:rsidRPr="007F4C68">
              <w:t>State/Territory government budget allocation</w:t>
            </w:r>
          </w:p>
          <w:p w:rsidR="00000000" w:rsidRPr="007F4C68" w:rsidP="007F4C68">
            <w:pPr>
              <w:pStyle w:val="ListBullet"/>
            </w:pPr>
            <w:r w:rsidRPr="007F4C68">
              <w:t>Medicare</w:t>
            </w:r>
          </w:p>
          <w:p w:rsidR="00000000" w:rsidRPr="007F4C68" w:rsidP="007F4C68">
            <w:pPr>
              <w:pStyle w:val="ListBullet"/>
            </w:pPr>
            <w:r w:rsidRPr="007F4C68">
              <w:t>Residential classification schedule</w:t>
            </w:r>
          </w:p>
          <w:p w:rsidR="00000000" w:rsidP="007F4C68">
            <w:pPr>
              <w:pStyle w:val="ListBullet"/>
              <w:rPr>
                <w:lang w:val="en-NZ"/>
              </w:rPr>
            </w:pPr>
            <w:r w:rsidRPr="007F4C68">
              <w:t>Grants</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Non</w:t>
            </w:r>
            <w:r w:rsidRPr="007F4C68">
              <w:t>-</w:t>
            </w:r>
            <w:r w:rsidRPr="007F4C68">
              <w:rPr>
                <w:rStyle w:val="Emphasis"/>
              </w:rPr>
              <w:t>government health funding sources may include</w:t>
            </w:r>
            <w:r w:rsidRPr="007F4C68">
              <w: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Church funded health care facilities</w:t>
            </w:r>
          </w:p>
          <w:p w:rsidR="00000000" w:rsidP="007F4C68">
            <w:pPr>
              <w:pStyle w:val="ListBullet"/>
              <w:rPr>
                <w:lang w:val="en-NZ"/>
              </w:rPr>
            </w:pPr>
            <w:r w:rsidRPr="007F4C68">
              <w:t>Charitable organisations</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Health related insurances may include</w:t>
            </w:r>
            <w:r w:rsidRPr="007F4C68">
              <w: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Private health insurance funds</w:t>
            </w:r>
          </w:p>
          <w:p w:rsidR="00000000" w:rsidRPr="007F4C68" w:rsidP="007F4C68">
            <w:pPr>
              <w:pStyle w:val="ListBullet"/>
            </w:pPr>
            <w:r w:rsidRPr="007F4C68">
              <w:t>Medicare</w:t>
            </w:r>
          </w:p>
          <w:p w:rsidR="00000000" w:rsidRPr="007F4C68" w:rsidP="007F4C68">
            <w:pPr>
              <w:pStyle w:val="ListBullet"/>
            </w:pPr>
            <w:r w:rsidRPr="007F4C68">
              <w:t>Workers compensation</w:t>
            </w:r>
          </w:p>
          <w:p w:rsidR="00000000" w:rsidRPr="007F4C68" w:rsidP="007F4C68">
            <w:pPr>
              <w:pStyle w:val="ListBullet"/>
            </w:pPr>
            <w:r w:rsidRPr="007F4C68">
              <w:t>Motor vehicle insurance</w:t>
            </w:r>
          </w:p>
          <w:p w:rsidR="00000000" w:rsidRPr="007F4C68" w:rsidP="007F4C68">
            <w:pPr>
              <w:pStyle w:val="ListBullet"/>
            </w:pPr>
            <w:r w:rsidRPr="007F4C68">
              <w:t>Travel insurance</w:t>
            </w:r>
          </w:p>
          <w:p w:rsidR="00000000" w:rsidP="007F4C68">
            <w:pPr>
              <w:pStyle w:val="ListBullet"/>
              <w:rPr>
                <w:lang w:val="en-NZ"/>
              </w:rPr>
            </w:pPr>
            <w:r w:rsidRPr="007F4C68">
              <w:t>Disease - specific insurance</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Socio</w:t>
            </w:r>
            <w:r w:rsidRPr="007F4C68">
              <w:t>-</w:t>
            </w:r>
            <w:r w:rsidRPr="007F4C68">
              <w:rPr>
                <w:rStyle w:val="Emphasis"/>
              </w:rPr>
              <w:t>cultural factors may include</w:t>
            </w:r>
            <w:r w:rsidRPr="007F4C68">
              <w: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Gender</w:t>
            </w:r>
          </w:p>
          <w:p w:rsidR="00000000" w:rsidRPr="007F4C68" w:rsidP="007F4C68">
            <w:pPr>
              <w:pStyle w:val="ListBullet"/>
            </w:pPr>
            <w:r w:rsidRPr="007F4C68">
              <w:t>Culture and ethnicity</w:t>
            </w:r>
          </w:p>
          <w:p w:rsidR="00000000" w:rsidRPr="007F4C68" w:rsidP="007F4C68">
            <w:pPr>
              <w:pStyle w:val="ListBullet"/>
            </w:pPr>
            <w:r w:rsidRPr="007F4C68">
              <w:t>Low economic status</w:t>
            </w:r>
          </w:p>
          <w:p w:rsidR="00000000" w:rsidP="007F4C68">
            <w:pPr>
              <w:pStyle w:val="ListBullet"/>
              <w:rPr>
                <w:lang w:val="en-NZ"/>
              </w:rPr>
            </w:pPr>
            <w:r w:rsidRPr="007F4C68">
              <w:t>Poverty</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Primary health care delivery includes</w:t>
            </w:r>
            <w:r w:rsidRPr="007F4C68">
              <w: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Levels of health care in Australia</w:t>
            </w:r>
          </w:p>
          <w:p w:rsidR="00000000" w:rsidRPr="007F4C68" w:rsidP="007F4C68">
            <w:pPr>
              <w:pStyle w:val="ListBullet"/>
            </w:pPr>
            <w:r w:rsidRPr="007F4C68">
              <w:t>Models of primary health care</w:t>
            </w:r>
          </w:p>
          <w:p w:rsidR="00000000" w:rsidRPr="007F4C68" w:rsidP="007F4C68">
            <w:pPr>
              <w:pStyle w:val="ListBullet"/>
            </w:pPr>
            <w:r w:rsidRPr="007F4C68">
              <w:t>Principles of social justice</w:t>
            </w:r>
          </w:p>
          <w:p w:rsidR="00000000" w:rsidRPr="007F4C68" w:rsidP="007F4C68">
            <w:pPr>
              <w:pStyle w:val="ListBullet"/>
            </w:pPr>
            <w:r w:rsidRPr="007F4C68">
              <w:t>Community participation</w:t>
            </w:r>
          </w:p>
          <w:p w:rsidR="00000000" w:rsidRPr="007F4C68" w:rsidP="007F4C68">
            <w:pPr>
              <w:pStyle w:val="ListBullet"/>
            </w:pPr>
            <w:r w:rsidRPr="007F4C68">
              <w:t>Equity and access to health care</w:t>
            </w:r>
          </w:p>
          <w:p w:rsidR="00000000" w:rsidRPr="007F4C68" w:rsidP="007F4C68">
            <w:pPr>
              <w:pStyle w:val="ListBullet"/>
            </w:pPr>
            <w:r w:rsidRPr="007F4C68">
              <w:t>Responsiveness to needs of local populations</w:t>
            </w:r>
          </w:p>
          <w:p w:rsidR="00000000" w:rsidRPr="007F4C68" w:rsidP="007F4C68">
            <w:pPr>
              <w:pStyle w:val="ListBullet"/>
            </w:pPr>
            <w:r w:rsidRPr="007F4C68">
              <w:t>Philosophical frameworks for primary health care</w:t>
            </w:r>
          </w:p>
          <w:p w:rsidR="00000000" w:rsidP="007F4C68">
            <w:pPr>
              <w:pStyle w:val="ListBullet"/>
              <w:rPr>
                <w:lang w:val="en-NZ"/>
              </w:rPr>
            </w:pPr>
            <w:r w:rsidRPr="007F4C68">
              <w:t>Roles of health team members in primary health care</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Current health issues may include</w:t>
            </w:r>
            <w:r w:rsidRPr="007F4C68">
              <w: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Obesity</w:t>
            </w:r>
          </w:p>
          <w:p w:rsidR="00000000" w:rsidRPr="007F4C68" w:rsidP="007F4C68">
            <w:pPr>
              <w:pStyle w:val="ListBullet"/>
            </w:pPr>
            <w:r w:rsidRPr="007F4C68">
              <w:t>Cardiovascular disease</w:t>
            </w:r>
          </w:p>
          <w:p w:rsidR="00000000" w:rsidRPr="007F4C68" w:rsidP="007F4C68">
            <w:pPr>
              <w:pStyle w:val="ListBullet"/>
            </w:pPr>
            <w:r w:rsidRPr="007F4C68">
              <w:t>Cancer</w:t>
            </w:r>
          </w:p>
          <w:p w:rsidR="00000000" w:rsidRPr="007F4C68" w:rsidP="007F4C68">
            <w:pPr>
              <w:pStyle w:val="ListBullet"/>
            </w:pPr>
            <w:r w:rsidRPr="007F4C68">
              <w:t>Stress</w:t>
            </w:r>
          </w:p>
          <w:p w:rsidR="00000000" w:rsidRPr="007F4C68" w:rsidP="007F4C68">
            <w:pPr>
              <w:pStyle w:val="ListBullet"/>
            </w:pPr>
            <w:r w:rsidRPr="007F4C68">
              <w:t>Asthma</w:t>
            </w:r>
          </w:p>
          <w:p w:rsidR="00000000" w:rsidRPr="007F4C68" w:rsidP="007F4C68">
            <w:pPr>
              <w:pStyle w:val="ListBullet"/>
            </w:pPr>
            <w:r w:rsidRPr="007F4C68">
              <w:t>Alcohol abuse/Substance abuse</w:t>
            </w:r>
          </w:p>
          <w:p w:rsidR="00000000" w:rsidRPr="007F4C68" w:rsidP="007F4C68">
            <w:pPr>
              <w:pStyle w:val="ListBullet"/>
            </w:pPr>
            <w:r w:rsidRPr="007F4C68">
              <w:t>Diabetes mellitus</w:t>
            </w:r>
          </w:p>
          <w:p w:rsidR="00000000" w:rsidRPr="007F4C68" w:rsidP="007F4C68">
            <w:pPr>
              <w:pStyle w:val="ListBullet"/>
            </w:pPr>
            <w:r w:rsidRPr="007F4C68">
              <w:t>Accidents</w:t>
            </w:r>
          </w:p>
          <w:p w:rsidR="00000000" w:rsidRPr="007F4C68" w:rsidP="007F4C68">
            <w:pPr>
              <w:pStyle w:val="ListBullet"/>
            </w:pPr>
            <w:r w:rsidRPr="007F4C68">
              <w:t>Suicide</w:t>
            </w:r>
          </w:p>
          <w:p w:rsidR="00000000" w:rsidRPr="007F4C68" w:rsidP="007F4C68">
            <w:pPr>
              <w:pStyle w:val="ListBullet"/>
            </w:pPr>
            <w:r w:rsidRPr="007F4C68">
              <w:t>Mental illness</w:t>
            </w:r>
          </w:p>
          <w:p w:rsidR="00000000" w:rsidRPr="007F4C68" w:rsidP="007F4C68">
            <w:pPr>
              <w:pStyle w:val="ListBullet"/>
            </w:pPr>
            <w:r w:rsidRPr="007F4C68">
              <w:t>Child, spouse, elder abuse</w:t>
            </w:r>
          </w:p>
          <w:p w:rsidR="00000000" w:rsidRPr="007F4C68" w:rsidP="007F4C68">
            <w:pPr>
              <w:pStyle w:val="ListBullet"/>
            </w:pPr>
            <w:r w:rsidRPr="007F4C68">
              <w:t>Communicable diseases</w:t>
            </w:r>
          </w:p>
          <w:p w:rsidR="00000000" w:rsidRPr="007F4C68" w:rsidP="007F4C68">
            <w:pPr>
              <w:pStyle w:val="ListBullet"/>
            </w:pPr>
            <w:r w:rsidRPr="007F4C68">
              <w:t>Sexually transmitted infections</w:t>
            </w:r>
          </w:p>
          <w:p w:rsidR="00000000" w:rsidRPr="007F4C68" w:rsidP="007F4C68">
            <w:pPr>
              <w:pStyle w:val="ListBullet"/>
            </w:pPr>
            <w:r w:rsidRPr="007F4C68">
              <w:t>Hepatitis B, C</w:t>
            </w:r>
          </w:p>
          <w:p w:rsidR="00000000" w:rsidRPr="007F4C68" w:rsidP="007F4C68">
            <w:pPr>
              <w:pStyle w:val="ListBullet"/>
            </w:pPr>
            <w:r w:rsidRPr="007F4C68">
              <w:t>Human Immunodeficiency Virus</w:t>
            </w:r>
          </w:p>
          <w:p w:rsidR="00000000" w:rsidP="007F4C68">
            <w:pPr>
              <w:pStyle w:val="ListBullet"/>
              <w:rPr>
                <w:lang w:val="en-NZ"/>
              </w:rPr>
            </w:pPr>
            <w:r w:rsidRPr="007F4C68">
              <w:t>Aging population</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Factors affecting health may include</w:t>
            </w:r>
            <w:r w:rsidRPr="007F4C68">
              <w: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Heredity</w:t>
            </w:r>
          </w:p>
          <w:p w:rsidR="00000000" w:rsidRPr="007F4C68" w:rsidP="007F4C68">
            <w:pPr>
              <w:pStyle w:val="ListBullet"/>
            </w:pPr>
            <w:r w:rsidRPr="007F4C68">
              <w:t>Environment</w:t>
            </w:r>
          </w:p>
          <w:p w:rsidR="00000000" w:rsidRPr="007F4C68" w:rsidP="007F4C68">
            <w:pPr>
              <w:pStyle w:val="ListBullet"/>
            </w:pPr>
            <w:r w:rsidRPr="007F4C68">
              <w:t>Lifestyle</w:t>
            </w:r>
          </w:p>
          <w:p w:rsidR="00000000" w:rsidRPr="007F4C68" w:rsidP="007F4C68">
            <w:pPr>
              <w:pStyle w:val="ListBullet"/>
            </w:pPr>
            <w:r w:rsidRPr="007F4C68">
              <w:t>Diet</w:t>
            </w:r>
          </w:p>
          <w:p w:rsidR="00000000" w:rsidRPr="007F4C68" w:rsidP="007F4C68">
            <w:pPr>
              <w:pStyle w:val="ListBullet"/>
            </w:pPr>
            <w:r w:rsidRPr="007F4C68">
              <w:t>Socio-economic status</w:t>
            </w:r>
          </w:p>
          <w:p w:rsidR="00000000" w:rsidRPr="007F4C68" w:rsidP="007F4C68">
            <w:pPr>
              <w:pStyle w:val="ListBullet"/>
            </w:pPr>
            <w:r w:rsidRPr="007F4C68">
              <w:t>Geographical location</w:t>
            </w:r>
          </w:p>
          <w:p w:rsidR="00000000" w:rsidRPr="007F4C68" w:rsidP="007F4C68">
            <w:pPr>
              <w:pStyle w:val="ListBullet"/>
            </w:pPr>
            <w:r w:rsidRPr="007F4C68">
              <w:t>Availability of health care</w:t>
            </w:r>
          </w:p>
          <w:p w:rsidR="00000000" w:rsidRPr="007F4C68" w:rsidP="007F4C68">
            <w:pPr>
              <w:pStyle w:val="ListBullet"/>
            </w:pPr>
            <w:r w:rsidRPr="007F4C68">
              <w:t>Cultural norms</w:t>
            </w:r>
          </w:p>
          <w:p w:rsidR="00000000" w:rsidRPr="007F4C68" w:rsidP="007F4C68">
            <w:pPr>
              <w:pStyle w:val="ListBullet"/>
            </w:pPr>
            <w:r w:rsidRPr="007F4C68">
              <w:t>Age</w:t>
            </w:r>
          </w:p>
          <w:p w:rsidR="00000000" w:rsidRPr="007F4C68" w:rsidP="007F4C68">
            <w:pPr>
              <w:pStyle w:val="ListBullet"/>
            </w:pPr>
            <w:r w:rsidRPr="007F4C68">
              <w:t>Legislative requirements</w:t>
            </w:r>
          </w:p>
          <w:p w:rsidR="00000000" w:rsidRPr="007F4C68" w:rsidP="007F4C68">
            <w:pPr>
              <w:pStyle w:val="ListBullet"/>
            </w:pPr>
            <w:r w:rsidRPr="007F4C68">
              <w:t>Pollution</w:t>
            </w:r>
          </w:p>
          <w:p w:rsidR="00000000" w:rsidRPr="007F4C68" w:rsidP="007F4C68">
            <w:pPr>
              <w:pStyle w:val="ListBullet"/>
            </w:pPr>
            <w:r w:rsidRPr="007F4C68">
              <w:t>Sanitation</w:t>
            </w:r>
          </w:p>
          <w:p w:rsidR="00000000" w:rsidRPr="007F4C68" w:rsidP="007F4C68">
            <w:pPr>
              <w:pStyle w:val="ListBullet"/>
            </w:pPr>
            <w:r w:rsidRPr="007F4C68">
              <w:t>Global patterns of disease</w:t>
            </w:r>
          </w:p>
          <w:p w:rsidR="00000000" w:rsidRPr="007F4C68" w:rsidP="007F4C68">
            <w:pPr>
              <w:pStyle w:val="ListBullet"/>
            </w:pPr>
            <w:r w:rsidRPr="007F4C68">
              <w:t>Immunisation</w:t>
            </w:r>
          </w:p>
          <w:p w:rsidR="00000000" w:rsidP="007F4C68">
            <w:pPr>
              <w:pStyle w:val="ListBullet"/>
              <w:rPr>
                <w:lang w:val="en-NZ"/>
              </w:rPr>
            </w:pPr>
            <w:r w:rsidRPr="007F4C68">
              <w:t>Public health</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C68">
            <w:pPr>
              <w:pStyle w:val="BodyText"/>
              <w:rPr>
                <w:lang w:val="en-NZ"/>
              </w:rPr>
            </w:pPr>
            <w:r w:rsidRPr="007F4C68">
              <w:rPr>
                <w:rStyle w:val="Emphasis"/>
              </w:rPr>
              <w:t>Impact of colonisation on Aboriginal people may include</w:t>
            </w:r>
            <w:r w:rsidRPr="007F4C68">
              <w:t>:</w:t>
            </w: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ListBullet"/>
            </w:pPr>
            <w:r w:rsidRPr="007F4C68">
              <w:t>Terra nullius</w:t>
            </w:r>
          </w:p>
          <w:p w:rsidR="00000000" w:rsidRPr="007F4C68" w:rsidP="007F4C68">
            <w:pPr>
              <w:pStyle w:val="ListBullet"/>
            </w:pPr>
            <w:r w:rsidRPr="007F4C68">
              <w:t>Traditional lands versus settlers</w:t>
            </w:r>
          </w:p>
          <w:p w:rsidR="00000000" w:rsidRPr="007F4C68" w:rsidP="007F4C68">
            <w:pPr>
              <w:pStyle w:val="ListBullet"/>
            </w:pPr>
            <w:r w:rsidRPr="007F4C68">
              <w:t>Segregation</w:t>
            </w:r>
          </w:p>
          <w:p w:rsidR="00000000" w:rsidRPr="007F4C68" w:rsidP="007F4C68">
            <w:pPr>
              <w:pStyle w:val="ListBullet"/>
            </w:pPr>
            <w:r w:rsidRPr="007F4C68">
              <w:t>Assimilation</w:t>
            </w:r>
          </w:p>
          <w:p w:rsidR="00000000" w:rsidRPr="007F4C68" w:rsidP="007F4C68">
            <w:pPr>
              <w:pStyle w:val="ListBullet"/>
            </w:pPr>
            <w:r w:rsidRPr="007F4C68">
              <w:t>Health and illness</w:t>
            </w:r>
          </w:p>
          <w:p w:rsidR="00000000" w:rsidP="007F4C68">
            <w:pPr>
              <w:pStyle w:val="ListBullet"/>
              <w:rPr>
                <w:lang w:val="en-NZ"/>
              </w:rPr>
            </w:pPr>
            <w:r w:rsidRPr="007F4C68">
              <w:t>State/territory Acts - legislation</w:t>
            </w:r>
          </w:p>
        </w:tc>
      </w:tr>
      <w:tr w:rsidTr="008D3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4C68" w:rsidP="007F4C68">
            <w:pPr>
              <w:pStyle w:val="BodyText"/>
            </w:pPr>
          </w:p>
        </w:tc>
      </w:tr>
    </w:tbl>
    <w:p w:rsidR="008D34E8" w:rsidP="007F4C68">
      <w:pPr>
        <w:pStyle w:val="BodyText"/>
      </w:pPr>
    </w:p>
    <w:p w:rsidR="008D34E8" w:rsidP="007F4C68">
      <w:pPr>
        <w:pStyle w:val="BodyText"/>
      </w:pPr>
    </w:p>
    <w:p w:rsidR="00000000" w:rsidRPr="007F4C68" w:rsidP="007F4C68">
      <w:pPr>
        <w:pStyle w:val="Heading1"/>
      </w:pPr>
      <w:bookmarkStart w:id="12" w:name="O_295076"/>
      <w:bookmarkEnd w:id="12"/>
      <w:r w:rsidRPr="007F4C68">
        <w:t>Unit Sector(s)</w:t>
      </w:r>
    </w:p>
    <w:p w:rsidR="00000000" w:rsidRPr="007F4C68" w:rsidP="007F4C68">
      <w:pPr>
        <w:pStyle w:val="BodyText"/>
      </w:pPr>
      <w:r w:rsidRPr="007F4C68">
        <w:t>Not Applicable</w:t>
      </w:r>
    </w:p>
    <w:p w:rsidR="00000000" w:rsidRPr="007F4C68" w:rsidP="007F4C68"/>
    <w:sectPr w:rsidSect="007F4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4E8" w:rsidP="008D3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E8" w:rsidP="007F4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34E8" w:rsidP="007F4C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34E8" w:rsidP="007F4C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4E8" w:rsidP="008D34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E8" w:rsidP="007F4C68">
    <w:pPr>
      <w:pStyle w:val="Header"/>
      <w:framePr w:wrap="around"/>
    </w:pPr>
    <w:r>
      <w:fldChar w:fldCharType="begin"/>
    </w:r>
    <w:r>
      <w:instrText xml:space="preserve"> TITLE   \* MERGEFORMAT </w:instrText>
    </w:r>
    <w:r>
      <w:fldChar w:fldCharType="separate"/>
    </w:r>
    <w:r>
      <w:t>HLTEN516B Apply understanding of the Australian health care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34E8" w:rsidP="007F4C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CC9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DC9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D2E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C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4C68"/>
    <w:pPr>
      <w:spacing w:before="360" w:after="60"/>
      <w:outlineLvl w:val="0"/>
    </w:pPr>
    <w:rPr>
      <w:sz w:val="32"/>
    </w:rPr>
  </w:style>
  <w:style w:type="paragraph" w:styleId="Heading2">
    <w:name w:val="heading 2"/>
    <w:basedOn w:val="HeadingBase"/>
    <w:next w:val="BodyText"/>
    <w:link w:val="Heading2Char"/>
    <w:qFormat/>
    <w:rsid w:val="007F4C68"/>
    <w:pPr>
      <w:keepLines/>
      <w:spacing w:before="240" w:after="120"/>
      <w:outlineLvl w:val="1"/>
    </w:pPr>
    <w:rPr>
      <w:sz w:val="28"/>
      <w:szCs w:val="40"/>
    </w:rPr>
  </w:style>
  <w:style w:type="paragraph" w:styleId="Heading3">
    <w:name w:val="heading 3"/>
    <w:basedOn w:val="HeadingBase"/>
    <w:next w:val="BodyText"/>
    <w:link w:val="Heading3Char"/>
    <w:qFormat/>
    <w:rsid w:val="007F4C68"/>
    <w:pPr>
      <w:spacing w:before="180" w:after="120"/>
      <w:outlineLvl w:val="2"/>
    </w:pPr>
    <w:rPr>
      <w:spacing w:val="-10"/>
      <w:kern w:val="32"/>
    </w:rPr>
  </w:style>
  <w:style w:type="paragraph" w:styleId="Heading4">
    <w:name w:val="heading 4"/>
    <w:basedOn w:val="HeadingBase"/>
    <w:next w:val="BodyText"/>
    <w:link w:val="Heading4Char"/>
    <w:qFormat/>
    <w:rsid w:val="007F4C68"/>
    <w:pPr>
      <w:spacing w:before="160" w:after="120"/>
      <w:outlineLvl w:val="3"/>
    </w:pPr>
    <w:rPr>
      <w:sz w:val="22"/>
    </w:rPr>
  </w:style>
  <w:style w:type="paragraph" w:styleId="Heading5">
    <w:name w:val="heading 5"/>
    <w:basedOn w:val="HeadingBase"/>
    <w:next w:val="Normal"/>
    <w:link w:val="Heading5Char"/>
    <w:qFormat/>
    <w:rsid w:val="007F4C68"/>
    <w:pPr>
      <w:spacing w:before="80"/>
      <w:outlineLvl w:val="4"/>
    </w:pPr>
    <w:rPr>
      <w:color w:val="918585"/>
      <w:sz w:val="20"/>
    </w:rPr>
  </w:style>
  <w:style w:type="paragraph" w:styleId="Heading6">
    <w:name w:val="heading 6"/>
    <w:basedOn w:val="HeadingBase"/>
    <w:next w:val="Normal"/>
    <w:link w:val="Heading6Char"/>
    <w:qFormat/>
    <w:rsid w:val="007F4C68"/>
    <w:pPr>
      <w:spacing w:before="60"/>
      <w:outlineLvl w:val="5"/>
    </w:pPr>
    <w:rPr>
      <w:color w:val="918585"/>
      <w:sz w:val="20"/>
    </w:rPr>
  </w:style>
  <w:style w:type="paragraph" w:styleId="Heading7">
    <w:name w:val="heading 7"/>
    <w:basedOn w:val="Normal"/>
    <w:next w:val="Normal"/>
    <w:link w:val="Heading7Char"/>
    <w:qFormat/>
    <w:rsid w:val="007F4C68"/>
    <w:pPr>
      <w:ind w:left="720"/>
      <w:outlineLvl w:val="6"/>
    </w:pPr>
    <w:rPr>
      <w:i/>
    </w:rPr>
  </w:style>
  <w:style w:type="paragraph" w:styleId="Heading8">
    <w:name w:val="heading 8"/>
    <w:basedOn w:val="Normal"/>
    <w:next w:val="Normal"/>
    <w:link w:val="Heading8Char"/>
    <w:qFormat/>
    <w:rsid w:val="007F4C68"/>
    <w:pPr>
      <w:ind w:left="720"/>
      <w:outlineLvl w:val="7"/>
    </w:pPr>
    <w:rPr>
      <w:i/>
    </w:rPr>
  </w:style>
  <w:style w:type="paragraph" w:styleId="Heading9">
    <w:name w:val="heading 9"/>
    <w:basedOn w:val="Normal"/>
    <w:next w:val="Normal"/>
    <w:link w:val="Heading9Char"/>
    <w:qFormat/>
    <w:rsid w:val="007F4C68"/>
    <w:pPr>
      <w:ind w:left="720"/>
      <w:outlineLvl w:val="8"/>
    </w:pPr>
    <w:rPr>
      <w:i/>
    </w:rPr>
  </w:style>
  <w:style w:type="character" w:default="1" w:styleId="DefaultParagraphFont">
    <w:name w:val="Default Paragraph Font"/>
    <w:uiPriority w:val="1"/>
    <w:unhideWhenUsed/>
    <w:rsid w:val="007F4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C68"/>
  </w:style>
  <w:style w:type="character" w:customStyle="1" w:styleId="Heading1Char">
    <w:name w:val="Heading 1 Char"/>
    <w:basedOn w:val="DefaultParagraphFont"/>
    <w:link w:val="Heading1"/>
    <w:rsid w:val="007F4C68"/>
    <w:rPr>
      <w:rFonts w:ascii="Times New Roman" w:eastAsia="Times New Roman" w:hAnsi="Times New Roman" w:cs="Times New Roman"/>
      <w:b/>
      <w:sz w:val="32"/>
      <w:szCs w:val="20"/>
      <w:lang w:eastAsia="en-US"/>
    </w:rPr>
  </w:style>
  <w:style w:type="paragraph" w:styleId="BodyText">
    <w:name w:val="Body Text"/>
    <w:basedOn w:val="Normal"/>
    <w:link w:val="BodyTextChar"/>
    <w:rsid w:val="007F4C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4C68"/>
    <w:rPr>
      <w:rFonts w:ascii="Times New Roman" w:eastAsia="Times New Roman" w:hAnsi="Times New Roman" w:cs="Times New Roman"/>
      <w:sz w:val="24"/>
      <w:lang w:val="en-US" w:eastAsia="en-US"/>
    </w:rPr>
  </w:style>
  <w:style w:type="paragraph" w:styleId="Footer">
    <w:name w:val="footer"/>
    <w:basedOn w:val="Normal"/>
    <w:link w:val="FooterChar"/>
    <w:rsid w:val="007F4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C68"/>
    <w:rPr>
      <w:rFonts w:ascii="Times New Roman" w:eastAsia="Times New Roman" w:hAnsi="Times New Roman" w:cs="Times New Roman"/>
      <w:sz w:val="16"/>
      <w:lang w:val="en-US" w:eastAsia="en-US"/>
    </w:rPr>
  </w:style>
  <w:style w:type="paragraph" w:styleId="List">
    <w:name w:val="List"/>
    <w:basedOn w:val="BodyText"/>
    <w:next w:val="BodyText"/>
    <w:rsid w:val="007F4C68"/>
    <w:pPr>
      <w:tabs>
        <w:tab w:val="left" w:pos="340"/>
      </w:tabs>
      <w:spacing w:before="60" w:after="60"/>
      <w:ind w:left="340" w:hanging="340"/>
    </w:pPr>
  </w:style>
  <w:style w:type="paragraph" w:styleId="ListBullet">
    <w:name w:val="List Bullet"/>
    <w:basedOn w:val="List"/>
    <w:rsid w:val="007F4C68"/>
    <w:pPr>
      <w:numPr>
        <w:numId w:val="13"/>
      </w:numPr>
      <w:tabs>
        <w:tab w:val="clear" w:pos="340"/>
      </w:tabs>
      <w:spacing w:before="40" w:after="40"/>
    </w:pPr>
  </w:style>
  <w:style w:type="character" w:customStyle="1" w:styleId="SpecialBold">
    <w:name w:val="Special Bold"/>
    <w:basedOn w:val="DefaultParagraphFont"/>
    <w:rsid w:val="007F4C68"/>
    <w:rPr>
      <w:b/>
      <w:spacing w:val="0"/>
    </w:rPr>
  </w:style>
  <w:style w:type="paragraph" w:styleId="ListBullet2">
    <w:name w:val="List Bullet 2"/>
    <w:basedOn w:val="List2"/>
    <w:rsid w:val="007F4C68"/>
    <w:pPr>
      <w:numPr>
        <w:numId w:val="14"/>
      </w:numPr>
      <w:tabs>
        <w:tab w:val="clear" w:pos="680"/>
      </w:tabs>
    </w:pPr>
  </w:style>
  <w:style w:type="paragraph" w:styleId="Header">
    <w:name w:val="header"/>
    <w:basedOn w:val="Normal"/>
    <w:link w:val="HeaderChar"/>
    <w:rsid w:val="007F4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C6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4C68"/>
    <w:rPr>
      <w:i/>
    </w:rPr>
  </w:style>
  <w:style w:type="paragraph" w:customStyle="1" w:styleId="SuperHeading">
    <w:name w:val="SuperHeading"/>
    <w:basedOn w:val="Normal"/>
    <w:rsid w:val="007F4C68"/>
    <w:pPr>
      <w:spacing w:before="240" w:after="120"/>
      <w:outlineLvl w:val="0"/>
    </w:pPr>
    <w:rPr>
      <w:rFonts w:ascii="Times New Roman" w:hAnsi="Times New Roman"/>
      <w:b/>
      <w:sz w:val="28"/>
    </w:rPr>
  </w:style>
  <w:style w:type="paragraph" w:customStyle="1" w:styleId="AllowPageBreak">
    <w:name w:val="AllowPageBreak"/>
    <w:rsid w:val="007F4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C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4C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4C68"/>
    <w:rPr>
      <w:rFonts w:ascii="Courier New" w:eastAsia="Times New Roman" w:hAnsi="Courier New" w:cs="Times New Roman"/>
      <w:i/>
      <w:szCs w:val="20"/>
      <w:lang w:val="en-US" w:eastAsia="en-US"/>
    </w:rPr>
  </w:style>
  <w:style w:type="paragraph" w:customStyle="1" w:styleId="HeadingBase">
    <w:name w:val="Heading Base"/>
    <w:rsid w:val="007F4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C68"/>
    <w:pPr>
      <w:tabs>
        <w:tab w:val="right" w:leader="dot" w:pos="9072"/>
      </w:tabs>
      <w:ind w:left="567"/>
    </w:pPr>
    <w:rPr>
      <w:szCs w:val="22"/>
    </w:rPr>
  </w:style>
  <w:style w:type="paragraph" w:customStyle="1" w:styleId="TOCBase">
    <w:name w:val="TOC Base"/>
    <w:rsid w:val="007F4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C68"/>
    <w:pPr>
      <w:tabs>
        <w:tab w:val="right" w:leader="dot" w:pos="9072"/>
      </w:tabs>
      <w:spacing w:before="40" w:after="40"/>
      <w:ind w:left="284"/>
    </w:pPr>
    <w:rPr>
      <w:rFonts w:ascii="Times New Roman" w:hAnsi="Times New Roman"/>
    </w:rPr>
  </w:style>
  <w:style w:type="paragraph" w:styleId="TOC1">
    <w:name w:val="toc 1"/>
    <w:basedOn w:val="TOCBase"/>
    <w:next w:val="Normal"/>
    <w:rsid w:val="007F4C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4C68"/>
    <w:pPr>
      <w:spacing w:before="5040"/>
      <w:jc w:val="center"/>
    </w:pPr>
    <w:rPr>
      <w:sz w:val="48"/>
      <w:szCs w:val="72"/>
      <w:lang w:val="en-US"/>
    </w:rPr>
  </w:style>
  <w:style w:type="character" w:customStyle="1" w:styleId="TitleChar">
    <w:name w:val="Title Char"/>
    <w:basedOn w:val="DefaultParagraphFont"/>
    <w:link w:val="Title"/>
    <w:rsid w:val="007F4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C68"/>
    <w:pPr>
      <w:tabs>
        <w:tab w:val="left" w:pos="3600"/>
        <w:tab w:val="left" w:pos="3958"/>
      </w:tabs>
    </w:pPr>
  </w:style>
  <w:style w:type="paragraph" w:customStyle="1" w:styleId="Note">
    <w:name w:val="Note"/>
    <w:basedOn w:val="BodyText"/>
    <w:rsid w:val="007F4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C68"/>
    <w:pPr>
      <w:framePr w:wrap="auto" w:hAnchor="text" w:y="6049"/>
    </w:pPr>
    <w:rPr>
      <w:color w:val="000000"/>
      <w:sz w:val="40"/>
    </w:rPr>
  </w:style>
  <w:style w:type="paragraph" w:customStyle="1" w:styleId="TOCTitle">
    <w:name w:val="TOCTitle"/>
    <w:basedOn w:val="Heading1"/>
    <w:rsid w:val="007F4C68"/>
    <w:pPr>
      <w:spacing w:after="240"/>
      <w:jc w:val="center"/>
      <w:outlineLvl w:val="9"/>
    </w:pPr>
    <w:rPr>
      <w:caps/>
    </w:rPr>
  </w:style>
  <w:style w:type="paragraph" w:customStyle="1" w:styleId="Version">
    <w:name w:val="Version"/>
    <w:rsid w:val="007F4C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C68"/>
    <w:pPr>
      <w:keepNext w:val="0"/>
      <w:tabs>
        <w:tab w:val="right" w:pos="4176"/>
      </w:tabs>
      <w:ind w:left="198" w:hanging="198"/>
    </w:pPr>
    <w:rPr>
      <w:rFonts w:ascii="Garamond" w:hAnsi="Garamond"/>
    </w:rPr>
  </w:style>
  <w:style w:type="paragraph" w:styleId="IndexHeading">
    <w:name w:val="index heading"/>
    <w:basedOn w:val="Normal"/>
    <w:next w:val="Index1"/>
    <w:semiHidden/>
    <w:rsid w:val="007F4C68"/>
    <w:pPr>
      <w:spacing w:before="120" w:after="120"/>
    </w:pPr>
    <w:rPr>
      <w:rFonts w:ascii="Arial" w:hAnsi="Arial"/>
      <w:b/>
      <w:color w:val="918585"/>
      <w:sz w:val="24"/>
    </w:rPr>
  </w:style>
  <w:style w:type="paragraph" w:customStyle="1" w:styleId="Chapter">
    <w:name w:val="Chapter"/>
    <w:basedOn w:val="Normal"/>
    <w:rsid w:val="007F4C68"/>
    <w:pPr>
      <w:spacing w:before="240"/>
    </w:pPr>
    <w:rPr>
      <w:rFonts w:ascii="Times New Roman" w:hAnsi="Times New Roman"/>
      <w:smallCaps/>
      <w:spacing w:val="80"/>
      <w:sz w:val="28"/>
    </w:rPr>
  </w:style>
  <w:style w:type="paragraph" w:customStyle="1" w:styleId="InChapter">
    <w:name w:val="InChapter"/>
    <w:basedOn w:val="Heading3"/>
    <w:rsid w:val="007F4C68"/>
    <w:pPr>
      <w:spacing w:after="240"/>
      <w:outlineLvl w:val="9"/>
    </w:pPr>
    <w:rPr>
      <w:noProof/>
    </w:rPr>
  </w:style>
  <w:style w:type="paragraph" w:styleId="Index2">
    <w:name w:val="index 2"/>
    <w:basedOn w:val="Normal"/>
    <w:next w:val="Normal"/>
    <w:semiHidden/>
    <w:rsid w:val="007F4C68"/>
    <w:pPr>
      <w:tabs>
        <w:tab w:val="right" w:pos="4176"/>
      </w:tabs>
      <w:ind w:left="568" w:hanging="284"/>
    </w:pPr>
    <w:rPr>
      <w:rFonts w:ascii="Garamond" w:hAnsi="Garamond"/>
    </w:rPr>
  </w:style>
  <w:style w:type="paragraph" w:customStyle="1" w:styleId="Byline">
    <w:name w:val="Byline"/>
    <w:rsid w:val="007F4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C68"/>
    <w:pPr>
      <w:tabs>
        <w:tab w:val="clear" w:pos="3600"/>
        <w:tab w:val="clear" w:pos="3958"/>
      </w:tabs>
      <w:jc w:val="right"/>
    </w:pPr>
  </w:style>
  <w:style w:type="paragraph" w:styleId="Caption">
    <w:name w:val="caption"/>
    <w:basedOn w:val="BodyText"/>
    <w:next w:val="Normal"/>
    <w:qFormat/>
    <w:rsid w:val="007F4C68"/>
    <w:pPr>
      <w:framePr w:w="2268" w:hSpace="181" w:vSpace="181" w:wrap="around" w:vAnchor="text" w:hAnchor="page" w:x="1135" w:y="285" w:anchorLock="1"/>
    </w:pPr>
    <w:rPr>
      <w:i/>
    </w:rPr>
  </w:style>
  <w:style w:type="paragraph" w:customStyle="1" w:styleId="MiniTOCTitle">
    <w:name w:val="MiniTOCTitle"/>
    <w:basedOn w:val="Heading4"/>
    <w:rsid w:val="007F4C68"/>
    <w:pPr>
      <w:spacing w:before="240"/>
      <w:outlineLvl w:val="9"/>
    </w:pPr>
    <w:rPr>
      <w:noProof/>
      <w:sz w:val="24"/>
    </w:rPr>
  </w:style>
  <w:style w:type="paragraph" w:customStyle="1" w:styleId="MiniTOCItem">
    <w:name w:val="MiniTOCItem"/>
    <w:basedOn w:val="ListBullet"/>
    <w:rsid w:val="007F4C68"/>
    <w:pPr>
      <w:numPr>
        <w:numId w:val="0"/>
      </w:numPr>
      <w:tabs>
        <w:tab w:val="right" w:leader="dot" w:pos="6521"/>
      </w:tabs>
      <w:spacing w:before="0" w:after="0"/>
    </w:pPr>
  </w:style>
  <w:style w:type="paragraph" w:customStyle="1" w:styleId="TOFTitle">
    <w:name w:val="TOFTitle"/>
    <w:basedOn w:val="TOCTitle"/>
    <w:rsid w:val="007F4C68"/>
  </w:style>
  <w:style w:type="paragraph" w:styleId="TableofFigures">
    <w:name w:val="table of figures"/>
    <w:basedOn w:val="Normal"/>
    <w:next w:val="Normal"/>
    <w:semiHidden/>
    <w:rsid w:val="007F4C68"/>
    <w:pPr>
      <w:tabs>
        <w:tab w:val="right" w:leader="dot" w:pos="9072"/>
      </w:tabs>
      <w:ind w:left="970" w:hanging="403"/>
    </w:pPr>
    <w:rPr>
      <w:rFonts w:ascii="Times New Roman" w:hAnsi="Times New Roman"/>
      <w:b/>
    </w:rPr>
  </w:style>
  <w:style w:type="paragraph" w:styleId="ListNumber">
    <w:name w:val="List Number"/>
    <w:basedOn w:val="List"/>
    <w:rsid w:val="007F4C68"/>
    <w:pPr>
      <w:numPr>
        <w:numId w:val="11"/>
      </w:numPr>
    </w:pPr>
  </w:style>
  <w:style w:type="character" w:customStyle="1" w:styleId="WingdingSymbols">
    <w:name w:val="Wingding Symbols"/>
    <w:rsid w:val="007F4C68"/>
    <w:rPr>
      <w:rFonts w:ascii="Wingdings" w:hAnsi="Wingdings"/>
    </w:rPr>
  </w:style>
  <w:style w:type="paragraph" w:customStyle="1" w:styleId="TableHeading">
    <w:name w:val="Table Heading"/>
    <w:basedOn w:val="HeadingBase"/>
    <w:rsid w:val="007F4C68"/>
    <w:pPr>
      <w:keepLines/>
      <w:pBdr>
        <w:bottom w:val="single" w:sz="6" w:space="1" w:color="918585"/>
      </w:pBdr>
      <w:spacing w:before="240"/>
    </w:pPr>
  </w:style>
  <w:style w:type="character" w:customStyle="1" w:styleId="HotSpot">
    <w:name w:val="HotSpot"/>
    <w:rsid w:val="007F4C68"/>
    <w:rPr>
      <w:color w:val="0033CC"/>
      <w:u w:val="none"/>
    </w:rPr>
  </w:style>
  <w:style w:type="paragraph" w:customStyle="1" w:styleId="BodyTextRight">
    <w:name w:val="Body Text Right"/>
    <w:basedOn w:val="BodyText"/>
    <w:rsid w:val="007F4C68"/>
    <w:pPr>
      <w:spacing w:before="0" w:after="0"/>
      <w:jc w:val="right"/>
    </w:pPr>
  </w:style>
  <w:style w:type="paragraph" w:styleId="Index3">
    <w:name w:val="index 3"/>
    <w:basedOn w:val="ListNumber2"/>
    <w:next w:val="Normal"/>
    <w:semiHidden/>
    <w:rsid w:val="007F4C68"/>
    <w:pPr>
      <w:numPr>
        <w:numId w:val="0"/>
      </w:numPr>
      <w:tabs>
        <w:tab w:val="right" w:leader="dot" w:pos="4176"/>
      </w:tabs>
    </w:pPr>
  </w:style>
  <w:style w:type="paragraph" w:styleId="ListNumber2">
    <w:name w:val="List Number 2"/>
    <w:basedOn w:val="List2"/>
    <w:rsid w:val="007F4C68"/>
    <w:pPr>
      <w:numPr>
        <w:numId w:val="10"/>
      </w:numPr>
      <w:tabs>
        <w:tab w:val="clear" w:pos="1060"/>
      </w:tabs>
    </w:pPr>
  </w:style>
  <w:style w:type="paragraph" w:customStyle="1" w:styleId="MarginNote">
    <w:name w:val="Margin Note"/>
    <w:basedOn w:val="BodyText"/>
    <w:rsid w:val="007F4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C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4C68"/>
    <w:rPr>
      <w:sz w:val="32"/>
    </w:rPr>
  </w:style>
  <w:style w:type="paragraph" w:customStyle="1" w:styleId="HeadingProcedure">
    <w:name w:val="Heading Procedure"/>
    <w:basedOn w:val="HeadingBase"/>
    <w:next w:val="Normal"/>
    <w:rsid w:val="007F4C68"/>
    <w:pPr>
      <w:tabs>
        <w:tab w:val="left" w:pos="0"/>
      </w:tabs>
      <w:spacing w:before="120" w:after="60"/>
    </w:pPr>
    <w:rPr>
      <w:i/>
      <w:color w:val="918585"/>
      <w:sz w:val="22"/>
    </w:rPr>
  </w:style>
  <w:style w:type="paragraph" w:customStyle="1" w:styleId="TableBodyText">
    <w:name w:val="Table Body Text"/>
    <w:basedOn w:val="BodyText"/>
    <w:rsid w:val="007F4C68"/>
    <w:pPr>
      <w:spacing w:before="60" w:after="60"/>
    </w:pPr>
  </w:style>
  <w:style w:type="paragraph" w:styleId="ListContinue">
    <w:name w:val="List Continue"/>
    <w:basedOn w:val="List"/>
    <w:rsid w:val="007F4C68"/>
    <w:pPr>
      <w:ind w:firstLine="0"/>
    </w:pPr>
  </w:style>
  <w:style w:type="paragraph" w:customStyle="1" w:styleId="ListNote">
    <w:name w:val="List Note"/>
    <w:basedOn w:val="List"/>
    <w:rsid w:val="007F4C68"/>
    <w:pPr>
      <w:pBdr>
        <w:top w:val="single" w:sz="6" w:space="2" w:color="918585"/>
        <w:bottom w:val="single" w:sz="6" w:space="2" w:color="918585"/>
      </w:pBdr>
      <w:tabs>
        <w:tab w:val="left" w:pos="1021"/>
      </w:tabs>
      <w:ind w:firstLine="0"/>
    </w:pPr>
  </w:style>
  <w:style w:type="paragraph" w:customStyle="1" w:styleId="Warning">
    <w:name w:val="Warning"/>
    <w:basedOn w:val="BodyText"/>
    <w:rsid w:val="007F4C68"/>
    <w:pPr>
      <w:shd w:val="clear" w:color="auto" w:fill="D9D9D9"/>
      <w:tabs>
        <w:tab w:val="left" w:pos="992"/>
      </w:tabs>
      <w:ind w:left="119" w:right="119"/>
    </w:pPr>
    <w:rPr>
      <w:sz w:val="20"/>
    </w:rPr>
  </w:style>
  <w:style w:type="paragraph" w:customStyle="1" w:styleId="MarginIcons">
    <w:name w:val="Margin Icons"/>
    <w:basedOn w:val="BodyText"/>
    <w:rsid w:val="007F4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C68"/>
    <w:rPr>
      <w:rFonts w:ascii="Courier New" w:hAnsi="Courier New"/>
    </w:rPr>
  </w:style>
  <w:style w:type="paragraph" w:customStyle="1" w:styleId="NoteBullet">
    <w:name w:val="Note Bullet"/>
    <w:basedOn w:val="Note"/>
    <w:rsid w:val="007F4C68"/>
    <w:pPr>
      <w:tabs>
        <w:tab w:val="clear" w:pos="680"/>
      </w:tabs>
      <w:spacing w:before="60" w:after="60"/>
    </w:pPr>
  </w:style>
  <w:style w:type="paragraph" w:customStyle="1" w:styleId="SubHeading2">
    <w:name w:val="SubHeading2"/>
    <w:basedOn w:val="HeadingBase"/>
    <w:rsid w:val="007F4C68"/>
    <w:pPr>
      <w:spacing w:before="240" w:after="60"/>
    </w:pPr>
    <w:rPr>
      <w:sz w:val="20"/>
    </w:rPr>
  </w:style>
  <w:style w:type="paragraph" w:customStyle="1" w:styleId="SubHeading1">
    <w:name w:val="SubHeading1"/>
    <w:basedOn w:val="HeadingBase"/>
    <w:rsid w:val="007F4C68"/>
    <w:pPr>
      <w:spacing w:before="240" w:after="60"/>
    </w:pPr>
    <w:rPr>
      <w:color w:val="918585"/>
      <w:sz w:val="22"/>
    </w:rPr>
  </w:style>
  <w:style w:type="paragraph" w:customStyle="1" w:styleId="SideHeading">
    <w:name w:val="Side Heading"/>
    <w:basedOn w:val="HeadingBase"/>
    <w:rsid w:val="007F4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C68"/>
    <w:pPr>
      <w:numPr>
        <w:numId w:val="12"/>
      </w:numPr>
    </w:pPr>
  </w:style>
  <w:style w:type="paragraph" w:styleId="PlainText">
    <w:name w:val="Plain Text"/>
    <w:basedOn w:val="Normal"/>
    <w:link w:val="PlainTextChar"/>
    <w:rsid w:val="007F4C68"/>
    <w:rPr>
      <w:sz w:val="20"/>
    </w:rPr>
  </w:style>
  <w:style w:type="character" w:customStyle="1" w:styleId="PlainTextChar">
    <w:name w:val="Plain Text Char"/>
    <w:basedOn w:val="DefaultParagraphFont"/>
    <w:link w:val="PlainText"/>
    <w:rsid w:val="007F4C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4C68"/>
    <w:rPr>
      <w:b/>
      <w:smallCaps/>
    </w:rPr>
  </w:style>
  <w:style w:type="paragraph" w:customStyle="1" w:styleId="TableListNumber">
    <w:name w:val="Table List Number"/>
    <w:basedOn w:val="ListNumber"/>
    <w:rsid w:val="007F4C68"/>
    <w:pPr>
      <w:numPr>
        <w:numId w:val="0"/>
      </w:numPr>
    </w:pPr>
  </w:style>
  <w:style w:type="paragraph" w:styleId="TOC4">
    <w:name w:val="toc 4"/>
    <w:basedOn w:val="TOCBase"/>
    <w:next w:val="Normal"/>
    <w:semiHidden/>
    <w:rsid w:val="007F4C68"/>
    <w:pPr>
      <w:tabs>
        <w:tab w:val="right" w:leader="dot" w:pos="9071"/>
      </w:tabs>
      <w:ind w:left="1701"/>
    </w:pPr>
  </w:style>
  <w:style w:type="paragraph" w:customStyle="1" w:styleId="ListAlpha">
    <w:name w:val="List Alpha"/>
    <w:basedOn w:val="List"/>
    <w:rsid w:val="007F4C68"/>
    <w:pPr>
      <w:numPr>
        <w:numId w:val="9"/>
      </w:numPr>
    </w:pPr>
  </w:style>
  <w:style w:type="paragraph" w:customStyle="1" w:styleId="ListAlpha2">
    <w:name w:val="List Alpha 2"/>
    <w:basedOn w:val="List2"/>
    <w:rsid w:val="007F4C68"/>
    <w:pPr>
      <w:numPr>
        <w:numId w:val="8"/>
      </w:numPr>
    </w:pPr>
  </w:style>
  <w:style w:type="paragraph" w:styleId="List2">
    <w:name w:val="List 2"/>
    <w:basedOn w:val="BodyText"/>
    <w:rsid w:val="007F4C68"/>
    <w:pPr>
      <w:tabs>
        <w:tab w:val="left" w:pos="680"/>
      </w:tabs>
      <w:spacing w:before="60" w:after="60"/>
      <w:ind w:left="680" w:hanging="340"/>
    </w:pPr>
  </w:style>
  <w:style w:type="paragraph" w:styleId="List3">
    <w:name w:val="List 3"/>
    <w:basedOn w:val="BodyText"/>
    <w:rsid w:val="007F4C68"/>
    <w:pPr>
      <w:tabs>
        <w:tab w:val="left" w:pos="1021"/>
      </w:tabs>
      <w:spacing w:before="60" w:after="60"/>
      <w:ind w:left="1020" w:hanging="340"/>
    </w:pPr>
  </w:style>
  <w:style w:type="paragraph" w:styleId="List4">
    <w:name w:val="List 4"/>
    <w:basedOn w:val="BodyText"/>
    <w:rsid w:val="007F4C68"/>
    <w:pPr>
      <w:tabs>
        <w:tab w:val="left" w:pos="1361"/>
      </w:tabs>
      <w:spacing w:before="60" w:after="60"/>
      <w:ind w:left="1361" w:hanging="340"/>
    </w:pPr>
  </w:style>
  <w:style w:type="paragraph" w:styleId="List5">
    <w:name w:val="List 5"/>
    <w:basedOn w:val="BodyText"/>
    <w:rsid w:val="007F4C68"/>
    <w:pPr>
      <w:tabs>
        <w:tab w:val="left" w:pos="1701"/>
      </w:tabs>
      <w:spacing w:before="60" w:after="60"/>
      <w:ind w:left="1701" w:hanging="340"/>
    </w:pPr>
  </w:style>
  <w:style w:type="paragraph" w:styleId="ListBullet3">
    <w:name w:val="List Bullet 3"/>
    <w:basedOn w:val="List3"/>
    <w:rsid w:val="007F4C68"/>
    <w:pPr>
      <w:numPr>
        <w:numId w:val="15"/>
      </w:numPr>
      <w:tabs>
        <w:tab w:val="clear" w:pos="1021"/>
      </w:tabs>
      <w:ind w:left="1037" w:hanging="357"/>
    </w:pPr>
  </w:style>
  <w:style w:type="paragraph" w:styleId="ListBullet4">
    <w:name w:val="List Bullet 4"/>
    <w:basedOn w:val="List4"/>
    <w:rsid w:val="007F4C68"/>
    <w:pPr>
      <w:numPr>
        <w:numId w:val="3"/>
      </w:numPr>
    </w:pPr>
  </w:style>
  <w:style w:type="paragraph" w:styleId="ListBullet5">
    <w:name w:val="List Bullet 5"/>
    <w:basedOn w:val="List5"/>
    <w:rsid w:val="007F4C68"/>
    <w:pPr>
      <w:numPr>
        <w:numId w:val="4"/>
      </w:numPr>
    </w:pPr>
  </w:style>
  <w:style w:type="paragraph" w:styleId="ListContinue2">
    <w:name w:val="List Continue 2"/>
    <w:basedOn w:val="List2"/>
    <w:rsid w:val="007F4C68"/>
    <w:pPr>
      <w:ind w:firstLine="0"/>
    </w:pPr>
  </w:style>
  <w:style w:type="paragraph" w:styleId="ListContinue3">
    <w:name w:val="List Continue 3"/>
    <w:basedOn w:val="List3"/>
    <w:rsid w:val="007F4C68"/>
    <w:pPr>
      <w:ind w:left="1021" w:firstLine="0"/>
    </w:pPr>
  </w:style>
  <w:style w:type="paragraph" w:styleId="ListContinue4">
    <w:name w:val="List Continue 4"/>
    <w:basedOn w:val="List4"/>
    <w:rsid w:val="007F4C68"/>
    <w:pPr>
      <w:ind w:firstLine="0"/>
    </w:pPr>
  </w:style>
  <w:style w:type="paragraph" w:styleId="ListContinue5">
    <w:name w:val="List Continue 5"/>
    <w:basedOn w:val="List5"/>
    <w:rsid w:val="007F4C68"/>
    <w:pPr>
      <w:ind w:firstLine="0"/>
    </w:pPr>
  </w:style>
  <w:style w:type="paragraph" w:styleId="ListNumber3">
    <w:name w:val="List Number 3"/>
    <w:basedOn w:val="List3"/>
    <w:rsid w:val="007F4C68"/>
    <w:pPr>
      <w:numPr>
        <w:numId w:val="5"/>
      </w:numPr>
    </w:pPr>
  </w:style>
  <w:style w:type="paragraph" w:styleId="ListNumber4">
    <w:name w:val="List Number 4"/>
    <w:basedOn w:val="List4"/>
    <w:rsid w:val="007F4C68"/>
    <w:pPr>
      <w:numPr>
        <w:numId w:val="6"/>
      </w:numPr>
    </w:pPr>
  </w:style>
  <w:style w:type="paragraph" w:styleId="ListNumber5">
    <w:name w:val="List Number 5"/>
    <w:basedOn w:val="List5"/>
    <w:rsid w:val="007F4C68"/>
    <w:pPr>
      <w:numPr>
        <w:numId w:val="7"/>
      </w:numPr>
    </w:pPr>
  </w:style>
  <w:style w:type="paragraph" w:styleId="BlockText">
    <w:name w:val="Block Text"/>
    <w:basedOn w:val="Normal"/>
    <w:rsid w:val="007F4C68"/>
    <w:pPr>
      <w:spacing w:after="120"/>
      <w:ind w:left="1440" w:right="1440"/>
    </w:pPr>
  </w:style>
  <w:style w:type="character" w:customStyle="1" w:styleId="Subscript">
    <w:name w:val="Subscript"/>
    <w:basedOn w:val="DefaultParagraphFont"/>
    <w:rsid w:val="007F4C68"/>
    <w:rPr>
      <w:sz w:val="16"/>
      <w:vertAlign w:val="subscript"/>
    </w:rPr>
  </w:style>
  <w:style w:type="character" w:customStyle="1" w:styleId="Superscript">
    <w:name w:val="Superscript"/>
    <w:basedOn w:val="DefaultParagraphFont"/>
    <w:rsid w:val="007F4C68"/>
    <w:rPr>
      <w:sz w:val="16"/>
      <w:vertAlign w:val="superscript"/>
    </w:rPr>
  </w:style>
  <w:style w:type="character" w:customStyle="1" w:styleId="Symbols">
    <w:name w:val="Symbols"/>
    <w:basedOn w:val="DefaultParagraphFont"/>
    <w:rsid w:val="007F4C68"/>
    <w:rPr>
      <w:rFonts w:ascii="Symbol" w:hAnsi="Symbol"/>
    </w:rPr>
  </w:style>
  <w:style w:type="character" w:customStyle="1" w:styleId="MenuOptions">
    <w:name w:val="Menu Options"/>
    <w:basedOn w:val="DefaultParagraphFont"/>
    <w:rsid w:val="007F4C68"/>
    <w:rPr>
      <w:rFonts w:ascii="Arial Narrow" w:hAnsi="Arial Narrow"/>
      <w:smallCaps/>
    </w:rPr>
  </w:style>
  <w:style w:type="character" w:customStyle="1" w:styleId="Buttons">
    <w:name w:val="Buttons"/>
    <w:basedOn w:val="DefaultParagraphFont"/>
    <w:rsid w:val="007F4C68"/>
    <w:rPr>
      <w:b/>
    </w:rPr>
  </w:style>
  <w:style w:type="character" w:customStyle="1" w:styleId="Underlined">
    <w:name w:val="Underlined"/>
    <w:basedOn w:val="DefaultParagraphFont"/>
    <w:rsid w:val="007F4C68"/>
    <w:rPr>
      <w:u w:val="single"/>
    </w:rPr>
  </w:style>
  <w:style w:type="paragraph" w:customStyle="1" w:styleId="TableBodyTextRight">
    <w:name w:val="Table Body Text Right"/>
    <w:basedOn w:val="TableBodyText"/>
    <w:rsid w:val="007F4C68"/>
    <w:pPr>
      <w:widowControl w:val="0"/>
      <w:autoSpaceDE w:val="0"/>
      <w:autoSpaceDN w:val="0"/>
      <w:adjustRightInd w:val="0"/>
      <w:jc w:val="right"/>
    </w:pPr>
    <w:rPr>
      <w:rFonts w:cs="Arial"/>
      <w:szCs w:val="18"/>
    </w:rPr>
  </w:style>
  <w:style w:type="paragraph" w:customStyle="1" w:styleId="CopyrightText">
    <w:name w:val="Copyright Text"/>
    <w:basedOn w:val="BodyText"/>
    <w:rsid w:val="007F4C68"/>
    <w:rPr>
      <w:sz w:val="18"/>
    </w:rPr>
  </w:style>
  <w:style w:type="paragraph" w:customStyle="1" w:styleId="BodySmallRight">
    <w:name w:val="Body Small Right"/>
    <w:basedOn w:val="BodyTextRight"/>
    <w:rsid w:val="007F4C68"/>
    <w:rPr>
      <w:sz w:val="18"/>
      <w:szCs w:val="18"/>
    </w:rPr>
  </w:style>
  <w:style w:type="paragraph" w:customStyle="1" w:styleId="MarginEdition">
    <w:name w:val="Margin Edition"/>
    <w:basedOn w:val="MarginNote"/>
    <w:rsid w:val="007F4C68"/>
    <w:pPr>
      <w:spacing w:before="0" w:after="0"/>
    </w:pPr>
    <w:rPr>
      <w:rFonts w:ascii="Times New Roman" w:hAnsi="Times New Roman"/>
      <w:color w:val="999999"/>
    </w:rPr>
  </w:style>
  <w:style w:type="paragraph" w:customStyle="1" w:styleId="Spacer">
    <w:name w:val="Spacer"/>
    <w:basedOn w:val="Normal"/>
    <w:rsid w:val="007F4C68"/>
    <w:rPr>
      <w:sz w:val="2"/>
      <w:szCs w:val="2"/>
    </w:rPr>
  </w:style>
  <w:style w:type="character" w:customStyle="1" w:styleId="Small">
    <w:name w:val="Small"/>
    <w:basedOn w:val="DefaultParagraphFont"/>
    <w:rsid w:val="007F4C68"/>
    <w:rPr>
      <w:sz w:val="16"/>
    </w:rPr>
  </w:style>
  <w:style w:type="paragraph" w:customStyle="1" w:styleId="WideTable">
    <w:name w:val="Wide Table"/>
    <w:basedOn w:val="Normal"/>
    <w:rsid w:val="007F4C68"/>
    <w:pPr>
      <w:ind w:left="-1418"/>
    </w:pPr>
    <w:rPr>
      <w:sz w:val="2"/>
      <w:szCs w:val="2"/>
    </w:rPr>
  </w:style>
  <w:style w:type="character" w:styleId="PageNumber">
    <w:name w:val="page number"/>
    <w:basedOn w:val="DefaultParagraphFont"/>
    <w:rsid w:val="007F4C68"/>
  </w:style>
  <w:style w:type="paragraph" w:styleId="Quote">
    <w:name w:val="Quote"/>
    <w:basedOn w:val="Heading1"/>
    <w:link w:val="QuoteChar"/>
    <w:qFormat/>
    <w:rsid w:val="007F4C68"/>
    <w:rPr>
      <w:b w:val="0"/>
      <w:sz w:val="72"/>
      <w:szCs w:val="72"/>
      <w:lang w:val="en-NZ"/>
    </w:rPr>
  </w:style>
  <w:style w:type="character" w:customStyle="1" w:styleId="QuoteChar">
    <w:name w:val="Quote Char"/>
    <w:basedOn w:val="DefaultParagraphFont"/>
    <w:link w:val="Quote"/>
    <w:rsid w:val="007F4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C68"/>
    <w:pPr>
      <w:pageBreakBefore/>
    </w:pPr>
  </w:style>
  <w:style w:type="paragraph" w:customStyle="1" w:styleId="Border">
    <w:name w:val="Border"/>
    <w:basedOn w:val="Normal"/>
    <w:qFormat/>
    <w:rsid w:val="007F4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C68"/>
    <w:rPr>
      <w:b/>
      <w:bCs/>
      <w:i/>
      <w:iCs/>
      <w:color w:val="auto"/>
    </w:rPr>
  </w:style>
  <w:style w:type="paragraph" w:styleId="IntenseQuote">
    <w:name w:val="Intense Quote"/>
    <w:basedOn w:val="Normal"/>
    <w:next w:val="Normal"/>
    <w:link w:val="IntenseQuoteChar"/>
    <w:uiPriority w:val="30"/>
    <w:qFormat/>
    <w:rsid w:val="007F4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C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4C68"/>
    <w:rPr>
      <w:smallCaps/>
      <w:color w:val="auto"/>
      <w:u w:val="single"/>
    </w:rPr>
  </w:style>
  <w:style w:type="character" w:styleId="IntenseReference">
    <w:name w:val="Intense Reference"/>
    <w:basedOn w:val="DefaultParagraphFont"/>
    <w:uiPriority w:val="32"/>
    <w:qFormat/>
    <w:rsid w:val="007F4C68"/>
    <w:rPr>
      <w:b/>
      <w:bCs/>
      <w:smallCaps/>
      <w:color w:val="auto"/>
      <w:spacing w:val="5"/>
      <w:u w:val="single"/>
    </w:rPr>
  </w:style>
  <w:style w:type="paragraph" w:customStyle="1" w:styleId="2ColumnHeading">
    <w:name w:val="2Column Heading"/>
    <w:basedOn w:val="BodyText"/>
    <w:qFormat/>
    <w:rsid w:val="007F4C68"/>
    <w:pPr>
      <w:spacing w:after="60"/>
      <w:ind w:left="-2268"/>
    </w:pPr>
    <w:rPr>
      <w:b/>
    </w:rPr>
  </w:style>
  <w:style w:type="paragraph" w:customStyle="1" w:styleId="Heading1TOC">
    <w:name w:val="Heading1 TOC"/>
    <w:basedOn w:val="Normal"/>
    <w:qFormat/>
    <w:rsid w:val="007F4C68"/>
    <w:pPr>
      <w:spacing w:before="240" w:after="120"/>
    </w:pPr>
    <w:rPr>
      <w:rFonts w:ascii="Times New Roman" w:hAnsi="Times New Roman"/>
      <w:b/>
      <w:sz w:val="32"/>
    </w:rPr>
  </w:style>
  <w:style w:type="paragraph" w:customStyle="1" w:styleId="Heading2TOC">
    <w:name w:val="Heading2 TOC"/>
    <w:basedOn w:val="Normal"/>
    <w:qFormat/>
    <w:rsid w:val="007F4C68"/>
    <w:pPr>
      <w:spacing w:before="240" w:after="60"/>
    </w:pPr>
    <w:rPr>
      <w:rFonts w:ascii="Times New Roman" w:hAnsi="Times New Roman"/>
      <w:b/>
      <w:sz w:val="28"/>
    </w:rPr>
  </w:style>
  <w:style w:type="character" w:customStyle="1" w:styleId="Underline">
    <w:name w:val="Underline"/>
    <w:basedOn w:val="DefaultParagraphFont"/>
    <w:qFormat/>
    <w:rsid w:val="007F4C68"/>
    <w:rPr>
      <w:u w:val="single"/>
    </w:rPr>
  </w:style>
  <w:style w:type="character" w:customStyle="1" w:styleId="BoldandItalics">
    <w:name w:val="Bold and Italics"/>
    <w:qFormat/>
    <w:rsid w:val="007F4C68"/>
    <w:rPr>
      <w:b/>
      <w:i/>
      <w:u w:val="none"/>
    </w:rPr>
  </w:style>
  <w:style w:type="paragraph" w:styleId="BalloonText">
    <w:name w:val="Balloon Text"/>
    <w:basedOn w:val="Normal"/>
    <w:link w:val="BalloonTextChar"/>
    <w:rsid w:val="007F4C68"/>
    <w:rPr>
      <w:rFonts w:ascii="Tahoma" w:hAnsi="Tahoma" w:cs="Tahoma"/>
      <w:sz w:val="16"/>
      <w:szCs w:val="16"/>
    </w:rPr>
  </w:style>
  <w:style w:type="character" w:customStyle="1" w:styleId="BalloonTextChar">
    <w:name w:val="Balloon Text Char"/>
    <w:basedOn w:val="DefaultParagraphFont"/>
    <w:link w:val="BalloonText"/>
    <w:rsid w:val="007F4C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4C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4C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1514</Words>
  <Characters>9438</Characters>
  <Application>Microsoft Office Word</Application>
  <DocSecurity>0</DocSecurity>
  <Lines>361</Lines>
  <Paragraphs>191</Paragraphs>
  <ScaleCrop>false</ScaleCrop>
  <Company>Author-it Software Corporation Ltd.</Company>
  <LinksUpToDate>false</LinksUpToDate>
  <CharactersWithSpaces>10883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HLTEN516B Apply understanding of the Australian health care system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2012-05-27T00:23:00Z</dcterms:created>
  <dcterms:modified xsi:type="dcterms:W3CDTF">2012-05-27T00:23:00Z</dcterms:modified>
</cp:coreProperties>
</file>