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34DC" w:rsidP="00BD34DC">
      <w:pPr>
        <w:pStyle w:val="Title"/>
      </w:pPr>
      <w:bookmarkStart w:id="0" w:name="_GoBack"/>
      <w:bookmarkEnd w:id="0"/>
      <w:r>
        <w:fldChar w:fldCharType="begin"/>
      </w:r>
      <w:r>
        <w:instrText xml:space="preserve"> TITLE   \* MERGEFORMAT </w:instrText>
      </w:r>
      <w:r>
        <w:fldChar w:fldCharType="separate"/>
      </w:r>
      <w:r>
        <w:t>HLTEN508B Apply reflective practice, critical thinking and analysis in health</w:t>
      </w:r>
      <w:r>
        <w:fldChar w:fldCharType="end"/>
      </w:r>
    </w:p>
    <w:p w:rsidR="00BD34DC" w:rsidP="00BD34DC">
      <w:pPr>
        <w:pStyle w:val="Version"/>
        <w:sectPr w:rsidSect="007C50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50B4" w:rsidP="007C50B4">
      <w:pPr>
        <w:pStyle w:val="SuperHeading"/>
      </w:pPr>
      <w:r w:rsidRPr="007C50B4">
        <w:t>HLTEN508B Apply reflective practice, critical thinking and analysis in health</w:t>
      </w:r>
    </w:p>
    <w:p w:rsidR="00000000" w:rsidRPr="007C50B4" w:rsidP="007C50B4">
      <w:pPr>
        <w:pStyle w:val="Heading1"/>
      </w:pPr>
      <w:bookmarkStart w:id="1" w:name="O_271162"/>
      <w:bookmarkEnd w:id="1"/>
      <w:r w:rsidRPr="007C50B4">
        <w:t>Modification History</w:t>
      </w:r>
    </w:p>
    <w:p w:rsidR="00000000" w:rsidRPr="007C50B4" w:rsidP="007C50B4">
      <w:pPr>
        <w:pStyle w:val="BodyText"/>
      </w:pPr>
      <w:r w:rsidRPr="007C50B4">
        <w:t>Not Applicable</w:t>
      </w:r>
    </w:p>
    <w:p w:rsidR="00000000" w:rsidRPr="007C50B4" w:rsidP="007C50B4">
      <w:pPr>
        <w:pStyle w:val="AllowPageBreak"/>
      </w:pPr>
    </w:p>
    <w:p w:rsidR="00000000" w:rsidRPr="007C50B4" w:rsidP="007C50B4">
      <w:pPr>
        <w:pStyle w:val="Heading1"/>
      </w:pPr>
      <w:bookmarkStart w:id="2" w:name="O_205824"/>
      <w:bookmarkEnd w:id="2"/>
      <w:r w:rsidRPr="007C50B4">
        <w:t>Unit Descriptor</w:t>
      </w:r>
    </w:p>
    <w:tbl>
      <w:tblPr>
        <w:tblW w:w="0" w:type="auto"/>
        <w:tblLayout w:type="fixed"/>
        <w:tblCellMar>
          <w:left w:w="62" w:type="dxa"/>
          <w:right w:w="62" w:type="dxa"/>
        </w:tblCellMar>
        <w:tblLook w:val="0000"/>
      </w:tblPr>
      <w:tblGrid>
        <w:gridCol w:w="3331"/>
        <w:gridCol w:w="5225"/>
      </w:tblGrid>
      <w:tr w:rsidTr="00BD34DC">
        <w:tblPrEx>
          <w:tblW w:w="0" w:type="auto"/>
          <w:tblLayout w:type="fixed"/>
          <w:tblCellMar>
            <w:left w:w="62" w:type="dxa"/>
            <w:right w:w="62" w:type="dxa"/>
          </w:tblCellMar>
          <w:tblLook w:val="0000"/>
        </w:tblPrEx>
        <w:trPr>
          <w:tblHeader/>
        </w:trPr>
        <w:tc>
          <w:tcPr>
            <w:tcW w:w="3331" w:type="dxa"/>
            <w:tcBorders>
              <w:top w:val="nil"/>
              <w:left w:val="nil"/>
              <w:bottom w:val="nil"/>
              <w:right w:val="nil"/>
            </w:tcBorders>
            <w:tcMar>
              <w:top w:w="0" w:type="dxa"/>
              <w:left w:w="62" w:type="dxa"/>
              <w:bottom w:w="0" w:type="dxa"/>
              <w:right w:w="62" w:type="dxa"/>
            </w:tcMar>
          </w:tcPr>
          <w:p w:rsidR="00000000" w:rsidP="007C50B4">
            <w:pPr>
              <w:pStyle w:val="BodyText"/>
              <w:rPr>
                <w:lang w:val="en-NZ"/>
              </w:rPr>
            </w:pPr>
            <w:r w:rsidRPr="007C50B4">
              <w:rPr>
                <w:rStyle w:val="SpecialBold"/>
              </w:rPr>
              <w:t>Des</w:t>
            </w:r>
            <w:r w:rsidRPr="007C50B4">
              <w:rPr>
                <w:rStyle w:val="SpecialBold"/>
              </w:rPr>
              <w:t>criptor</w:t>
            </w:r>
          </w:p>
        </w:tc>
        <w:tc>
          <w:tcPr>
            <w:tcW w:w="5225" w:type="dxa"/>
            <w:tcBorders>
              <w:top w:val="nil"/>
              <w:left w:val="nil"/>
              <w:bottom w:val="nil"/>
              <w:right w:val="nil"/>
            </w:tcBorders>
            <w:tcMar>
              <w:top w:w="0" w:type="dxa"/>
              <w:left w:w="62" w:type="dxa"/>
              <w:bottom w:w="0" w:type="dxa"/>
              <w:right w:w="62" w:type="dxa"/>
            </w:tcMar>
          </w:tcPr>
          <w:p w:rsidR="00000000" w:rsidRPr="007C50B4" w:rsidP="007C50B4">
            <w:pPr>
              <w:pStyle w:val="BodyText"/>
            </w:pPr>
            <w:r w:rsidRPr="007C50B4">
              <w:t>This unit of competency describes the skills and knowledge required of the Enrolled/Division 2 Nurse to demonstrate nursing practice in a contemporary health environment using critical thinking and analysis and reflective practice</w:t>
            </w:r>
          </w:p>
        </w:tc>
      </w:tr>
    </w:tbl>
    <w:p w:rsidR="00BD34DC" w:rsidP="007C50B4">
      <w:pPr>
        <w:pStyle w:val="BodyText"/>
      </w:pPr>
    </w:p>
    <w:p w:rsidR="00BD34DC" w:rsidP="007C50B4">
      <w:pPr>
        <w:pStyle w:val="BodyText"/>
      </w:pPr>
    </w:p>
    <w:p w:rsidR="00000000" w:rsidRPr="007C50B4" w:rsidP="007C50B4">
      <w:pPr>
        <w:pStyle w:val="Heading1"/>
      </w:pPr>
      <w:bookmarkStart w:id="3" w:name="O_205826"/>
      <w:bookmarkEnd w:id="3"/>
      <w:r w:rsidRPr="007C50B4">
        <w:t>Application of the Unit</w:t>
      </w:r>
    </w:p>
    <w:tbl>
      <w:tblPr>
        <w:tblW w:w="0" w:type="auto"/>
        <w:tblLayout w:type="fixed"/>
        <w:tblCellMar>
          <w:left w:w="62" w:type="dxa"/>
          <w:right w:w="62" w:type="dxa"/>
        </w:tblCellMar>
        <w:tblLook w:val="0000"/>
      </w:tblPr>
      <w:tblGrid>
        <w:gridCol w:w="3329"/>
        <w:gridCol w:w="5227"/>
      </w:tblGrid>
      <w:tr w:rsidTr="00BD34DC">
        <w:tblPrEx>
          <w:tblW w:w="0" w:type="auto"/>
          <w:tblLayout w:type="fixed"/>
          <w:tblCellMar>
            <w:left w:w="62" w:type="dxa"/>
            <w:right w:w="62" w:type="dxa"/>
          </w:tblCellMar>
          <w:tblLook w:val="0000"/>
        </w:tblPrEx>
        <w:tc>
          <w:tcPr>
            <w:tcW w:w="3329" w:type="dxa"/>
            <w:tcBorders>
              <w:top w:val="nil"/>
              <w:left w:val="nil"/>
              <w:bottom w:val="nil"/>
              <w:right w:val="nil"/>
            </w:tcBorders>
            <w:tcMar>
              <w:top w:w="0" w:type="dxa"/>
              <w:left w:w="62" w:type="dxa"/>
              <w:bottom w:w="0" w:type="dxa"/>
              <w:right w:w="62" w:type="dxa"/>
            </w:tcMar>
          </w:tcPr>
          <w:p w:rsidR="00000000" w:rsidP="007C50B4">
            <w:pPr>
              <w:pStyle w:val="BodyText"/>
              <w:rPr>
                <w:lang w:val="en-NZ"/>
              </w:rPr>
            </w:pPr>
            <w:r w:rsidRPr="007C50B4">
              <w:rPr>
                <w:rStyle w:val="SpecialBold"/>
              </w:rPr>
              <w:t>Application</w:t>
            </w:r>
          </w:p>
        </w:tc>
        <w:tc>
          <w:tcPr>
            <w:tcW w:w="5227" w:type="dxa"/>
            <w:tcBorders>
              <w:top w:val="nil"/>
              <w:left w:val="nil"/>
              <w:bottom w:val="nil"/>
              <w:right w:val="nil"/>
            </w:tcBorders>
            <w:tcMar>
              <w:top w:w="0" w:type="dxa"/>
              <w:left w:w="62" w:type="dxa"/>
              <w:bottom w:w="0" w:type="dxa"/>
              <w:right w:w="62" w:type="dxa"/>
            </w:tcMar>
          </w:tcPr>
          <w:p w:rsidR="00000000" w:rsidRPr="007C50B4" w:rsidP="007C50B4">
            <w:pPr>
              <w:pStyle w:val="BodyText"/>
            </w:pPr>
            <w:r w:rsidRPr="007C50B4">
              <w:t>The knowledge and skills described in this competency unit are to be applied within jurisdictional nursing and midwifery regulatory authority legislative requirements</w:t>
            </w:r>
          </w:p>
          <w:p w:rsidR="00000000" w:rsidRPr="007C50B4" w:rsidP="007C50B4">
            <w:pPr>
              <w:pStyle w:val="BodyText"/>
            </w:pPr>
            <w:r w:rsidRPr="007C50B4">
              <w:t>Enrolled/Division 2 nursing work is to be car</w:t>
            </w:r>
            <w:r w:rsidRPr="007C50B4">
              <w:t>ried out in consultation/collaboration with registered nurses and under direct or indirect supervisory arrangements in line with jurisdictional regulatory requirements</w:t>
            </w:r>
          </w:p>
        </w:tc>
      </w:tr>
    </w:tbl>
    <w:p w:rsidR="00BD34DC" w:rsidP="007C50B4">
      <w:pPr>
        <w:pStyle w:val="BodyText"/>
      </w:pPr>
    </w:p>
    <w:p w:rsidR="00BD34DC" w:rsidP="007C50B4">
      <w:pPr>
        <w:pStyle w:val="BodyText"/>
      </w:pPr>
    </w:p>
    <w:p w:rsidR="00000000" w:rsidRPr="007C50B4" w:rsidP="007C50B4">
      <w:pPr>
        <w:pStyle w:val="Heading1"/>
      </w:pPr>
      <w:bookmarkStart w:id="4" w:name="O_279422"/>
      <w:bookmarkEnd w:id="4"/>
      <w:r w:rsidRPr="007C50B4">
        <w:t>Licensing/Regulatory Information</w:t>
      </w:r>
    </w:p>
    <w:p w:rsidR="00000000" w:rsidRPr="007C50B4" w:rsidP="007C50B4">
      <w:pPr>
        <w:pStyle w:val="BodyText"/>
      </w:pPr>
      <w:r w:rsidRPr="007C50B4">
        <w:t>Not Applicable</w:t>
      </w:r>
    </w:p>
    <w:p w:rsidR="00000000" w:rsidRPr="007C50B4" w:rsidP="007C50B4">
      <w:pPr>
        <w:pStyle w:val="AllowPageBreak"/>
      </w:pPr>
    </w:p>
    <w:p w:rsidR="00000000" w:rsidRPr="007C50B4" w:rsidP="007C50B4">
      <w:pPr>
        <w:pStyle w:val="Heading1"/>
      </w:pPr>
      <w:bookmarkStart w:id="5" w:name="O_284130"/>
      <w:bookmarkEnd w:id="5"/>
      <w:r w:rsidRPr="007C50B4">
        <w:t>Pre-Requisites</w:t>
      </w:r>
    </w:p>
    <w:p w:rsidR="00000000" w:rsidRPr="007C50B4" w:rsidP="007C50B4">
      <w:pPr>
        <w:pStyle w:val="BodyText"/>
      </w:pPr>
      <w:r w:rsidRPr="007C50B4">
        <w:t>Not Applicable</w:t>
      </w:r>
    </w:p>
    <w:p w:rsidR="00000000" w:rsidRPr="007C50B4" w:rsidP="007C50B4">
      <w:pPr>
        <w:pStyle w:val="AllowPageBreak"/>
      </w:pPr>
    </w:p>
    <w:p w:rsidR="00000000" w:rsidRPr="007C50B4" w:rsidP="007C50B4">
      <w:pPr>
        <w:pStyle w:val="Heading1"/>
      </w:pPr>
      <w:bookmarkStart w:id="6" w:name="O_205825"/>
      <w:bookmarkEnd w:id="6"/>
      <w:r w:rsidRPr="007C50B4">
        <w:t>Employability Skills Information</w:t>
      </w:r>
    </w:p>
    <w:tbl>
      <w:tblPr>
        <w:tblW w:w="0" w:type="auto"/>
        <w:tblLayout w:type="fixed"/>
        <w:tblCellMar>
          <w:left w:w="62" w:type="dxa"/>
          <w:right w:w="62" w:type="dxa"/>
        </w:tblCellMar>
        <w:tblLook w:val="0000"/>
      </w:tblPr>
      <w:tblGrid>
        <w:gridCol w:w="3320"/>
        <w:gridCol w:w="5236"/>
      </w:tblGrid>
      <w:tr w:rsidTr="00BD34D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C50B4">
            <w:pPr>
              <w:pStyle w:val="BodyText"/>
              <w:rPr>
                <w:lang w:val="en-NZ"/>
              </w:rPr>
            </w:pPr>
            <w:r w:rsidRPr="007C50B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C50B4" w:rsidP="007C50B4">
            <w:pPr>
              <w:pStyle w:val="BodyText"/>
            </w:pPr>
            <w:r w:rsidRPr="007C50B4">
              <w:t>This unit contains Employability Skills</w:t>
            </w:r>
          </w:p>
        </w:tc>
      </w:tr>
    </w:tbl>
    <w:p w:rsidR="00BD34DC" w:rsidP="007C50B4">
      <w:pPr>
        <w:pStyle w:val="BodyText"/>
      </w:pPr>
    </w:p>
    <w:p w:rsidR="00BD34DC" w:rsidP="007C50B4">
      <w:pPr>
        <w:pStyle w:val="BodyText"/>
      </w:pPr>
    </w:p>
    <w:p w:rsidR="00000000" w:rsidRPr="007C50B4" w:rsidP="007C50B4">
      <w:pPr>
        <w:pStyle w:val="Heading1"/>
      </w:pPr>
      <w:bookmarkStart w:id="7" w:name="O_289208"/>
      <w:bookmarkEnd w:id="7"/>
      <w:r w:rsidRPr="007C50B4">
        <w:t>Elements and Performance Criteria Pre-Content</w:t>
      </w:r>
    </w:p>
    <w:tbl>
      <w:tblPr>
        <w:tblW w:w="0" w:type="auto"/>
        <w:tblLayout w:type="fixed"/>
        <w:tblCellMar>
          <w:left w:w="62" w:type="dxa"/>
          <w:right w:w="62" w:type="dxa"/>
        </w:tblCellMar>
        <w:tblLook w:val="0000"/>
      </w:tblPr>
      <w:tblGrid>
        <w:gridCol w:w="3369"/>
        <w:gridCol w:w="5702"/>
      </w:tblGrid>
      <w:tr w:rsidTr="00BD34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C50B4">
            <w:pPr>
              <w:pStyle w:val="BodyText"/>
              <w:rPr>
                <w:lang w:val="en-NZ"/>
              </w:rPr>
            </w:pPr>
            <w:r w:rsidRPr="007C50B4">
              <w:t xml:space="preserve">Elements define the essential outcomes of a unit </w:t>
            </w:r>
            <w:r w:rsidRPr="007C50B4">
              <w:t>of competency.</w:t>
            </w:r>
          </w:p>
        </w:tc>
        <w:tc>
          <w:tcPr>
            <w:tcW w:w="5702" w:type="dxa"/>
            <w:tcBorders>
              <w:top w:val="nil"/>
              <w:left w:val="nil"/>
              <w:bottom w:val="nil"/>
              <w:right w:val="nil"/>
            </w:tcBorders>
            <w:tcMar>
              <w:top w:w="0" w:type="dxa"/>
              <w:left w:w="62" w:type="dxa"/>
              <w:bottom w:w="0" w:type="dxa"/>
              <w:right w:w="62" w:type="dxa"/>
            </w:tcMar>
          </w:tcPr>
          <w:p w:rsidR="00000000" w:rsidRPr="007C50B4" w:rsidP="007C50B4">
            <w:pPr>
              <w:pStyle w:val="BodyText"/>
            </w:pPr>
            <w:r w:rsidRPr="007C50B4">
              <w:t xml:space="preserve">The Performance Criteria specify the level of performance required to demonstrate achievement of the Element. </w:t>
            </w:r>
          </w:p>
        </w:tc>
      </w:tr>
    </w:tbl>
    <w:p w:rsidR="00000000" w:rsidRPr="007C50B4" w:rsidP="007C50B4">
      <w:pPr>
        <w:pStyle w:val="BodyText"/>
      </w:pPr>
    </w:p>
    <w:p w:rsidR="00000000" w:rsidRPr="007C50B4" w:rsidP="007C50B4">
      <w:pPr>
        <w:pStyle w:val="AllowPageBreak"/>
      </w:pPr>
    </w:p>
    <w:p w:rsidR="00000000" w:rsidRPr="007C50B4" w:rsidP="007C50B4">
      <w:pPr>
        <w:pStyle w:val="Heading1"/>
      </w:pPr>
      <w:bookmarkStart w:id="8" w:name="O_235875"/>
      <w:bookmarkEnd w:id="8"/>
      <w:r w:rsidRPr="007C50B4">
        <w:t>Elements and Performance Criteria</w:t>
      </w:r>
    </w:p>
    <w:tbl>
      <w:tblPr>
        <w:tblW w:w="0" w:type="auto"/>
        <w:tblLayout w:type="fixed"/>
        <w:tblCellMar>
          <w:left w:w="62" w:type="dxa"/>
          <w:right w:w="62" w:type="dxa"/>
        </w:tblCellMar>
        <w:tblLook w:val="0000"/>
      </w:tblPr>
      <w:tblGrid>
        <w:gridCol w:w="3369"/>
        <w:gridCol w:w="5702"/>
      </w:tblGrid>
      <w:tr w:rsidTr="00BD34D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C50B4" w:rsidP="007C50B4">
            <w:pPr>
              <w:pStyle w:val="BodyText"/>
            </w:pPr>
            <w:r w:rsidRPr="007C50B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C50B4">
            <w:pPr>
              <w:pStyle w:val="BodyText"/>
              <w:rPr>
                <w:lang w:val="en-NZ"/>
              </w:rPr>
            </w:pPr>
            <w:r w:rsidRPr="007C50B4">
              <w:rPr>
                <w:rStyle w:val="SpecialBold"/>
              </w:rPr>
              <w:t>PERFORMANCE CRITERIA</w:t>
            </w:r>
          </w:p>
        </w:tc>
      </w:tr>
      <w:tr w:rsidTr="00BD34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C50B4">
            <w:pPr>
              <w:pStyle w:val="BodyText"/>
              <w:rPr>
                <w:lang w:val="en-NZ"/>
              </w:rPr>
            </w:pPr>
          </w:p>
        </w:tc>
      </w:tr>
      <w:tr w:rsidTr="00BD34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C50B4">
            <w:pPr>
              <w:pStyle w:val="List"/>
              <w:rPr>
                <w:lang w:val="en-NZ"/>
              </w:rPr>
            </w:pPr>
            <w:r w:rsidRPr="007C50B4">
              <w:t>1.</w:t>
            </w:r>
            <w:r w:rsidRPr="007C50B4">
              <w:tab/>
            </w:r>
            <w:r w:rsidRPr="007C50B4">
              <w:t>Apply the foundations of contemporary nursing practice</w:t>
            </w:r>
          </w:p>
        </w:tc>
        <w:tc>
          <w:tcPr>
            <w:tcW w:w="5702" w:type="dxa"/>
            <w:tcBorders>
              <w:top w:val="nil"/>
              <w:left w:val="nil"/>
              <w:bottom w:val="nil"/>
              <w:right w:val="nil"/>
            </w:tcBorders>
            <w:tcMar>
              <w:top w:w="0" w:type="dxa"/>
              <w:left w:w="62" w:type="dxa"/>
              <w:bottom w:w="0" w:type="dxa"/>
              <w:right w:w="62" w:type="dxa"/>
            </w:tcMar>
          </w:tcPr>
          <w:p w:rsidR="00000000" w:rsidRPr="007C50B4" w:rsidP="007C50B4">
            <w:pPr>
              <w:pStyle w:val="BodyText"/>
            </w:pPr>
            <w:r w:rsidRPr="007C50B4">
              <w:t>1.1</w:t>
            </w:r>
            <w:r w:rsidRPr="007C50B4">
              <w:tab/>
              <w:t>Work with an understanding of the historical and current perspectives of nursing and nurse education</w:t>
            </w:r>
          </w:p>
          <w:p w:rsidR="00000000" w:rsidRPr="007C50B4" w:rsidP="007C50B4">
            <w:pPr>
              <w:pStyle w:val="BodyText"/>
            </w:pPr>
            <w:r w:rsidRPr="007C50B4">
              <w:t>1.2</w:t>
            </w:r>
            <w:r w:rsidRPr="007C50B4">
              <w:tab/>
              <w:t>Incorporate the theoretical concepts and information related to nursing into practice</w:t>
            </w:r>
          </w:p>
          <w:p w:rsidR="00000000" w:rsidRPr="007C50B4" w:rsidP="007C50B4">
            <w:pPr>
              <w:pStyle w:val="BodyText"/>
            </w:pPr>
            <w:r w:rsidRPr="007C50B4">
              <w:t>1.3</w:t>
            </w:r>
            <w:r w:rsidRPr="007C50B4">
              <w:tab/>
              <w:t>Id</w:t>
            </w:r>
            <w:r w:rsidRPr="007C50B4">
              <w:t>entify contemporary issues in nursing and examine their impact on clients and the health care environment</w:t>
            </w:r>
          </w:p>
          <w:p w:rsidR="00000000" w:rsidRPr="007C50B4" w:rsidP="007C50B4">
            <w:pPr>
              <w:pStyle w:val="BodyText"/>
            </w:pPr>
            <w:r w:rsidRPr="007C50B4">
              <w:t>1.4</w:t>
            </w:r>
            <w:r w:rsidRPr="007C50B4">
              <w:tab/>
              <w:t>Clarify the role of regulation and professional standards of practice and apply in own practice</w:t>
            </w:r>
          </w:p>
          <w:p w:rsidR="00000000" w:rsidRPr="007C50B4" w:rsidP="007C50B4">
            <w:pPr>
              <w:pStyle w:val="BodyText"/>
            </w:pPr>
            <w:r w:rsidRPr="007C50B4">
              <w:t>1.5</w:t>
            </w:r>
            <w:r w:rsidRPr="007C50B4">
              <w:tab/>
              <w:t>Activ</w:t>
            </w:r>
            <w:r w:rsidRPr="007C50B4">
              <w:t>ely participate as a member of the health care team</w:t>
            </w:r>
          </w:p>
          <w:p w:rsidR="00000000" w:rsidRPr="007C50B4" w:rsidP="007C50B4">
            <w:pPr>
              <w:pStyle w:val="BodyText"/>
            </w:pPr>
            <w:r w:rsidRPr="007C50B4">
              <w:t>1.6</w:t>
            </w:r>
            <w:r w:rsidRPr="007C50B4">
              <w:tab/>
              <w:t>Recognise the complementary roles of the Enrolled/Division 2 nurse, registered nurse and other health care professionals</w:t>
            </w:r>
          </w:p>
          <w:p w:rsidR="00000000" w:rsidRPr="007C50B4" w:rsidP="007C50B4">
            <w:pPr>
              <w:pStyle w:val="BodyText"/>
            </w:pPr>
            <w:r w:rsidRPr="007C50B4">
              <w:t>1.7</w:t>
            </w:r>
            <w:r w:rsidRPr="007C50B4">
              <w:tab/>
              <w:t>Utilise appropriate models of nursing care in the health care environment</w:t>
            </w:r>
          </w:p>
          <w:p w:rsidR="00000000" w:rsidRPr="007C50B4" w:rsidP="007C50B4">
            <w:pPr>
              <w:pStyle w:val="BodyText"/>
            </w:pPr>
            <w:r w:rsidRPr="007C50B4">
              <w:t>1</w:t>
            </w:r>
            <w:r w:rsidRPr="007C50B4">
              <w:t>.8</w:t>
            </w:r>
            <w:r w:rsidRPr="007C50B4">
              <w:tab/>
              <w:t>Incorporate into practice a holistic approach to client care</w:t>
            </w:r>
          </w:p>
          <w:p w:rsidR="00000000" w:rsidP="007C50B4">
            <w:pPr>
              <w:pStyle w:val="BodyText"/>
              <w:rPr>
                <w:lang w:val="en-NZ"/>
              </w:rPr>
            </w:pPr>
            <w:r w:rsidRPr="007C50B4">
              <w:t>1.9</w:t>
            </w:r>
            <w:r w:rsidRPr="007C50B4">
              <w:tab/>
              <w:t>Promote and support individuality of client when implementing planned care</w:t>
            </w:r>
          </w:p>
        </w:tc>
      </w:tr>
      <w:tr w:rsidTr="00BD34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C50B4">
            <w:pPr>
              <w:pStyle w:val="BodyText"/>
              <w:rPr>
                <w:lang w:val="en-NZ"/>
              </w:rPr>
            </w:pPr>
          </w:p>
        </w:tc>
      </w:tr>
      <w:tr w:rsidTr="00BD34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C50B4">
            <w:pPr>
              <w:pStyle w:val="List"/>
              <w:rPr>
                <w:lang w:val="en-NZ"/>
              </w:rPr>
            </w:pPr>
            <w:r w:rsidRPr="007C50B4">
              <w:t>2.</w:t>
            </w:r>
            <w:r w:rsidRPr="007C50B4">
              <w:tab/>
              <w:t>Participate in professional review and development</w:t>
            </w:r>
          </w:p>
        </w:tc>
        <w:tc>
          <w:tcPr>
            <w:tcW w:w="5702" w:type="dxa"/>
            <w:tcBorders>
              <w:top w:val="nil"/>
              <w:left w:val="nil"/>
              <w:bottom w:val="nil"/>
              <w:right w:val="nil"/>
            </w:tcBorders>
            <w:tcMar>
              <w:top w:w="0" w:type="dxa"/>
              <w:left w:w="62" w:type="dxa"/>
              <w:bottom w:w="0" w:type="dxa"/>
              <w:right w:w="62" w:type="dxa"/>
            </w:tcMar>
          </w:tcPr>
          <w:p w:rsidR="00000000" w:rsidRPr="007C50B4" w:rsidP="007C50B4">
            <w:pPr>
              <w:pStyle w:val="BodyText"/>
            </w:pPr>
            <w:r w:rsidRPr="007C50B4">
              <w:t>2.1</w:t>
            </w:r>
            <w:r w:rsidRPr="007C50B4">
              <w:tab/>
              <w:t xml:space="preserve">Participate in performance review according to the </w:t>
            </w:r>
            <w:r w:rsidRPr="007C50B4">
              <w:t>policies and procedures of the employing organisation</w:t>
            </w:r>
          </w:p>
          <w:p w:rsidR="00000000" w:rsidRPr="007C50B4" w:rsidP="007C50B4">
            <w:pPr>
              <w:pStyle w:val="BodyText"/>
            </w:pPr>
            <w:r w:rsidRPr="007C50B4">
              <w:t>2.2</w:t>
            </w:r>
            <w:r w:rsidRPr="007C50B4">
              <w:tab/>
              <w:t>Apply professional, legal and ethical standards to nursing practice</w:t>
            </w:r>
          </w:p>
          <w:p w:rsidR="00000000" w:rsidRPr="007C50B4" w:rsidP="007C50B4">
            <w:pPr>
              <w:pStyle w:val="BodyText"/>
            </w:pPr>
            <w:r w:rsidRPr="007C50B4">
              <w:t>2.3</w:t>
            </w:r>
            <w:r w:rsidRPr="007C50B4">
              <w:tab/>
              <w:t>Share professional knowledge and skills with others</w:t>
            </w:r>
          </w:p>
          <w:p w:rsidR="00000000" w:rsidRPr="007C50B4" w:rsidP="007C50B4">
            <w:pPr>
              <w:pStyle w:val="BodyText"/>
            </w:pPr>
            <w:r w:rsidRPr="007C50B4">
              <w:t>2.4</w:t>
            </w:r>
            <w:r w:rsidRPr="007C50B4">
              <w:tab/>
              <w:t>Promote a positive image of nursing as a profession and support the ro</w:t>
            </w:r>
            <w:r w:rsidRPr="007C50B4">
              <w:t>le of other health professionals according to codes of ethics and conduct</w:t>
            </w:r>
          </w:p>
          <w:p w:rsidR="00000000" w:rsidRPr="007C50B4" w:rsidP="007C50B4">
            <w:pPr>
              <w:pStyle w:val="BodyText"/>
            </w:pPr>
            <w:r w:rsidRPr="007C50B4">
              <w:t>2.5</w:t>
            </w:r>
            <w:r w:rsidRPr="007C50B4">
              <w:tab/>
              <w:t>Undertake professional skill development and apply to work practices</w:t>
            </w:r>
          </w:p>
          <w:p w:rsidR="00000000" w:rsidP="007C50B4">
            <w:pPr>
              <w:pStyle w:val="BodyText"/>
              <w:rPr>
                <w:lang w:val="en-NZ"/>
              </w:rPr>
            </w:pPr>
            <w:r w:rsidRPr="007C50B4">
              <w:t>2.6</w:t>
            </w:r>
            <w:r w:rsidRPr="007C50B4">
              <w:tab/>
              <w:t>Identify and participate in appropriate professional organisations</w:t>
            </w:r>
          </w:p>
        </w:tc>
      </w:tr>
      <w:tr w:rsidTr="00BD34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C50B4">
            <w:pPr>
              <w:pStyle w:val="BodyText"/>
              <w:rPr>
                <w:lang w:val="en-NZ"/>
              </w:rPr>
            </w:pPr>
          </w:p>
        </w:tc>
      </w:tr>
      <w:tr w:rsidTr="00BD34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C50B4">
            <w:pPr>
              <w:pStyle w:val="List"/>
              <w:rPr>
                <w:lang w:val="en-NZ"/>
              </w:rPr>
            </w:pPr>
            <w:r w:rsidRPr="007C50B4">
              <w:t>3.</w:t>
            </w:r>
            <w:r w:rsidRPr="007C50B4">
              <w:tab/>
            </w:r>
            <w:r w:rsidRPr="007C50B4">
              <w:t>Work within a contemporary health care environment</w:t>
            </w:r>
          </w:p>
        </w:tc>
        <w:tc>
          <w:tcPr>
            <w:tcW w:w="5702" w:type="dxa"/>
            <w:tcBorders>
              <w:top w:val="nil"/>
              <w:left w:val="nil"/>
              <w:bottom w:val="nil"/>
              <w:right w:val="nil"/>
            </w:tcBorders>
            <w:tcMar>
              <w:top w:w="0" w:type="dxa"/>
              <w:left w:w="62" w:type="dxa"/>
              <w:bottom w:w="0" w:type="dxa"/>
              <w:right w:w="62" w:type="dxa"/>
            </w:tcMar>
          </w:tcPr>
          <w:p w:rsidR="00000000" w:rsidRPr="007C50B4" w:rsidP="007C50B4">
            <w:pPr>
              <w:pStyle w:val="BodyText"/>
            </w:pPr>
            <w:r w:rsidRPr="007C50B4">
              <w:t>3.1</w:t>
            </w:r>
            <w:r w:rsidRPr="007C50B4">
              <w:tab/>
              <w:t>Achieve work outcomes and demonstrate good time management within prescribed time frames</w:t>
            </w:r>
          </w:p>
          <w:p w:rsidR="00000000" w:rsidRPr="007C50B4" w:rsidP="007C50B4">
            <w:pPr>
              <w:pStyle w:val="BodyText"/>
            </w:pPr>
            <w:r w:rsidRPr="007C50B4">
              <w:t>3.2</w:t>
            </w:r>
            <w:r w:rsidRPr="007C50B4">
              <w:tab/>
              <w:t>Manage resources according to health environment guidelines</w:t>
            </w:r>
          </w:p>
          <w:p w:rsidR="00000000" w:rsidRPr="007C50B4" w:rsidP="007C50B4">
            <w:pPr>
              <w:pStyle w:val="BodyText"/>
            </w:pPr>
            <w:r w:rsidRPr="007C50B4">
              <w:t>3.3</w:t>
            </w:r>
            <w:r w:rsidRPr="007C50B4">
              <w:tab/>
              <w:t>Utilise contemporary health informatics syst</w:t>
            </w:r>
            <w:r w:rsidRPr="007C50B4">
              <w:t>ems to gather, collate and document data</w:t>
            </w:r>
          </w:p>
          <w:p w:rsidR="00000000" w:rsidP="007C50B4">
            <w:pPr>
              <w:pStyle w:val="BodyText"/>
              <w:rPr>
                <w:lang w:val="en-NZ"/>
              </w:rPr>
            </w:pPr>
            <w:r w:rsidRPr="007C50B4">
              <w:t>3.4</w:t>
            </w:r>
            <w:r w:rsidRPr="007C50B4">
              <w:tab/>
              <w:t>Work within context of practice and within boundaries of work role</w:t>
            </w:r>
          </w:p>
        </w:tc>
      </w:tr>
      <w:tr w:rsidTr="00BD34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C50B4">
            <w:pPr>
              <w:pStyle w:val="BodyText"/>
              <w:rPr>
                <w:lang w:val="en-NZ"/>
              </w:rPr>
            </w:pPr>
          </w:p>
        </w:tc>
      </w:tr>
      <w:tr w:rsidTr="00BD34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C50B4">
            <w:pPr>
              <w:pStyle w:val="List"/>
              <w:rPr>
                <w:lang w:val="en-NZ"/>
              </w:rPr>
            </w:pPr>
            <w:r w:rsidRPr="007C50B4">
              <w:t>4.</w:t>
            </w:r>
            <w:r w:rsidRPr="007C50B4">
              <w:tab/>
              <w:t xml:space="preserve">Use </w:t>
            </w:r>
            <w:r w:rsidRPr="007C50B4">
              <w:rPr>
                <w:rStyle w:val="Emphasis"/>
              </w:rPr>
              <w:t>critical thinking and analysis</w:t>
            </w:r>
            <w:r w:rsidRPr="007C50B4">
              <w:t xml:space="preserve"> effectively</w:t>
            </w:r>
          </w:p>
        </w:tc>
        <w:tc>
          <w:tcPr>
            <w:tcW w:w="5702" w:type="dxa"/>
            <w:tcBorders>
              <w:top w:val="nil"/>
              <w:left w:val="nil"/>
              <w:bottom w:val="nil"/>
              <w:right w:val="nil"/>
            </w:tcBorders>
            <w:tcMar>
              <w:top w:w="0" w:type="dxa"/>
              <w:left w:w="62" w:type="dxa"/>
              <w:bottom w:w="0" w:type="dxa"/>
              <w:right w:w="62" w:type="dxa"/>
            </w:tcMar>
          </w:tcPr>
          <w:p w:rsidR="00000000" w:rsidRPr="007C50B4" w:rsidP="007C50B4">
            <w:pPr>
              <w:pStyle w:val="BodyText"/>
            </w:pPr>
            <w:r w:rsidRPr="007C50B4">
              <w:t>4.1</w:t>
            </w:r>
            <w:r w:rsidRPr="007C50B4">
              <w:tab/>
              <w:t>Identify ways to effectively apply the process of critical thinking and analysis withi</w:t>
            </w:r>
            <w:r w:rsidRPr="007C50B4">
              <w:t>n own work role</w:t>
            </w:r>
          </w:p>
          <w:p w:rsidR="00000000" w:rsidRPr="007C50B4" w:rsidP="007C50B4">
            <w:pPr>
              <w:pStyle w:val="BodyText"/>
            </w:pPr>
            <w:r w:rsidRPr="007C50B4">
              <w:t>4.2</w:t>
            </w:r>
            <w:r w:rsidRPr="007C50B4">
              <w:tab/>
              <w:t xml:space="preserve">Differentiate between critical thinking, creative thinking and </w:t>
            </w:r>
            <w:r w:rsidRPr="007C50B4">
              <w:rPr>
                <w:rStyle w:val="Emphasis"/>
              </w:rPr>
              <w:t>problem solving</w:t>
            </w:r>
          </w:p>
          <w:p w:rsidR="00000000" w:rsidRPr="007C50B4" w:rsidP="007C50B4">
            <w:pPr>
              <w:pStyle w:val="BodyText"/>
            </w:pPr>
            <w:r w:rsidRPr="007C50B4">
              <w:t>4.3</w:t>
            </w:r>
            <w:r w:rsidRPr="007C50B4">
              <w:tab/>
              <w:t>Identify and apply the characteristics of problem solving to the steps of the nursing process and development of nursing care plans</w:t>
            </w:r>
          </w:p>
          <w:p w:rsidR="00000000" w:rsidP="007C50B4">
            <w:pPr>
              <w:pStyle w:val="BodyText"/>
              <w:rPr>
                <w:lang w:val="en-NZ"/>
              </w:rPr>
            </w:pPr>
            <w:r w:rsidRPr="007C50B4">
              <w:t>4.4</w:t>
            </w:r>
            <w:r w:rsidRPr="007C50B4">
              <w:tab/>
              <w:t>Locate, review an</w:t>
            </w:r>
            <w:r w:rsidRPr="007C50B4">
              <w:t>d critically analyse topical issues identified in recent articles</w:t>
            </w:r>
          </w:p>
        </w:tc>
      </w:tr>
      <w:tr w:rsidTr="00BD34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C50B4">
            <w:pPr>
              <w:pStyle w:val="BodyText"/>
              <w:rPr>
                <w:lang w:val="en-NZ"/>
              </w:rPr>
            </w:pPr>
          </w:p>
        </w:tc>
      </w:tr>
      <w:tr w:rsidTr="00BD34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C50B4">
            <w:pPr>
              <w:pStyle w:val="List"/>
              <w:rPr>
                <w:lang w:val="en-NZ"/>
              </w:rPr>
            </w:pPr>
            <w:r w:rsidRPr="007C50B4">
              <w:t>5.</w:t>
            </w:r>
            <w:r w:rsidRPr="007C50B4">
              <w:tab/>
              <w:t>Promote reflective practice of self and others</w:t>
            </w:r>
          </w:p>
        </w:tc>
        <w:tc>
          <w:tcPr>
            <w:tcW w:w="5702" w:type="dxa"/>
            <w:tcBorders>
              <w:top w:val="nil"/>
              <w:left w:val="nil"/>
              <w:bottom w:val="nil"/>
              <w:right w:val="nil"/>
            </w:tcBorders>
            <w:tcMar>
              <w:top w:w="0" w:type="dxa"/>
              <w:left w:w="62" w:type="dxa"/>
              <w:bottom w:w="0" w:type="dxa"/>
              <w:right w:w="62" w:type="dxa"/>
            </w:tcMar>
          </w:tcPr>
          <w:p w:rsidR="00000000" w:rsidRPr="007C50B4" w:rsidP="007C50B4">
            <w:pPr>
              <w:pStyle w:val="BodyText"/>
            </w:pPr>
            <w:r w:rsidRPr="007C50B4">
              <w:t>5.1</w:t>
            </w:r>
            <w:r w:rsidRPr="007C50B4">
              <w:tab/>
              <w:t>Apply reflective practice within the Enrolled/Division 2 nurse role</w:t>
            </w:r>
          </w:p>
          <w:p w:rsidR="00000000" w:rsidRPr="007C50B4" w:rsidP="007C50B4">
            <w:pPr>
              <w:pStyle w:val="BodyText"/>
            </w:pPr>
            <w:r w:rsidRPr="007C50B4">
              <w:t>5.2</w:t>
            </w:r>
            <w:r w:rsidRPr="007C50B4">
              <w:tab/>
            </w:r>
            <w:r w:rsidRPr="007C50B4">
              <w:t>Recognise the process and benefits of reflective practice in relation to own work role</w:t>
            </w:r>
          </w:p>
          <w:p w:rsidR="00000000" w:rsidRPr="007C50B4" w:rsidP="007C50B4">
            <w:pPr>
              <w:pStyle w:val="BodyText"/>
            </w:pPr>
            <w:r w:rsidRPr="007C50B4">
              <w:t>5.3</w:t>
            </w:r>
            <w:r w:rsidRPr="007C50B4">
              <w:tab/>
              <w:t>Reflect on issues that may produce a detrimental view of nursing</w:t>
            </w:r>
          </w:p>
          <w:p w:rsidR="00000000" w:rsidRPr="007C50B4" w:rsidP="007C50B4">
            <w:pPr>
              <w:pStyle w:val="BodyText"/>
            </w:pPr>
            <w:r w:rsidRPr="007C50B4">
              <w:t>5.4</w:t>
            </w:r>
            <w:r w:rsidRPr="007C50B4">
              <w:tab/>
              <w:t>Evaluate the effectiveness of self reflection on self and others</w:t>
            </w:r>
          </w:p>
        </w:tc>
      </w:tr>
    </w:tbl>
    <w:p w:rsidR="00BD34DC" w:rsidP="007C50B4">
      <w:pPr>
        <w:pStyle w:val="BodyText"/>
      </w:pPr>
    </w:p>
    <w:p w:rsidR="00BD34DC" w:rsidP="007C50B4">
      <w:pPr>
        <w:pStyle w:val="BodyText"/>
      </w:pPr>
    </w:p>
    <w:p w:rsidR="00000000" w:rsidRPr="007C50B4" w:rsidP="007C50B4">
      <w:pPr>
        <w:pStyle w:val="Heading1"/>
      </w:pPr>
      <w:bookmarkStart w:id="9" w:name="O_259825"/>
      <w:bookmarkEnd w:id="9"/>
      <w:r w:rsidRPr="007C50B4">
        <w:t>Required S</w:t>
      </w:r>
      <w:r w:rsidRPr="007C50B4">
        <w:t>kills and Knowledge</w:t>
      </w:r>
    </w:p>
    <w:tbl>
      <w:tblPr>
        <w:tblW w:w="0" w:type="auto"/>
        <w:tblLayout w:type="fixed"/>
        <w:tblCellMar>
          <w:left w:w="62" w:type="dxa"/>
          <w:right w:w="62" w:type="dxa"/>
        </w:tblCellMar>
        <w:tblLook w:val="0000"/>
      </w:tblPr>
      <w:tblGrid>
        <w:gridCol w:w="9072"/>
      </w:tblGrid>
      <w:tr w:rsidTr="00BD34D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C50B4">
            <w:pPr>
              <w:pStyle w:val="BodyText"/>
              <w:rPr>
                <w:lang w:val="en-NZ"/>
              </w:rPr>
            </w:pPr>
            <w:r w:rsidRPr="007C50B4">
              <w:rPr>
                <w:rStyle w:val="SpecialBold"/>
              </w:rPr>
              <w:t>REQUIRED SKILLS AND KNOWLEDGE</w:t>
            </w:r>
          </w:p>
        </w:tc>
      </w:tr>
      <w:tr w:rsidTr="00BD34D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C50B4">
            <w:pPr>
              <w:pStyle w:val="BodyText"/>
              <w:rPr>
                <w:lang w:val="en-NZ"/>
              </w:rPr>
            </w:pPr>
          </w:p>
        </w:tc>
      </w:tr>
      <w:tr w:rsidTr="00BD34D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C50B4">
            <w:pPr>
              <w:pStyle w:val="BodyText"/>
              <w:rPr>
                <w:lang w:val="en-NZ"/>
              </w:rPr>
            </w:pPr>
            <w:r w:rsidRPr="007C50B4">
              <w:t>This describes the essential skills and knowledge and their level required for this unit.</w:t>
            </w:r>
          </w:p>
        </w:tc>
      </w:tr>
      <w:tr w:rsidTr="00BD34D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C50B4">
            <w:pPr>
              <w:pStyle w:val="BodyText"/>
              <w:rPr>
                <w:lang w:val="en-NZ"/>
              </w:rPr>
            </w:pPr>
          </w:p>
        </w:tc>
      </w:tr>
      <w:tr w:rsidTr="00BD34D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C50B4" w:rsidP="007C50B4">
            <w:pPr>
              <w:pStyle w:val="BodyText"/>
            </w:pPr>
            <w:r w:rsidRPr="007C50B4">
              <w:rPr>
                <w:rStyle w:val="Emphasis"/>
              </w:rPr>
              <w:t>Essential knowledge</w:t>
            </w:r>
            <w:r w:rsidRPr="007C50B4">
              <w:t>:</w:t>
            </w:r>
          </w:p>
          <w:p w:rsidR="00000000" w:rsidRPr="007C50B4" w:rsidP="007C50B4">
            <w:pPr>
              <w:pStyle w:val="BodyText"/>
            </w:pPr>
            <w:r w:rsidRPr="007C50B4">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7C50B4" w:rsidP="007C50B4">
            <w:pPr>
              <w:pStyle w:val="BodyText"/>
            </w:pPr>
            <w:r w:rsidRPr="007C50B4">
              <w:t xml:space="preserve">This includes </w:t>
            </w:r>
            <w:r w:rsidRPr="007C50B4">
              <w:t>but is not limited to knowledge of:</w:t>
            </w:r>
          </w:p>
          <w:p w:rsidR="00000000" w:rsidRPr="007C50B4" w:rsidP="007C50B4">
            <w:pPr>
              <w:pStyle w:val="ListBullet"/>
            </w:pPr>
            <w:r w:rsidRPr="007C50B4">
              <w:t>A working knowledge of nursing theorists and their work, including nursing theories and theorists such as:</w:t>
            </w:r>
          </w:p>
          <w:p w:rsidR="00000000" w:rsidRPr="007C50B4" w:rsidP="007C50B4">
            <w:pPr>
              <w:pStyle w:val="ListBullet2"/>
            </w:pPr>
            <w:r w:rsidRPr="007C50B4">
              <w:t>Henderson</w:t>
            </w:r>
          </w:p>
          <w:p w:rsidR="00000000" w:rsidRPr="007C50B4" w:rsidP="007C50B4">
            <w:pPr>
              <w:pStyle w:val="ListBullet2"/>
            </w:pPr>
            <w:r w:rsidRPr="007C50B4">
              <w:t>Roper</w:t>
            </w:r>
          </w:p>
          <w:p w:rsidR="00000000" w:rsidRPr="007C50B4" w:rsidP="007C50B4">
            <w:pPr>
              <w:pStyle w:val="ListBullet2"/>
            </w:pPr>
            <w:r w:rsidRPr="007C50B4">
              <w:t>Orem</w:t>
            </w:r>
          </w:p>
          <w:p w:rsidR="00000000" w:rsidRPr="007C50B4" w:rsidP="007C50B4">
            <w:pPr>
              <w:pStyle w:val="ListBullet2"/>
            </w:pPr>
            <w:r w:rsidRPr="007C50B4">
              <w:t xml:space="preserve">Watson, </w:t>
            </w:r>
          </w:p>
          <w:p w:rsidR="00000000" w:rsidRPr="007C50B4" w:rsidP="007C50B4">
            <w:pPr>
              <w:pStyle w:val="ListBullet2"/>
            </w:pPr>
            <w:r w:rsidRPr="007C50B4">
              <w:t xml:space="preserve">Gordon </w:t>
            </w:r>
          </w:p>
          <w:p w:rsidR="00000000" w:rsidRPr="007C50B4" w:rsidP="007C50B4">
            <w:pPr>
              <w:pStyle w:val="ListBullet2"/>
            </w:pPr>
            <w:r w:rsidRPr="007C50B4">
              <w:t>Pepalau</w:t>
            </w:r>
          </w:p>
          <w:p w:rsidR="00000000" w:rsidRPr="007C50B4" w:rsidP="007C50B4">
            <w:pPr>
              <w:pStyle w:val="ListBullet"/>
            </w:pPr>
            <w:r w:rsidRPr="007C50B4">
              <w:t>Age and gender issues for nursing practice</w:t>
            </w:r>
          </w:p>
          <w:p w:rsidR="00000000" w:rsidRPr="007C50B4" w:rsidP="007C50B4">
            <w:pPr>
              <w:pStyle w:val="ListBullet"/>
            </w:pPr>
            <w:r w:rsidRPr="007C50B4">
              <w:t>Best practice, philosophy/vision/mission statements</w:t>
            </w:r>
          </w:p>
          <w:p w:rsidR="00000000" w:rsidRPr="007C50B4" w:rsidP="007C50B4">
            <w:pPr>
              <w:pStyle w:val="ListBullet"/>
            </w:pPr>
            <w:r w:rsidRPr="007C50B4">
              <w:t>Characteristics of critical thinking and analysis</w:t>
            </w:r>
          </w:p>
          <w:p w:rsidR="00000000" w:rsidRPr="007C50B4" w:rsidP="007C50B4">
            <w:pPr>
              <w:pStyle w:val="ListBullet"/>
            </w:pPr>
            <w:r w:rsidRPr="007C50B4">
              <w:t>Cultural and religious considerations for nursing practice</w:t>
            </w:r>
          </w:p>
          <w:p w:rsidR="00000000" w:rsidRPr="007C50B4" w:rsidP="007C50B4">
            <w:pPr>
              <w:pStyle w:val="ListBullet"/>
            </w:pPr>
            <w:r w:rsidRPr="007C50B4">
              <w:t>Demonstrated awareness of the history and development of modern profession of nursing</w:t>
            </w:r>
          </w:p>
          <w:p w:rsidR="00000000" w:rsidRPr="007C50B4" w:rsidP="007C50B4">
            <w:pPr>
              <w:pStyle w:val="ListBullet"/>
            </w:pPr>
            <w:r w:rsidRPr="007C50B4">
              <w:t>Education</w:t>
            </w:r>
            <w:r w:rsidRPr="007C50B4">
              <w:t>al and career opportunities for Enrolled/Division 2 nurses</w:t>
            </w:r>
          </w:p>
          <w:p w:rsidR="00000000" w:rsidRPr="007C50B4" w:rsidP="007C50B4">
            <w:pPr>
              <w:pStyle w:val="ListBullet"/>
            </w:pPr>
            <w:r w:rsidRPr="007C50B4">
              <w:t>Ethical guidelines including confidentiality, duty of care and public liability</w:t>
            </w:r>
          </w:p>
          <w:p w:rsidR="00000000" w:rsidRPr="007C50B4" w:rsidP="007C50B4">
            <w:pPr>
              <w:pStyle w:val="ListBullet"/>
            </w:pPr>
            <w:r w:rsidRPr="007C50B4">
              <w:t>Patterns of nursing care (including functional, team, client assignment and primary nursing)</w:t>
            </w:r>
          </w:p>
          <w:p w:rsidR="00000000" w:rsidRPr="007C50B4" w:rsidP="007C50B4">
            <w:pPr>
              <w:pStyle w:val="ListBullet"/>
            </w:pPr>
            <w:r w:rsidRPr="007C50B4">
              <w:t>Performance appraisal pr</w:t>
            </w:r>
            <w:r w:rsidRPr="007C50B4">
              <w:t>ocesses and practices</w:t>
            </w:r>
          </w:p>
          <w:p w:rsidR="00000000" w:rsidRPr="007C50B4" w:rsidP="007C50B4">
            <w:pPr>
              <w:pStyle w:val="ListBullet"/>
            </w:pPr>
            <w:r w:rsidRPr="007C50B4">
              <w:t>Quality improvement programs and accreditation standards</w:t>
            </w:r>
          </w:p>
          <w:p w:rsidR="00000000" w:rsidRPr="007C50B4" w:rsidP="007C50B4">
            <w:pPr>
              <w:pStyle w:val="ListBullet"/>
            </w:pPr>
            <w:r w:rsidRPr="007C50B4">
              <w:t>Role of evidence based practice</w:t>
            </w:r>
          </w:p>
          <w:p w:rsidR="00000000" w:rsidRPr="007C50B4" w:rsidP="007C50B4">
            <w:pPr>
              <w:pStyle w:val="ListBullet"/>
            </w:pPr>
            <w:r w:rsidRPr="007C50B4">
              <w:t>Understanding of the role and function of professional and industrial bodies relevant to Enrolled/Division 2 nurse practice</w:t>
            </w:r>
          </w:p>
          <w:p w:rsidR="00000000" w:rsidP="007C50B4">
            <w:pPr>
              <w:pStyle w:val="ListBullet"/>
              <w:rPr>
                <w:lang w:val="en-NZ"/>
              </w:rPr>
            </w:pPr>
            <w:r w:rsidRPr="007C50B4">
              <w:t xml:space="preserve">Understanding of the </w:t>
            </w:r>
            <w:r w:rsidRPr="007C50B4">
              <w:t>role of the health care team members</w:t>
            </w:r>
          </w:p>
        </w:tc>
      </w:tr>
      <w:tr w:rsidTr="00BD34D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C50B4">
            <w:pPr>
              <w:pStyle w:val="BodyText"/>
              <w:rPr>
                <w:lang w:val="en-NZ"/>
              </w:rPr>
            </w:pPr>
          </w:p>
        </w:tc>
      </w:tr>
      <w:tr w:rsidTr="00BD34D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C50B4" w:rsidP="007C50B4">
            <w:pPr>
              <w:pStyle w:val="BodyText"/>
            </w:pPr>
            <w:r w:rsidRPr="007C50B4">
              <w:rPr>
                <w:rStyle w:val="Emphasis"/>
              </w:rPr>
              <w:t>Essential skills</w:t>
            </w:r>
            <w:r w:rsidRPr="007C50B4">
              <w:t>:</w:t>
            </w:r>
          </w:p>
          <w:p w:rsidR="00000000" w:rsidRPr="007C50B4" w:rsidP="007C50B4">
            <w:pPr>
              <w:pStyle w:val="BodyText"/>
            </w:pPr>
            <w:r w:rsidRPr="007C50B4">
              <w:t>It is critical that the candidate demonstrate the ability to effectively do the task outlined in elements and performance criteria of this unit, manage the task and manage contingencies in the context of the identified work role</w:t>
            </w:r>
          </w:p>
          <w:p w:rsidR="00000000" w:rsidRPr="007C50B4" w:rsidP="007C50B4">
            <w:pPr>
              <w:pStyle w:val="BodyText"/>
            </w:pPr>
            <w:r w:rsidRPr="007C50B4">
              <w:t>This includes the ability t</w:t>
            </w:r>
            <w:r w:rsidRPr="007C50B4">
              <w:t>o:</w:t>
            </w:r>
          </w:p>
          <w:p w:rsidR="00000000" w:rsidRPr="007C50B4" w:rsidP="007C50B4">
            <w:pPr>
              <w:pStyle w:val="ListBullet"/>
            </w:pPr>
            <w:r w:rsidRPr="007C50B4">
              <w:t>Apply skills required to work effectively in nursing practice:</w:t>
            </w:r>
          </w:p>
          <w:p w:rsidR="00000000" w:rsidRPr="007C50B4" w:rsidP="007C50B4">
            <w:pPr>
              <w:pStyle w:val="ListBullet2"/>
            </w:pPr>
            <w:r w:rsidRPr="007C50B4">
              <w:t>critical thinking and analysis</w:t>
            </w:r>
          </w:p>
          <w:p w:rsidR="00000000" w:rsidRPr="007C50B4" w:rsidP="007C50B4">
            <w:pPr>
              <w:pStyle w:val="ListBullet2"/>
            </w:pPr>
            <w:r w:rsidRPr="007C50B4">
              <w:t>professional review and skills development</w:t>
            </w:r>
          </w:p>
          <w:p w:rsidR="00000000" w:rsidRPr="007C50B4" w:rsidP="007C50B4">
            <w:pPr>
              <w:pStyle w:val="ListBullet2"/>
            </w:pPr>
            <w:r w:rsidRPr="007C50B4">
              <w:t xml:space="preserve">self-reflection and evaluation </w:t>
            </w:r>
          </w:p>
          <w:p w:rsidR="00000000" w:rsidRPr="007C50B4" w:rsidP="007C50B4">
            <w:pPr>
              <w:pStyle w:val="ListBullet2"/>
            </w:pPr>
            <w:r w:rsidRPr="007C50B4">
              <w:t>time management and prioritisation</w:t>
            </w:r>
          </w:p>
          <w:p w:rsidR="00000000" w:rsidRPr="007C50B4" w:rsidP="007C50B4">
            <w:pPr>
              <w:pStyle w:val="ListBullet2"/>
            </w:pPr>
            <w:r w:rsidRPr="007C50B4">
              <w:t xml:space="preserve">problem solving using logic, analysis and sound </w:t>
            </w:r>
            <w:r w:rsidRPr="007C50B4">
              <w:t>argument</w:t>
            </w:r>
          </w:p>
          <w:p w:rsidR="00000000" w:rsidRPr="007C50B4" w:rsidP="007C50B4">
            <w:pPr>
              <w:pStyle w:val="ListBullet"/>
            </w:pPr>
            <w:r w:rsidRPr="007C50B4">
              <w:t>Apply Professional Standards of Practice:</w:t>
            </w:r>
          </w:p>
          <w:p w:rsidR="00000000" w:rsidRPr="007C50B4" w:rsidP="007C50B4">
            <w:pPr>
              <w:pStyle w:val="ListBullet2"/>
            </w:pPr>
            <w:r w:rsidRPr="007C50B4">
              <w:t>ANMC code of conduct</w:t>
            </w:r>
          </w:p>
          <w:p w:rsidR="00000000" w:rsidRPr="007C50B4" w:rsidP="007C50B4">
            <w:pPr>
              <w:pStyle w:val="ListBullet2"/>
            </w:pPr>
            <w:r w:rsidRPr="007C50B4">
              <w:t>ANMC code of ethics</w:t>
            </w:r>
          </w:p>
          <w:p w:rsidR="00000000" w:rsidRPr="007C50B4" w:rsidP="007C50B4">
            <w:pPr>
              <w:pStyle w:val="ListBullet2"/>
            </w:pPr>
            <w:r w:rsidRPr="007C50B4">
              <w:t>ANMC national Enrolled/Division 2 nurse competency standards</w:t>
            </w:r>
          </w:p>
          <w:p w:rsidR="00000000" w:rsidRPr="007C50B4" w:rsidP="007C50B4">
            <w:pPr>
              <w:pStyle w:val="ListBullet2"/>
            </w:pPr>
            <w:r w:rsidRPr="007C50B4">
              <w:t>state/territory Nurse Regulatory Nurses Act</w:t>
            </w:r>
          </w:p>
          <w:p w:rsidR="00000000" w:rsidRPr="007C50B4" w:rsidP="007C50B4">
            <w:pPr>
              <w:pStyle w:val="ListBullet2"/>
            </w:pPr>
            <w:r w:rsidRPr="007C50B4">
              <w:t>state/territory Nursing and Midwifery Regulatory Authority standards of practice</w:t>
            </w:r>
          </w:p>
          <w:p w:rsidR="00000000" w:rsidRPr="007C50B4" w:rsidP="007C50B4">
            <w:pPr>
              <w:pStyle w:val="ListBullet2"/>
            </w:pPr>
            <w:r w:rsidRPr="007C50B4">
              <w:t>scope of nursing practice decision making framework</w:t>
            </w:r>
          </w:p>
          <w:p w:rsidR="00000000" w:rsidRPr="007C50B4" w:rsidP="007C50B4">
            <w:pPr>
              <w:pStyle w:val="ListBullet"/>
            </w:pPr>
            <w:r w:rsidRPr="007C50B4">
              <w:t>Use communication skills:</w:t>
            </w:r>
          </w:p>
          <w:p w:rsidR="00000000" w:rsidRPr="007C50B4" w:rsidP="007C50B4">
            <w:pPr>
              <w:pStyle w:val="ListBullet2"/>
            </w:pPr>
            <w:r w:rsidRPr="007C50B4">
              <w:t>analysis and interpretation of evidence</w:t>
            </w:r>
          </w:p>
          <w:p w:rsidR="00000000" w:rsidRPr="007C50B4" w:rsidP="007C50B4">
            <w:pPr>
              <w:pStyle w:val="ListBullet2"/>
            </w:pPr>
            <w:r w:rsidRPr="007C50B4">
              <w:t>consultation methods</w:t>
            </w:r>
          </w:p>
          <w:p w:rsidR="00000000" w:rsidRPr="007C50B4" w:rsidP="007C50B4">
            <w:pPr>
              <w:pStyle w:val="ListBullet2"/>
            </w:pPr>
            <w:r w:rsidRPr="007C50B4">
              <w:t>decision making techniques</w:t>
            </w:r>
          </w:p>
          <w:p w:rsidR="00000000" w:rsidRPr="007C50B4" w:rsidP="007C50B4">
            <w:pPr>
              <w:pStyle w:val="ListBullet2"/>
            </w:pPr>
            <w:r w:rsidRPr="007C50B4">
              <w:t>team neg</w:t>
            </w:r>
            <w:r w:rsidRPr="007C50B4">
              <w:t>otiation and networking</w:t>
            </w:r>
          </w:p>
          <w:p w:rsidR="00000000" w:rsidRPr="007C50B4" w:rsidP="007C50B4">
            <w:pPr>
              <w:pStyle w:val="ListBullet2"/>
            </w:pPr>
            <w:r w:rsidRPr="007C50B4">
              <w:t>written and oral presentations</w:t>
            </w:r>
          </w:p>
        </w:tc>
      </w:tr>
    </w:tbl>
    <w:p w:rsidR="00BD34DC" w:rsidP="007C50B4">
      <w:pPr>
        <w:pStyle w:val="BodyText"/>
      </w:pPr>
    </w:p>
    <w:p w:rsidR="00BD34DC" w:rsidP="007C50B4">
      <w:pPr>
        <w:pStyle w:val="BodyText"/>
      </w:pPr>
    </w:p>
    <w:p w:rsidR="00000000" w:rsidRPr="007C50B4" w:rsidP="007C50B4">
      <w:pPr>
        <w:pStyle w:val="Heading1"/>
      </w:pPr>
      <w:bookmarkStart w:id="10" w:name="O_243859"/>
      <w:bookmarkEnd w:id="10"/>
      <w:r w:rsidRPr="007C50B4">
        <w:t>Evidence Guide</w:t>
      </w:r>
    </w:p>
    <w:tbl>
      <w:tblPr>
        <w:tblW w:w="0" w:type="auto"/>
        <w:tblLayout w:type="fixed"/>
        <w:tblCellMar>
          <w:left w:w="62" w:type="dxa"/>
          <w:right w:w="62" w:type="dxa"/>
        </w:tblCellMar>
        <w:tblLook w:val="0000"/>
      </w:tblPr>
      <w:tblGrid>
        <w:gridCol w:w="3402"/>
        <w:gridCol w:w="5670"/>
      </w:tblGrid>
      <w:tr w:rsidTr="00BD34D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C50B4">
            <w:pPr>
              <w:pStyle w:val="BodyText"/>
              <w:rPr>
                <w:lang w:val="en-NZ"/>
              </w:rPr>
            </w:pPr>
            <w:r w:rsidRPr="007C50B4">
              <w:rPr>
                <w:rStyle w:val="SpecialBold"/>
              </w:rPr>
              <w:t>EVIDENCE GUIDE</w:t>
            </w:r>
          </w:p>
        </w:tc>
      </w:tr>
      <w:tr w:rsidTr="00BD34D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C50B4">
            <w:pPr>
              <w:pStyle w:val="BodyText"/>
              <w:rPr>
                <w:lang w:val="en-NZ"/>
              </w:rPr>
            </w:pPr>
          </w:p>
        </w:tc>
      </w:tr>
      <w:tr w:rsidTr="00BD34D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C50B4">
            <w:pPr>
              <w:pStyle w:val="BodyText"/>
              <w:rPr>
                <w:lang w:val="en-NZ"/>
              </w:rPr>
            </w:pPr>
            <w:r w:rsidRPr="007C50B4">
              <w:t xml:space="preserve">The evidence guide provides advice on assessment and must be read in conjunction with the Performance Criteria, Required Skills and Knowledge, </w:t>
            </w:r>
            <w:r w:rsidRPr="007C50B4">
              <w:t>the Range Statement and the Assessment Guidelines for this Training Package.</w:t>
            </w:r>
          </w:p>
        </w:tc>
      </w:tr>
      <w:tr w:rsidTr="00BD34D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C50B4">
            <w:pPr>
              <w:pStyle w:val="BodyText"/>
              <w:rPr>
                <w:lang w:val="en-NZ"/>
              </w:rPr>
            </w:pPr>
          </w:p>
        </w:tc>
      </w:tr>
      <w:tr w:rsidTr="00BD34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C50B4">
            <w:pPr>
              <w:pStyle w:val="BodyText"/>
              <w:rPr>
                <w:lang w:val="en-NZ"/>
              </w:rPr>
            </w:pPr>
            <w:r w:rsidRPr="007C50B4">
              <w:rPr>
                <w:rStyle w:val="Emphasis"/>
              </w:rPr>
              <w:t>Critical aspects for assessment and evidence required to demonstrate this competency unit</w:t>
            </w:r>
            <w:r w:rsidRPr="007C50B4">
              <w:t xml:space="preserve">: </w:t>
            </w:r>
            <w:r w:rsidRPr="007C50B4">
              <w:br/>
            </w:r>
          </w:p>
        </w:tc>
        <w:tc>
          <w:tcPr>
            <w:tcW w:w="5670" w:type="dxa"/>
            <w:tcBorders>
              <w:top w:val="nil"/>
              <w:left w:val="nil"/>
              <w:bottom w:val="nil"/>
              <w:right w:val="nil"/>
            </w:tcBorders>
            <w:tcMar>
              <w:top w:w="0" w:type="dxa"/>
              <w:left w:w="62" w:type="dxa"/>
              <w:bottom w:w="0" w:type="dxa"/>
              <w:right w:w="62" w:type="dxa"/>
            </w:tcMar>
          </w:tcPr>
          <w:p w:rsidR="00000000" w:rsidRPr="007C50B4" w:rsidP="007C50B4">
            <w:pPr>
              <w:pStyle w:val="ListBullet"/>
            </w:pPr>
            <w:r w:rsidRPr="007C50B4">
              <w:t>The individual being assessed must provide evidence of specified essential knowle</w:t>
            </w:r>
            <w:r w:rsidRPr="007C50B4">
              <w:t>dge as well as skills</w:t>
            </w:r>
          </w:p>
          <w:p w:rsidR="00000000" w:rsidRPr="007C50B4" w:rsidP="007C50B4">
            <w:pPr>
              <w:pStyle w:val="ListBullet"/>
            </w:pPr>
            <w:r w:rsidRPr="007C50B4">
              <w:t>Observation of performance in a work context is essential for assessment of this unit</w:t>
            </w:r>
          </w:p>
          <w:p w:rsidR="00000000" w:rsidP="007C50B4">
            <w:pPr>
              <w:pStyle w:val="ListBullet"/>
              <w:rPr>
                <w:lang w:val="en-NZ"/>
              </w:rPr>
            </w:pPr>
            <w:r w:rsidRPr="007C50B4">
              <w:t xml:space="preserve">Consistency of performance should be demonstrated over the required range of workplace situations and should occur on more than one occasion and be </w:t>
            </w:r>
            <w:r w:rsidRPr="007C50B4">
              <w:t>assessed by a registered nurse</w:t>
            </w:r>
          </w:p>
        </w:tc>
      </w:tr>
      <w:tr w:rsidTr="00BD34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C50B4">
            <w:pPr>
              <w:pStyle w:val="BodyText"/>
              <w:rPr>
                <w:lang w:val="en-NZ"/>
              </w:rPr>
            </w:pPr>
          </w:p>
        </w:tc>
      </w:tr>
      <w:tr w:rsidTr="00BD34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C50B4">
            <w:pPr>
              <w:pStyle w:val="BodyText"/>
              <w:rPr>
                <w:lang w:val="en-NZ"/>
              </w:rPr>
            </w:pPr>
            <w:r w:rsidRPr="007C50B4">
              <w:rPr>
                <w:rStyle w:val="Emphasis"/>
              </w:rPr>
              <w:t>Context of and specific resources for assessment</w:t>
            </w:r>
            <w:r w:rsidRPr="007C50B4">
              <w:t xml:space="preserve">: </w:t>
            </w:r>
            <w:r w:rsidRPr="007C50B4">
              <w:br/>
            </w:r>
          </w:p>
        </w:tc>
        <w:tc>
          <w:tcPr>
            <w:tcW w:w="5670" w:type="dxa"/>
            <w:tcBorders>
              <w:top w:val="nil"/>
              <w:left w:val="nil"/>
              <w:bottom w:val="nil"/>
              <w:right w:val="nil"/>
            </w:tcBorders>
            <w:tcMar>
              <w:top w:w="0" w:type="dxa"/>
              <w:left w:w="62" w:type="dxa"/>
              <w:bottom w:w="0" w:type="dxa"/>
              <w:right w:w="62" w:type="dxa"/>
            </w:tcMar>
          </w:tcPr>
          <w:p w:rsidR="00000000" w:rsidRPr="007C50B4" w:rsidP="007C50B4">
            <w:pPr>
              <w:pStyle w:val="ListBullet"/>
            </w:pPr>
            <w:r w:rsidRPr="007C50B4">
              <w:t>Assessment should replicate workplace conditions as far as possible</w:t>
            </w:r>
          </w:p>
          <w:p w:rsidR="00000000" w:rsidP="007C50B4">
            <w:pPr>
              <w:pStyle w:val="ListBullet"/>
              <w:rPr>
                <w:lang w:val="en-NZ"/>
              </w:rPr>
            </w:pPr>
            <w:r w:rsidRPr="007C50B4">
              <w:t>Where, for reasons of safety, access to equipment and resources and space, assessment takes place away from the workplace, simulations should be used to represent workplace conditions as closely as possible</w:t>
            </w:r>
          </w:p>
        </w:tc>
      </w:tr>
      <w:tr w:rsidTr="00BD34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C50B4">
            <w:pPr>
              <w:pStyle w:val="BodyText"/>
              <w:rPr>
                <w:lang w:val="en-NZ"/>
              </w:rPr>
            </w:pPr>
          </w:p>
        </w:tc>
      </w:tr>
      <w:tr w:rsidTr="00BD34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C50B4">
            <w:pPr>
              <w:pStyle w:val="BodyText"/>
              <w:rPr>
                <w:lang w:val="en-NZ"/>
              </w:rPr>
            </w:pPr>
            <w:r w:rsidRPr="007C50B4">
              <w:rPr>
                <w:rStyle w:val="Emphasis"/>
              </w:rPr>
              <w:t>Method of assessment</w:t>
            </w:r>
            <w:r w:rsidRPr="007C50B4">
              <w:t>:</w:t>
            </w:r>
          </w:p>
        </w:tc>
        <w:tc>
          <w:tcPr>
            <w:tcW w:w="5670" w:type="dxa"/>
            <w:tcBorders>
              <w:top w:val="nil"/>
              <w:left w:val="nil"/>
              <w:bottom w:val="nil"/>
              <w:right w:val="nil"/>
            </w:tcBorders>
            <w:tcMar>
              <w:top w:w="0" w:type="dxa"/>
              <w:left w:w="62" w:type="dxa"/>
              <w:bottom w:w="0" w:type="dxa"/>
              <w:right w:w="62" w:type="dxa"/>
            </w:tcMar>
          </w:tcPr>
          <w:p w:rsidR="00000000" w:rsidRPr="007C50B4" w:rsidP="007C50B4">
            <w:pPr>
              <w:pStyle w:val="ListBullet"/>
            </w:pPr>
            <w:r w:rsidRPr="007C50B4">
              <w:t>Observation in the work</w:t>
            </w:r>
            <w:r w:rsidRPr="007C50B4">
              <w:t xml:space="preserve">place </w:t>
            </w:r>
          </w:p>
          <w:p w:rsidR="00000000" w:rsidRPr="007C50B4" w:rsidP="007C50B4">
            <w:pPr>
              <w:pStyle w:val="ListBullet"/>
            </w:pPr>
            <w:r w:rsidRPr="007C50B4">
              <w:t>Written assignments/projects</w:t>
            </w:r>
          </w:p>
          <w:p w:rsidR="00000000" w:rsidRPr="007C50B4" w:rsidP="007C50B4">
            <w:pPr>
              <w:pStyle w:val="ListBullet"/>
            </w:pPr>
            <w:r w:rsidRPr="007C50B4">
              <w:t>Case study and scenario as a basis for discussion of issues and strategies to contribute to best practice</w:t>
            </w:r>
          </w:p>
          <w:p w:rsidR="00000000" w:rsidRPr="007C50B4" w:rsidP="007C50B4">
            <w:pPr>
              <w:pStyle w:val="ListBullet"/>
            </w:pPr>
            <w:r w:rsidRPr="007C50B4">
              <w:t>Questioning - verbal and written</w:t>
            </w:r>
          </w:p>
          <w:p w:rsidR="00000000" w:rsidP="007C50B4">
            <w:pPr>
              <w:pStyle w:val="ListBullet"/>
              <w:rPr>
                <w:lang w:val="en-NZ"/>
              </w:rPr>
            </w:pPr>
            <w:r w:rsidRPr="007C50B4">
              <w:t>Role play/simulation</w:t>
            </w:r>
          </w:p>
        </w:tc>
      </w:tr>
      <w:tr w:rsidTr="00BD34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C50B4">
            <w:pPr>
              <w:pStyle w:val="BodyText"/>
              <w:rPr>
                <w:lang w:val="en-NZ"/>
              </w:rPr>
            </w:pPr>
          </w:p>
        </w:tc>
      </w:tr>
      <w:tr w:rsidTr="00BD34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C50B4">
            <w:pPr>
              <w:pStyle w:val="BodyText"/>
              <w:rPr>
                <w:lang w:val="en-NZ"/>
              </w:rPr>
            </w:pPr>
            <w:r w:rsidRPr="007C50B4">
              <w:rPr>
                <w:rStyle w:val="Emphasis"/>
              </w:rPr>
              <w:t>Access and equity considerations</w:t>
            </w:r>
            <w:r w:rsidRPr="007C50B4">
              <w:t>:</w:t>
            </w:r>
          </w:p>
        </w:tc>
        <w:tc>
          <w:tcPr>
            <w:tcW w:w="5670" w:type="dxa"/>
            <w:tcBorders>
              <w:top w:val="nil"/>
              <w:left w:val="nil"/>
              <w:bottom w:val="nil"/>
              <w:right w:val="nil"/>
            </w:tcBorders>
            <w:tcMar>
              <w:top w:w="0" w:type="dxa"/>
              <w:left w:w="62" w:type="dxa"/>
              <w:bottom w:w="0" w:type="dxa"/>
              <w:right w:w="62" w:type="dxa"/>
            </w:tcMar>
          </w:tcPr>
          <w:p w:rsidR="00000000" w:rsidRPr="007C50B4" w:rsidP="007C50B4">
            <w:pPr>
              <w:pStyle w:val="ListBullet"/>
            </w:pPr>
            <w:r w:rsidRPr="007C50B4">
              <w:t>All workers in the hea</w:t>
            </w:r>
            <w:r w:rsidRPr="007C50B4">
              <w:t>lth industry should be aware of access and equity issues in relation to their own area of work</w:t>
            </w:r>
          </w:p>
          <w:p w:rsidR="00000000" w:rsidRPr="007C50B4" w:rsidP="007C50B4">
            <w:pPr>
              <w:pStyle w:val="ListBullet"/>
            </w:pPr>
            <w:r w:rsidRPr="007C50B4">
              <w:t xml:space="preserve">All workers should develop their ability to work in a culturally diverse environment </w:t>
            </w:r>
          </w:p>
          <w:p w:rsidR="00000000" w:rsidRPr="007C50B4" w:rsidP="007C50B4">
            <w:pPr>
              <w:pStyle w:val="ListBullet"/>
            </w:pPr>
            <w:r w:rsidRPr="007C50B4">
              <w:t>In recognition of particular health issues facing Aboriginal and Torres Strait Islander communities, workers should be aware of cultural, historical and current issues impacting on health of Aboriginal and Torres Strait Islander people</w:t>
            </w:r>
          </w:p>
          <w:p w:rsidR="00000000" w:rsidRPr="007C50B4" w:rsidP="007C50B4">
            <w:pPr>
              <w:pStyle w:val="ListBullet"/>
            </w:pPr>
            <w:r w:rsidRPr="007C50B4">
              <w:t>Assessors and traine</w:t>
            </w:r>
            <w:r w:rsidRPr="007C50B4">
              <w:t>rs must take into account relevant access and equity issues, in particular relating to factors impacting on health of Aboriginal and/or Torres Strait Islander clients and communities</w:t>
            </w:r>
          </w:p>
        </w:tc>
      </w:tr>
    </w:tbl>
    <w:p w:rsidR="00BD34DC" w:rsidP="007C50B4">
      <w:pPr>
        <w:pStyle w:val="BodyText"/>
      </w:pPr>
    </w:p>
    <w:p w:rsidR="00BD34DC" w:rsidP="007C50B4">
      <w:pPr>
        <w:pStyle w:val="BodyText"/>
      </w:pPr>
    </w:p>
    <w:p w:rsidR="00000000" w:rsidRPr="007C50B4" w:rsidP="007C50B4">
      <w:pPr>
        <w:pStyle w:val="Heading1"/>
      </w:pPr>
      <w:bookmarkStart w:id="11" w:name="O_251842"/>
      <w:bookmarkEnd w:id="11"/>
      <w:r w:rsidRPr="007C50B4">
        <w:t>Range Statement</w:t>
      </w:r>
    </w:p>
    <w:tbl>
      <w:tblPr>
        <w:tblW w:w="0" w:type="auto"/>
        <w:tblLayout w:type="fixed"/>
        <w:tblCellMar>
          <w:left w:w="62" w:type="dxa"/>
          <w:right w:w="62" w:type="dxa"/>
        </w:tblCellMar>
        <w:tblLook w:val="0000"/>
      </w:tblPr>
      <w:tblGrid>
        <w:gridCol w:w="3402"/>
        <w:gridCol w:w="5670"/>
      </w:tblGrid>
      <w:tr w:rsidTr="00BD34D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C50B4">
            <w:pPr>
              <w:pStyle w:val="BodyText"/>
              <w:rPr>
                <w:lang w:val="en-NZ"/>
              </w:rPr>
            </w:pPr>
            <w:r w:rsidRPr="007C50B4">
              <w:rPr>
                <w:rStyle w:val="SpecialBold"/>
              </w:rPr>
              <w:t>RANGE STATEMENT</w:t>
            </w:r>
          </w:p>
        </w:tc>
      </w:tr>
      <w:tr w:rsidTr="00BD34D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C50B4">
            <w:pPr>
              <w:pStyle w:val="BodyText"/>
              <w:rPr>
                <w:lang w:val="en-NZ"/>
              </w:rPr>
            </w:pPr>
          </w:p>
        </w:tc>
      </w:tr>
      <w:tr w:rsidTr="00BD34D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C50B4">
            <w:pPr>
              <w:pStyle w:val="BodyText"/>
              <w:rPr>
                <w:lang w:val="en-NZ"/>
              </w:rPr>
            </w:pPr>
            <w:r w:rsidRPr="007C50B4">
              <w:t>The Range Statement relates to the unit of competency as a whole. It allows for different work environments and situations that may affect performance. Add any essential operating conditions that may be present with training and assessment depending on the</w:t>
            </w:r>
            <w:r w:rsidRPr="007C50B4">
              <w:t xml:space="preserve"> work situation, needs of the candidate, accessibility of the item, and local industry and regional contexts.</w:t>
            </w:r>
          </w:p>
        </w:tc>
      </w:tr>
      <w:tr w:rsidTr="00BD34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C50B4">
            <w:pPr>
              <w:pStyle w:val="BodyText"/>
              <w:rPr>
                <w:lang w:val="en-NZ"/>
              </w:rPr>
            </w:pPr>
          </w:p>
        </w:tc>
      </w:tr>
      <w:tr w:rsidTr="00BD34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C50B4">
            <w:pPr>
              <w:pStyle w:val="BodyText"/>
              <w:rPr>
                <w:lang w:val="en-NZ"/>
              </w:rPr>
            </w:pPr>
            <w:r w:rsidRPr="007C50B4">
              <w:rPr>
                <w:rStyle w:val="Emphasis"/>
              </w:rPr>
              <w:t>Quality management may include</w:t>
            </w:r>
            <w:r w:rsidRPr="007C50B4">
              <w:t>:</w:t>
            </w:r>
          </w:p>
        </w:tc>
        <w:tc>
          <w:tcPr>
            <w:tcW w:w="5670" w:type="dxa"/>
            <w:tcBorders>
              <w:top w:val="nil"/>
              <w:left w:val="nil"/>
              <w:bottom w:val="nil"/>
              <w:right w:val="nil"/>
            </w:tcBorders>
            <w:tcMar>
              <w:top w:w="0" w:type="dxa"/>
              <w:left w:w="62" w:type="dxa"/>
              <w:bottom w:w="0" w:type="dxa"/>
              <w:right w:w="62" w:type="dxa"/>
            </w:tcMar>
          </w:tcPr>
          <w:p w:rsidR="00000000" w:rsidRPr="007C50B4" w:rsidP="007C50B4">
            <w:pPr>
              <w:pStyle w:val="ListBullet"/>
            </w:pPr>
            <w:r w:rsidRPr="007C50B4">
              <w:t>Best practice</w:t>
            </w:r>
          </w:p>
          <w:p w:rsidR="00000000" w:rsidRPr="007C50B4" w:rsidP="007C50B4">
            <w:pPr>
              <w:pStyle w:val="ListBullet"/>
            </w:pPr>
            <w:r w:rsidRPr="007C50B4">
              <w:t>Continuous improvement</w:t>
            </w:r>
          </w:p>
          <w:p w:rsidR="00000000" w:rsidRPr="007C50B4" w:rsidP="007C50B4">
            <w:pPr>
              <w:pStyle w:val="ListBullet"/>
            </w:pPr>
            <w:r w:rsidRPr="007C50B4">
              <w:t>Accreditation standards</w:t>
            </w:r>
          </w:p>
          <w:p w:rsidR="00000000" w:rsidP="007C50B4">
            <w:pPr>
              <w:pStyle w:val="ListBullet"/>
              <w:rPr>
                <w:lang w:val="en-NZ"/>
              </w:rPr>
            </w:pPr>
            <w:r w:rsidRPr="007C50B4">
              <w:t>Evidence-based practice</w:t>
            </w:r>
          </w:p>
        </w:tc>
      </w:tr>
      <w:tr w:rsidTr="00BD34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C50B4">
            <w:pPr>
              <w:pStyle w:val="BodyText"/>
              <w:rPr>
                <w:lang w:val="en-NZ"/>
              </w:rPr>
            </w:pPr>
          </w:p>
        </w:tc>
      </w:tr>
      <w:tr w:rsidTr="00BD34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C50B4">
            <w:pPr>
              <w:pStyle w:val="BodyText"/>
              <w:rPr>
                <w:lang w:val="en-NZ"/>
              </w:rPr>
            </w:pPr>
            <w:r w:rsidRPr="007C50B4">
              <w:rPr>
                <w:rStyle w:val="Emphasis"/>
              </w:rPr>
              <w:t>Professional bodies and regulatory bodies may include</w:t>
            </w:r>
          </w:p>
        </w:tc>
        <w:tc>
          <w:tcPr>
            <w:tcW w:w="5670" w:type="dxa"/>
            <w:tcBorders>
              <w:top w:val="nil"/>
              <w:left w:val="nil"/>
              <w:bottom w:val="nil"/>
              <w:right w:val="nil"/>
            </w:tcBorders>
            <w:tcMar>
              <w:top w:w="0" w:type="dxa"/>
              <w:left w:w="62" w:type="dxa"/>
              <w:bottom w:w="0" w:type="dxa"/>
              <w:right w:w="62" w:type="dxa"/>
            </w:tcMar>
          </w:tcPr>
          <w:p w:rsidR="00000000" w:rsidRPr="007C50B4" w:rsidP="007C50B4">
            <w:pPr>
              <w:pStyle w:val="ListBullet"/>
            </w:pPr>
            <w:r w:rsidRPr="007C50B4">
              <w:t>State/territory nurse regulatory body</w:t>
            </w:r>
          </w:p>
          <w:p w:rsidR="00000000" w:rsidRPr="007C50B4" w:rsidP="007C50B4">
            <w:pPr>
              <w:pStyle w:val="ListBullet"/>
            </w:pPr>
            <w:r w:rsidRPr="007C50B4">
              <w:t>Australian and Nursing Midwifery Council</w:t>
            </w:r>
          </w:p>
          <w:p w:rsidR="00000000" w:rsidRPr="007C50B4" w:rsidP="007C50B4">
            <w:pPr>
              <w:pStyle w:val="ListBullet"/>
            </w:pPr>
            <w:r w:rsidRPr="007C50B4">
              <w:t>Australian Nursing Federation</w:t>
            </w:r>
          </w:p>
          <w:p w:rsidR="00000000" w:rsidP="007C50B4">
            <w:pPr>
              <w:pStyle w:val="ListBullet"/>
              <w:rPr>
                <w:lang w:val="en-NZ"/>
              </w:rPr>
            </w:pPr>
            <w:r w:rsidRPr="007C50B4">
              <w:t>Royal College of Nursing</w:t>
            </w:r>
          </w:p>
        </w:tc>
      </w:tr>
      <w:tr w:rsidTr="00BD34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C50B4">
            <w:pPr>
              <w:pStyle w:val="BodyText"/>
              <w:rPr>
                <w:lang w:val="en-NZ"/>
              </w:rPr>
            </w:pPr>
          </w:p>
        </w:tc>
      </w:tr>
      <w:tr w:rsidTr="00BD34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C50B4">
            <w:pPr>
              <w:pStyle w:val="BodyText"/>
              <w:rPr>
                <w:lang w:val="en-NZ"/>
              </w:rPr>
            </w:pPr>
            <w:r w:rsidRPr="007C50B4">
              <w:rPr>
                <w:rStyle w:val="Emphasis"/>
              </w:rPr>
              <w:t>Professional development may include</w:t>
            </w:r>
            <w:r w:rsidRPr="007C50B4">
              <w:t>:</w:t>
            </w:r>
          </w:p>
        </w:tc>
        <w:tc>
          <w:tcPr>
            <w:tcW w:w="5670" w:type="dxa"/>
            <w:tcBorders>
              <w:top w:val="nil"/>
              <w:left w:val="nil"/>
              <w:bottom w:val="nil"/>
              <w:right w:val="nil"/>
            </w:tcBorders>
            <w:tcMar>
              <w:top w:w="0" w:type="dxa"/>
              <w:left w:w="62" w:type="dxa"/>
              <w:bottom w:w="0" w:type="dxa"/>
              <w:right w:w="62" w:type="dxa"/>
            </w:tcMar>
          </w:tcPr>
          <w:p w:rsidR="00000000" w:rsidRPr="007C50B4" w:rsidP="007C50B4">
            <w:pPr>
              <w:pStyle w:val="ListBullet"/>
            </w:pPr>
            <w:r w:rsidRPr="007C50B4">
              <w:t>Formal continuing educatio</w:t>
            </w:r>
            <w:r w:rsidRPr="007C50B4">
              <w:t>n</w:t>
            </w:r>
          </w:p>
          <w:p w:rsidR="00000000" w:rsidRPr="007C50B4" w:rsidP="007C50B4">
            <w:pPr>
              <w:pStyle w:val="ListBullet"/>
            </w:pPr>
            <w:r w:rsidRPr="007C50B4">
              <w:t>Informal education</w:t>
            </w:r>
          </w:p>
          <w:p w:rsidR="00000000" w:rsidRPr="007C50B4" w:rsidP="007C50B4">
            <w:pPr>
              <w:pStyle w:val="ListBullet"/>
            </w:pPr>
            <w:r w:rsidRPr="007C50B4">
              <w:t>In-service education</w:t>
            </w:r>
          </w:p>
          <w:p w:rsidR="00000000" w:rsidP="007C50B4">
            <w:pPr>
              <w:pStyle w:val="ListBullet"/>
              <w:rPr>
                <w:lang w:val="en-NZ"/>
              </w:rPr>
            </w:pPr>
            <w:r w:rsidRPr="007C50B4">
              <w:t>Specialty education</w:t>
            </w:r>
          </w:p>
        </w:tc>
      </w:tr>
      <w:tr w:rsidTr="00BD34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C50B4">
            <w:pPr>
              <w:pStyle w:val="BodyText"/>
              <w:rPr>
                <w:lang w:val="en-NZ"/>
              </w:rPr>
            </w:pPr>
          </w:p>
        </w:tc>
      </w:tr>
      <w:tr w:rsidTr="00BD34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C50B4">
            <w:pPr>
              <w:pStyle w:val="BodyText"/>
              <w:rPr>
                <w:lang w:val="en-NZ"/>
              </w:rPr>
            </w:pPr>
            <w:r w:rsidRPr="007C50B4">
              <w:rPr>
                <w:rStyle w:val="Emphasis"/>
              </w:rPr>
              <w:t>Computers and information technology may include</w:t>
            </w:r>
            <w:r w:rsidRPr="007C50B4">
              <w:t>:</w:t>
            </w:r>
          </w:p>
        </w:tc>
        <w:tc>
          <w:tcPr>
            <w:tcW w:w="5670" w:type="dxa"/>
            <w:tcBorders>
              <w:top w:val="nil"/>
              <w:left w:val="nil"/>
              <w:bottom w:val="nil"/>
              <w:right w:val="nil"/>
            </w:tcBorders>
            <w:tcMar>
              <w:top w:w="0" w:type="dxa"/>
              <w:left w:w="62" w:type="dxa"/>
              <w:bottom w:w="0" w:type="dxa"/>
              <w:right w:w="62" w:type="dxa"/>
            </w:tcMar>
          </w:tcPr>
          <w:p w:rsidR="00000000" w:rsidRPr="007C50B4" w:rsidP="007C50B4">
            <w:pPr>
              <w:pStyle w:val="ListBullet"/>
            </w:pPr>
            <w:r w:rsidRPr="007C50B4">
              <w:t>Personal computers</w:t>
            </w:r>
          </w:p>
          <w:p w:rsidR="00000000" w:rsidRPr="007C50B4" w:rsidP="007C50B4">
            <w:pPr>
              <w:pStyle w:val="ListBullet"/>
            </w:pPr>
            <w:r w:rsidRPr="007C50B4">
              <w:t>Palm-held computers</w:t>
            </w:r>
          </w:p>
          <w:p w:rsidR="00000000" w:rsidRPr="007C50B4" w:rsidP="007C50B4">
            <w:pPr>
              <w:pStyle w:val="ListBullet"/>
            </w:pPr>
            <w:r w:rsidRPr="007C50B4">
              <w:t>Internet</w:t>
            </w:r>
          </w:p>
          <w:p w:rsidR="00000000" w:rsidRPr="007C50B4" w:rsidP="007C50B4">
            <w:pPr>
              <w:pStyle w:val="ListBullet"/>
            </w:pPr>
            <w:r w:rsidRPr="007C50B4">
              <w:t>Email</w:t>
            </w:r>
          </w:p>
          <w:p w:rsidR="00000000" w:rsidRPr="007C50B4" w:rsidP="007C50B4">
            <w:pPr>
              <w:pStyle w:val="ListBullet"/>
            </w:pPr>
            <w:r w:rsidRPr="007C50B4">
              <w:t>Electronic journals</w:t>
            </w:r>
          </w:p>
          <w:p w:rsidR="00000000" w:rsidRPr="007C50B4" w:rsidP="007C50B4">
            <w:pPr>
              <w:pStyle w:val="ListBullet"/>
            </w:pPr>
            <w:r w:rsidRPr="007C50B4">
              <w:t>Learning resource catalogues</w:t>
            </w:r>
          </w:p>
          <w:p w:rsidR="00000000" w:rsidP="007C50B4">
            <w:pPr>
              <w:pStyle w:val="ListBullet"/>
              <w:rPr>
                <w:lang w:val="en-NZ"/>
              </w:rPr>
            </w:pPr>
            <w:r w:rsidRPr="007C50B4">
              <w:t>Photocopiers</w:t>
            </w:r>
          </w:p>
        </w:tc>
      </w:tr>
      <w:tr w:rsidTr="00BD34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C50B4">
            <w:pPr>
              <w:pStyle w:val="BodyText"/>
              <w:rPr>
                <w:lang w:val="en-NZ"/>
              </w:rPr>
            </w:pPr>
          </w:p>
        </w:tc>
      </w:tr>
      <w:tr w:rsidTr="00BD34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C50B4">
            <w:pPr>
              <w:pStyle w:val="BodyText"/>
              <w:rPr>
                <w:lang w:val="en-NZ"/>
              </w:rPr>
            </w:pPr>
            <w:r w:rsidRPr="007C50B4">
              <w:rPr>
                <w:rStyle w:val="Emphasis"/>
              </w:rPr>
              <w:t>Characteristics of problem solving include</w:t>
            </w:r>
            <w:r w:rsidRPr="007C50B4">
              <w:t>:</w:t>
            </w:r>
          </w:p>
        </w:tc>
        <w:tc>
          <w:tcPr>
            <w:tcW w:w="5670" w:type="dxa"/>
            <w:tcBorders>
              <w:top w:val="nil"/>
              <w:left w:val="nil"/>
              <w:bottom w:val="nil"/>
              <w:right w:val="nil"/>
            </w:tcBorders>
            <w:tcMar>
              <w:top w:w="0" w:type="dxa"/>
              <w:left w:w="62" w:type="dxa"/>
              <w:bottom w:w="0" w:type="dxa"/>
              <w:right w:w="62" w:type="dxa"/>
            </w:tcMar>
          </w:tcPr>
          <w:p w:rsidR="00000000" w:rsidRPr="007C50B4" w:rsidP="007C50B4">
            <w:pPr>
              <w:pStyle w:val="ListBullet"/>
            </w:pPr>
            <w:r w:rsidRPr="007C50B4">
              <w:t>Identify actual or potential problems</w:t>
            </w:r>
          </w:p>
          <w:p w:rsidR="00000000" w:rsidRPr="007C50B4" w:rsidP="007C50B4">
            <w:pPr>
              <w:pStyle w:val="ListBullet"/>
            </w:pPr>
            <w:r w:rsidRPr="007C50B4">
              <w:t>Identify the possible causes</w:t>
            </w:r>
          </w:p>
          <w:p w:rsidR="00000000" w:rsidRPr="007C50B4" w:rsidP="007C50B4">
            <w:pPr>
              <w:pStyle w:val="ListBullet"/>
            </w:pPr>
            <w:r w:rsidRPr="007C50B4">
              <w:t>Consideration of a variety of data</w:t>
            </w:r>
          </w:p>
          <w:p w:rsidR="00000000" w:rsidRPr="007C50B4" w:rsidP="007C50B4">
            <w:pPr>
              <w:pStyle w:val="ListBullet"/>
            </w:pPr>
            <w:r w:rsidRPr="007C50B4">
              <w:t>Evaluation of credibility</w:t>
            </w:r>
          </w:p>
          <w:p w:rsidR="00000000" w:rsidRPr="007C50B4" w:rsidP="007C50B4">
            <w:pPr>
              <w:pStyle w:val="ListBullet"/>
            </w:pPr>
            <w:r w:rsidRPr="007C50B4">
              <w:t>Simple analysis of argument(s)</w:t>
            </w:r>
          </w:p>
          <w:p w:rsidR="00000000" w:rsidP="007C50B4">
            <w:pPr>
              <w:pStyle w:val="ListBullet"/>
              <w:rPr>
                <w:lang w:val="en-NZ"/>
              </w:rPr>
            </w:pPr>
            <w:r w:rsidRPr="007C50B4">
              <w:t>Possible solutions</w:t>
            </w:r>
          </w:p>
        </w:tc>
      </w:tr>
      <w:tr w:rsidTr="00BD34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C50B4">
            <w:pPr>
              <w:pStyle w:val="BodyText"/>
              <w:rPr>
                <w:lang w:val="en-NZ"/>
              </w:rPr>
            </w:pPr>
          </w:p>
        </w:tc>
      </w:tr>
      <w:tr w:rsidTr="00BD34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C50B4">
            <w:pPr>
              <w:pStyle w:val="BodyText"/>
              <w:rPr>
                <w:lang w:val="en-NZ"/>
              </w:rPr>
            </w:pPr>
            <w:r w:rsidRPr="007C50B4">
              <w:rPr>
                <w:rStyle w:val="Emphasis"/>
              </w:rPr>
              <w:t>Critical thinking and analysis may include</w:t>
            </w:r>
            <w:r w:rsidRPr="007C50B4">
              <w:t>:</w:t>
            </w:r>
          </w:p>
        </w:tc>
        <w:tc>
          <w:tcPr>
            <w:tcW w:w="5670" w:type="dxa"/>
            <w:tcBorders>
              <w:top w:val="nil"/>
              <w:left w:val="nil"/>
              <w:bottom w:val="nil"/>
              <w:right w:val="nil"/>
            </w:tcBorders>
            <w:tcMar>
              <w:top w:w="0" w:type="dxa"/>
              <w:left w:w="62" w:type="dxa"/>
              <w:bottom w:w="0" w:type="dxa"/>
              <w:right w:w="62" w:type="dxa"/>
            </w:tcMar>
          </w:tcPr>
          <w:p w:rsidR="00000000" w:rsidRPr="007C50B4" w:rsidP="007C50B4">
            <w:pPr>
              <w:pStyle w:val="ListBullet"/>
            </w:pPr>
            <w:r w:rsidRPr="007C50B4">
              <w:t>The intellectually disciplined process of actively and skilfully conceptualizing, applying, analysing, synthesising, and/or evaluating information gathered from, or generated by, observation, experience, reflecti</w:t>
            </w:r>
            <w:r w:rsidRPr="007C50B4">
              <w:t xml:space="preserve">on, reasoning, or communication, as a guide to belief and action. (Michael Scriven&amp;Richard Paul for the National Council for Excellence in Critical Thinking, 2004) </w:t>
            </w:r>
          </w:p>
        </w:tc>
      </w:tr>
    </w:tbl>
    <w:p w:rsidR="00BD34DC" w:rsidP="007C50B4">
      <w:pPr>
        <w:pStyle w:val="BodyText"/>
      </w:pPr>
    </w:p>
    <w:p w:rsidR="00BD34DC" w:rsidP="007C50B4">
      <w:pPr>
        <w:pStyle w:val="BodyText"/>
      </w:pPr>
    </w:p>
    <w:p w:rsidR="00000000" w:rsidRPr="007C50B4" w:rsidP="007C50B4">
      <w:pPr>
        <w:pStyle w:val="Heading1"/>
      </w:pPr>
      <w:bookmarkStart w:id="12" w:name="O_295068"/>
      <w:bookmarkEnd w:id="12"/>
      <w:r w:rsidRPr="007C50B4">
        <w:t>Unit Sector(s)</w:t>
      </w:r>
    </w:p>
    <w:p w:rsidR="00000000" w:rsidRPr="007C50B4" w:rsidP="007C50B4">
      <w:pPr>
        <w:pStyle w:val="BodyText"/>
      </w:pPr>
      <w:r w:rsidRPr="007C50B4">
        <w:t>Not Applicable</w:t>
      </w:r>
    </w:p>
    <w:p w:rsidR="00000000" w:rsidRPr="007C50B4" w:rsidP="007C50B4"/>
    <w:sectPr w:rsidSect="007C50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0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34DC" w:rsidP="00BD34D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0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4DC" w:rsidP="007C50B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D34DC" w:rsidP="007C50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D34DC" w:rsidP="007C50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0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0B4" w:rsidRPr="00BD34DC" w:rsidP="00BD34D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0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4DC" w:rsidRPr="002D2AF8" w:rsidP="007C50B4">
    <w:pPr>
      <w:pStyle w:val="Header"/>
      <w:framePr w:wrap="around"/>
    </w:pPr>
    <w:r>
      <w:fldChar w:fldCharType="begin"/>
    </w:r>
    <w:r>
      <w:instrText xml:space="preserve"> TITLE   \* MERGEFORMAT </w:instrText>
    </w:r>
    <w:r>
      <w:fldChar w:fldCharType="separate"/>
    </w:r>
    <w:r>
      <w:t>HLTEN508B Apply reflective practice, critical thinking and analysis in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BD34DC" w:rsidP="007C50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70A5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ACD3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AC35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50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50B4"/>
    <w:pPr>
      <w:spacing w:before="360" w:after="60"/>
      <w:outlineLvl w:val="0"/>
    </w:pPr>
    <w:rPr>
      <w:sz w:val="32"/>
    </w:rPr>
  </w:style>
  <w:style w:type="paragraph" w:styleId="Heading2">
    <w:name w:val="heading 2"/>
    <w:basedOn w:val="HeadingBase"/>
    <w:next w:val="BodyText"/>
    <w:link w:val="Heading2Char"/>
    <w:qFormat/>
    <w:rsid w:val="007C50B4"/>
    <w:pPr>
      <w:keepLines/>
      <w:spacing w:before="240" w:after="120"/>
      <w:outlineLvl w:val="1"/>
    </w:pPr>
    <w:rPr>
      <w:sz w:val="28"/>
      <w:szCs w:val="40"/>
    </w:rPr>
  </w:style>
  <w:style w:type="paragraph" w:styleId="Heading3">
    <w:name w:val="heading 3"/>
    <w:basedOn w:val="HeadingBase"/>
    <w:next w:val="BodyText"/>
    <w:link w:val="Heading3Char"/>
    <w:qFormat/>
    <w:rsid w:val="007C50B4"/>
    <w:pPr>
      <w:spacing w:before="180" w:after="120"/>
      <w:outlineLvl w:val="2"/>
    </w:pPr>
    <w:rPr>
      <w:spacing w:val="-10"/>
      <w:kern w:val="32"/>
    </w:rPr>
  </w:style>
  <w:style w:type="paragraph" w:styleId="Heading4">
    <w:name w:val="heading 4"/>
    <w:basedOn w:val="HeadingBase"/>
    <w:next w:val="BodyText"/>
    <w:link w:val="Heading4Char"/>
    <w:qFormat/>
    <w:rsid w:val="007C50B4"/>
    <w:pPr>
      <w:spacing w:before="160" w:after="120"/>
      <w:outlineLvl w:val="3"/>
    </w:pPr>
    <w:rPr>
      <w:sz w:val="22"/>
    </w:rPr>
  </w:style>
  <w:style w:type="paragraph" w:styleId="Heading5">
    <w:name w:val="heading 5"/>
    <w:basedOn w:val="HeadingBase"/>
    <w:next w:val="Normal"/>
    <w:link w:val="Heading5Char"/>
    <w:qFormat/>
    <w:rsid w:val="007C50B4"/>
    <w:pPr>
      <w:spacing w:before="80"/>
      <w:outlineLvl w:val="4"/>
    </w:pPr>
    <w:rPr>
      <w:color w:val="918585"/>
      <w:sz w:val="20"/>
    </w:rPr>
  </w:style>
  <w:style w:type="paragraph" w:styleId="Heading6">
    <w:name w:val="heading 6"/>
    <w:basedOn w:val="HeadingBase"/>
    <w:next w:val="Normal"/>
    <w:link w:val="Heading6Char"/>
    <w:qFormat/>
    <w:rsid w:val="007C50B4"/>
    <w:pPr>
      <w:spacing w:before="60"/>
      <w:outlineLvl w:val="5"/>
    </w:pPr>
    <w:rPr>
      <w:color w:val="918585"/>
      <w:sz w:val="20"/>
    </w:rPr>
  </w:style>
  <w:style w:type="paragraph" w:styleId="Heading7">
    <w:name w:val="heading 7"/>
    <w:basedOn w:val="Normal"/>
    <w:next w:val="Normal"/>
    <w:link w:val="Heading7Char"/>
    <w:qFormat/>
    <w:rsid w:val="007C50B4"/>
    <w:pPr>
      <w:ind w:left="720"/>
      <w:outlineLvl w:val="6"/>
    </w:pPr>
    <w:rPr>
      <w:i/>
    </w:rPr>
  </w:style>
  <w:style w:type="paragraph" w:styleId="Heading8">
    <w:name w:val="heading 8"/>
    <w:basedOn w:val="Normal"/>
    <w:next w:val="Normal"/>
    <w:link w:val="Heading8Char"/>
    <w:qFormat/>
    <w:rsid w:val="007C50B4"/>
    <w:pPr>
      <w:ind w:left="720"/>
      <w:outlineLvl w:val="7"/>
    </w:pPr>
    <w:rPr>
      <w:i/>
    </w:rPr>
  </w:style>
  <w:style w:type="paragraph" w:styleId="Heading9">
    <w:name w:val="heading 9"/>
    <w:basedOn w:val="Normal"/>
    <w:next w:val="Normal"/>
    <w:link w:val="Heading9Char"/>
    <w:qFormat/>
    <w:rsid w:val="007C50B4"/>
    <w:pPr>
      <w:ind w:left="720"/>
      <w:outlineLvl w:val="8"/>
    </w:pPr>
    <w:rPr>
      <w:i/>
    </w:rPr>
  </w:style>
  <w:style w:type="character" w:default="1" w:styleId="DefaultParagraphFont">
    <w:name w:val="Default Paragraph Font"/>
    <w:uiPriority w:val="1"/>
    <w:unhideWhenUsed/>
    <w:rsid w:val="007C50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50B4"/>
  </w:style>
  <w:style w:type="character" w:customStyle="1" w:styleId="Heading1Char">
    <w:name w:val="Heading 1 Char"/>
    <w:basedOn w:val="DefaultParagraphFont"/>
    <w:link w:val="Heading1"/>
    <w:rsid w:val="007C50B4"/>
    <w:rPr>
      <w:rFonts w:ascii="Times New Roman" w:eastAsia="Times New Roman" w:hAnsi="Times New Roman" w:cs="Times New Roman"/>
      <w:b/>
      <w:sz w:val="32"/>
      <w:szCs w:val="20"/>
      <w:lang w:eastAsia="en-US"/>
    </w:rPr>
  </w:style>
  <w:style w:type="paragraph" w:styleId="BodyText">
    <w:name w:val="Body Text"/>
    <w:basedOn w:val="Normal"/>
    <w:link w:val="BodyTextChar"/>
    <w:rsid w:val="007C50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50B4"/>
    <w:rPr>
      <w:rFonts w:ascii="Times New Roman" w:eastAsia="Times New Roman" w:hAnsi="Times New Roman" w:cs="Times New Roman"/>
      <w:sz w:val="24"/>
      <w:lang w:eastAsia="en-US"/>
    </w:rPr>
  </w:style>
  <w:style w:type="paragraph" w:styleId="Footer">
    <w:name w:val="footer"/>
    <w:basedOn w:val="Normal"/>
    <w:link w:val="FooterChar"/>
    <w:rsid w:val="007C50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50B4"/>
    <w:rPr>
      <w:rFonts w:ascii="Times New Roman" w:eastAsia="Times New Roman" w:hAnsi="Times New Roman" w:cs="Times New Roman"/>
      <w:sz w:val="16"/>
      <w:lang w:eastAsia="en-US"/>
    </w:rPr>
  </w:style>
  <w:style w:type="paragraph" w:styleId="List">
    <w:name w:val="List"/>
    <w:basedOn w:val="BodyText"/>
    <w:next w:val="BodyText"/>
    <w:rsid w:val="007C50B4"/>
    <w:pPr>
      <w:tabs>
        <w:tab w:val="left" w:pos="340"/>
      </w:tabs>
      <w:spacing w:before="60" w:after="60"/>
      <w:ind w:left="340" w:hanging="340"/>
    </w:pPr>
  </w:style>
  <w:style w:type="paragraph" w:styleId="ListBullet">
    <w:name w:val="List Bullet"/>
    <w:basedOn w:val="List"/>
    <w:rsid w:val="007C50B4"/>
    <w:pPr>
      <w:numPr>
        <w:numId w:val="13"/>
      </w:numPr>
      <w:tabs>
        <w:tab w:val="clear" w:pos="340"/>
      </w:tabs>
      <w:spacing w:before="40" w:after="40"/>
    </w:pPr>
  </w:style>
  <w:style w:type="character" w:customStyle="1" w:styleId="SpecialBold">
    <w:name w:val="Special Bold"/>
    <w:basedOn w:val="DefaultParagraphFont"/>
    <w:rsid w:val="007C50B4"/>
    <w:rPr>
      <w:b/>
      <w:spacing w:val="0"/>
    </w:rPr>
  </w:style>
  <w:style w:type="paragraph" w:styleId="ListBullet2">
    <w:name w:val="List Bullet 2"/>
    <w:basedOn w:val="List2"/>
    <w:rsid w:val="007C50B4"/>
    <w:pPr>
      <w:numPr>
        <w:numId w:val="14"/>
      </w:numPr>
      <w:tabs>
        <w:tab w:val="clear" w:pos="680"/>
      </w:tabs>
    </w:pPr>
  </w:style>
  <w:style w:type="character" w:styleId="Emphasis">
    <w:name w:val="Emphasis"/>
    <w:basedOn w:val="DefaultParagraphFont"/>
    <w:qFormat/>
    <w:rsid w:val="007C50B4"/>
    <w:rPr>
      <w:i/>
    </w:rPr>
  </w:style>
  <w:style w:type="paragraph" w:customStyle="1" w:styleId="SuperHeading">
    <w:name w:val="SuperHeading"/>
    <w:basedOn w:val="Normal"/>
    <w:rsid w:val="007C50B4"/>
    <w:pPr>
      <w:spacing w:before="240" w:after="120"/>
      <w:outlineLvl w:val="0"/>
    </w:pPr>
    <w:rPr>
      <w:rFonts w:ascii="Times New Roman" w:hAnsi="Times New Roman"/>
      <w:b/>
      <w:sz w:val="28"/>
    </w:rPr>
  </w:style>
  <w:style w:type="paragraph" w:customStyle="1" w:styleId="AllowPageBreak">
    <w:name w:val="AllowPageBreak"/>
    <w:rsid w:val="007C50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50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50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50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50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50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50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50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50B4"/>
    <w:rPr>
      <w:rFonts w:ascii="Courier New" w:eastAsia="Times New Roman" w:hAnsi="Courier New" w:cs="Times New Roman"/>
      <w:i/>
      <w:szCs w:val="20"/>
      <w:lang w:eastAsia="en-US"/>
    </w:rPr>
  </w:style>
  <w:style w:type="paragraph" w:customStyle="1" w:styleId="HeadingBase">
    <w:name w:val="Heading Base"/>
    <w:rsid w:val="007C50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50B4"/>
    <w:pPr>
      <w:tabs>
        <w:tab w:val="right" w:leader="dot" w:pos="9072"/>
      </w:tabs>
      <w:ind w:left="567"/>
    </w:pPr>
    <w:rPr>
      <w:szCs w:val="22"/>
    </w:rPr>
  </w:style>
  <w:style w:type="paragraph" w:customStyle="1" w:styleId="TOCBase">
    <w:name w:val="TOC Base"/>
    <w:rsid w:val="007C50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50B4"/>
    <w:pPr>
      <w:tabs>
        <w:tab w:val="right" w:leader="dot" w:pos="9072"/>
      </w:tabs>
      <w:spacing w:before="40" w:after="40"/>
      <w:ind w:left="284"/>
    </w:pPr>
    <w:rPr>
      <w:rFonts w:ascii="Times New Roman" w:hAnsi="Times New Roman"/>
    </w:rPr>
  </w:style>
  <w:style w:type="paragraph" w:styleId="TOC1">
    <w:name w:val="toc 1"/>
    <w:basedOn w:val="TOCBase"/>
    <w:next w:val="Normal"/>
    <w:rsid w:val="007C50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50B4"/>
    <w:pPr>
      <w:spacing w:before="5040"/>
      <w:jc w:val="center"/>
    </w:pPr>
    <w:rPr>
      <w:sz w:val="48"/>
      <w:szCs w:val="72"/>
      <w:lang w:val="en-US"/>
    </w:rPr>
  </w:style>
  <w:style w:type="character" w:customStyle="1" w:styleId="TitleChar">
    <w:name w:val="Title Char"/>
    <w:basedOn w:val="DefaultParagraphFont"/>
    <w:link w:val="Title"/>
    <w:rsid w:val="007C50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50B4"/>
    <w:pPr>
      <w:tabs>
        <w:tab w:val="left" w:pos="3600"/>
        <w:tab w:val="left" w:pos="3958"/>
      </w:tabs>
    </w:pPr>
  </w:style>
  <w:style w:type="paragraph" w:customStyle="1" w:styleId="Note">
    <w:name w:val="Note"/>
    <w:basedOn w:val="BodyText"/>
    <w:rsid w:val="007C50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50B4"/>
    <w:pPr>
      <w:framePr w:wrap="auto" w:hAnchor="text" w:y="6049"/>
    </w:pPr>
    <w:rPr>
      <w:color w:val="000000"/>
      <w:sz w:val="40"/>
    </w:rPr>
  </w:style>
  <w:style w:type="paragraph" w:customStyle="1" w:styleId="TOCTitle">
    <w:name w:val="TOCTitle"/>
    <w:basedOn w:val="Heading1"/>
    <w:rsid w:val="007C50B4"/>
    <w:pPr>
      <w:spacing w:after="240"/>
      <w:jc w:val="center"/>
      <w:outlineLvl w:val="9"/>
    </w:pPr>
    <w:rPr>
      <w:caps/>
    </w:rPr>
  </w:style>
  <w:style w:type="paragraph" w:customStyle="1" w:styleId="Version">
    <w:name w:val="Version"/>
    <w:rsid w:val="007C50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50B4"/>
    <w:pPr>
      <w:keepNext w:val="0"/>
      <w:tabs>
        <w:tab w:val="right" w:pos="4176"/>
      </w:tabs>
      <w:ind w:left="198" w:hanging="198"/>
    </w:pPr>
    <w:rPr>
      <w:rFonts w:ascii="Garamond" w:hAnsi="Garamond"/>
    </w:rPr>
  </w:style>
  <w:style w:type="paragraph" w:styleId="IndexHeading">
    <w:name w:val="index heading"/>
    <w:basedOn w:val="Normal"/>
    <w:next w:val="Index1"/>
    <w:semiHidden/>
    <w:rsid w:val="007C50B4"/>
    <w:pPr>
      <w:spacing w:before="120" w:after="120"/>
    </w:pPr>
    <w:rPr>
      <w:rFonts w:ascii="Arial" w:hAnsi="Arial"/>
      <w:b/>
      <w:color w:val="918585"/>
      <w:sz w:val="24"/>
    </w:rPr>
  </w:style>
  <w:style w:type="paragraph" w:styleId="Header">
    <w:name w:val="header"/>
    <w:basedOn w:val="Normal"/>
    <w:link w:val="HeaderChar"/>
    <w:rsid w:val="007C50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50B4"/>
    <w:rPr>
      <w:rFonts w:ascii="Times New Roman" w:eastAsia="Times New Roman" w:hAnsi="Times New Roman" w:cs="Times New Roman"/>
      <w:sz w:val="16"/>
      <w:szCs w:val="20"/>
      <w:lang w:val="en-GB" w:eastAsia="en-US"/>
    </w:rPr>
  </w:style>
  <w:style w:type="paragraph" w:customStyle="1" w:styleId="Chapter">
    <w:name w:val="Chapter"/>
    <w:basedOn w:val="Normal"/>
    <w:rsid w:val="007C50B4"/>
    <w:pPr>
      <w:spacing w:before="240"/>
    </w:pPr>
    <w:rPr>
      <w:rFonts w:ascii="Times New Roman" w:hAnsi="Times New Roman"/>
      <w:smallCaps/>
      <w:spacing w:val="80"/>
      <w:sz w:val="28"/>
    </w:rPr>
  </w:style>
  <w:style w:type="paragraph" w:customStyle="1" w:styleId="InChapter">
    <w:name w:val="InChapter"/>
    <w:basedOn w:val="Heading3"/>
    <w:rsid w:val="007C50B4"/>
    <w:pPr>
      <w:spacing w:after="240"/>
      <w:outlineLvl w:val="9"/>
    </w:pPr>
    <w:rPr>
      <w:noProof/>
    </w:rPr>
  </w:style>
  <w:style w:type="paragraph" w:styleId="Index2">
    <w:name w:val="index 2"/>
    <w:basedOn w:val="Normal"/>
    <w:next w:val="Normal"/>
    <w:semiHidden/>
    <w:rsid w:val="007C50B4"/>
    <w:pPr>
      <w:tabs>
        <w:tab w:val="right" w:pos="4176"/>
      </w:tabs>
      <w:ind w:left="568" w:hanging="284"/>
    </w:pPr>
    <w:rPr>
      <w:rFonts w:ascii="Garamond" w:hAnsi="Garamond"/>
    </w:rPr>
  </w:style>
  <w:style w:type="paragraph" w:customStyle="1" w:styleId="Byline">
    <w:name w:val="Byline"/>
    <w:rsid w:val="007C50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50B4"/>
    <w:pPr>
      <w:tabs>
        <w:tab w:val="clear" w:pos="3600"/>
        <w:tab w:val="clear" w:pos="3958"/>
      </w:tabs>
      <w:jc w:val="right"/>
    </w:pPr>
  </w:style>
  <w:style w:type="paragraph" w:styleId="Caption">
    <w:name w:val="caption"/>
    <w:basedOn w:val="BodyText"/>
    <w:next w:val="Normal"/>
    <w:qFormat/>
    <w:rsid w:val="007C50B4"/>
    <w:pPr>
      <w:framePr w:w="2268" w:hSpace="181" w:vSpace="181" w:wrap="around" w:vAnchor="text" w:hAnchor="page" w:x="1135" w:y="285" w:anchorLock="1"/>
    </w:pPr>
    <w:rPr>
      <w:i/>
    </w:rPr>
  </w:style>
  <w:style w:type="paragraph" w:customStyle="1" w:styleId="MiniTOCTitle">
    <w:name w:val="MiniTOCTitle"/>
    <w:basedOn w:val="Heading4"/>
    <w:rsid w:val="007C50B4"/>
    <w:pPr>
      <w:spacing w:before="240"/>
      <w:outlineLvl w:val="9"/>
    </w:pPr>
    <w:rPr>
      <w:noProof/>
      <w:sz w:val="24"/>
    </w:rPr>
  </w:style>
  <w:style w:type="paragraph" w:customStyle="1" w:styleId="MiniTOCItem">
    <w:name w:val="MiniTOCItem"/>
    <w:basedOn w:val="ListBullet"/>
    <w:rsid w:val="007C50B4"/>
    <w:pPr>
      <w:numPr>
        <w:numId w:val="0"/>
      </w:numPr>
      <w:tabs>
        <w:tab w:val="right" w:leader="dot" w:pos="6521"/>
      </w:tabs>
      <w:spacing w:before="0" w:after="0"/>
    </w:pPr>
  </w:style>
  <w:style w:type="paragraph" w:customStyle="1" w:styleId="TOFTitle">
    <w:name w:val="TOFTitle"/>
    <w:basedOn w:val="TOCTitle"/>
    <w:rsid w:val="007C50B4"/>
  </w:style>
  <w:style w:type="paragraph" w:styleId="TableofFigures">
    <w:name w:val="table of figures"/>
    <w:basedOn w:val="Normal"/>
    <w:next w:val="Normal"/>
    <w:semiHidden/>
    <w:rsid w:val="007C50B4"/>
    <w:pPr>
      <w:tabs>
        <w:tab w:val="right" w:leader="dot" w:pos="9072"/>
      </w:tabs>
      <w:ind w:left="970" w:hanging="403"/>
    </w:pPr>
    <w:rPr>
      <w:rFonts w:ascii="Times New Roman" w:hAnsi="Times New Roman"/>
      <w:b/>
    </w:rPr>
  </w:style>
  <w:style w:type="paragraph" w:styleId="ListNumber">
    <w:name w:val="List Number"/>
    <w:basedOn w:val="List"/>
    <w:rsid w:val="007C50B4"/>
    <w:pPr>
      <w:numPr>
        <w:numId w:val="11"/>
      </w:numPr>
    </w:pPr>
  </w:style>
  <w:style w:type="character" w:customStyle="1" w:styleId="WingdingSymbols">
    <w:name w:val="Wingding Symbols"/>
    <w:rsid w:val="007C50B4"/>
    <w:rPr>
      <w:rFonts w:ascii="Wingdings" w:hAnsi="Wingdings"/>
    </w:rPr>
  </w:style>
  <w:style w:type="paragraph" w:customStyle="1" w:styleId="TableHeading">
    <w:name w:val="Table Heading"/>
    <w:basedOn w:val="HeadingBase"/>
    <w:rsid w:val="007C50B4"/>
    <w:pPr>
      <w:keepLines/>
      <w:pBdr>
        <w:bottom w:val="single" w:sz="6" w:space="1" w:color="918585"/>
      </w:pBdr>
      <w:spacing w:before="240"/>
    </w:pPr>
  </w:style>
  <w:style w:type="character" w:customStyle="1" w:styleId="HotSpot">
    <w:name w:val="HotSpot"/>
    <w:rsid w:val="007C50B4"/>
    <w:rPr>
      <w:color w:val="0033CC"/>
      <w:u w:val="none"/>
    </w:rPr>
  </w:style>
  <w:style w:type="paragraph" w:customStyle="1" w:styleId="BodyTextRight">
    <w:name w:val="Body Text Right"/>
    <w:basedOn w:val="BodyText"/>
    <w:rsid w:val="007C50B4"/>
    <w:pPr>
      <w:spacing w:before="0" w:after="0"/>
      <w:jc w:val="right"/>
    </w:pPr>
  </w:style>
  <w:style w:type="paragraph" w:styleId="Index3">
    <w:name w:val="index 3"/>
    <w:basedOn w:val="ListNumber2"/>
    <w:next w:val="Normal"/>
    <w:semiHidden/>
    <w:rsid w:val="007C50B4"/>
    <w:pPr>
      <w:numPr>
        <w:numId w:val="0"/>
      </w:numPr>
      <w:tabs>
        <w:tab w:val="right" w:leader="dot" w:pos="4176"/>
      </w:tabs>
    </w:pPr>
  </w:style>
  <w:style w:type="paragraph" w:styleId="ListNumber2">
    <w:name w:val="List Number 2"/>
    <w:basedOn w:val="List2"/>
    <w:rsid w:val="007C50B4"/>
    <w:pPr>
      <w:numPr>
        <w:numId w:val="10"/>
      </w:numPr>
      <w:tabs>
        <w:tab w:val="clear" w:pos="1060"/>
      </w:tabs>
    </w:pPr>
  </w:style>
  <w:style w:type="paragraph" w:customStyle="1" w:styleId="MarginNote">
    <w:name w:val="Margin Note"/>
    <w:basedOn w:val="BodyText"/>
    <w:rsid w:val="007C50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50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50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50B4"/>
    <w:rPr>
      <w:sz w:val="32"/>
    </w:rPr>
  </w:style>
  <w:style w:type="paragraph" w:customStyle="1" w:styleId="HeadingProcedure">
    <w:name w:val="Heading Procedure"/>
    <w:basedOn w:val="HeadingBase"/>
    <w:next w:val="Normal"/>
    <w:rsid w:val="007C50B4"/>
    <w:pPr>
      <w:tabs>
        <w:tab w:val="left" w:pos="0"/>
      </w:tabs>
      <w:spacing w:before="120" w:after="60"/>
    </w:pPr>
    <w:rPr>
      <w:i/>
      <w:color w:val="918585"/>
      <w:sz w:val="22"/>
    </w:rPr>
  </w:style>
  <w:style w:type="paragraph" w:customStyle="1" w:styleId="TableBodyText">
    <w:name w:val="Table Body Text"/>
    <w:basedOn w:val="BodyText"/>
    <w:rsid w:val="007C50B4"/>
    <w:pPr>
      <w:spacing w:before="60" w:after="60"/>
    </w:pPr>
  </w:style>
  <w:style w:type="paragraph" w:styleId="ListContinue">
    <w:name w:val="List Continue"/>
    <w:basedOn w:val="List"/>
    <w:rsid w:val="007C50B4"/>
    <w:pPr>
      <w:ind w:firstLine="0"/>
    </w:pPr>
  </w:style>
  <w:style w:type="paragraph" w:customStyle="1" w:styleId="ListNote">
    <w:name w:val="List Note"/>
    <w:basedOn w:val="List"/>
    <w:rsid w:val="007C50B4"/>
    <w:pPr>
      <w:pBdr>
        <w:top w:val="single" w:sz="6" w:space="2" w:color="918585"/>
        <w:bottom w:val="single" w:sz="6" w:space="2" w:color="918585"/>
      </w:pBdr>
      <w:tabs>
        <w:tab w:val="left" w:pos="1021"/>
      </w:tabs>
      <w:ind w:firstLine="0"/>
    </w:pPr>
  </w:style>
  <w:style w:type="paragraph" w:customStyle="1" w:styleId="Warning">
    <w:name w:val="Warning"/>
    <w:basedOn w:val="BodyText"/>
    <w:rsid w:val="007C50B4"/>
    <w:pPr>
      <w:shd w:val="clear" w:color="auto" w:fill="D9D9D9"/>
      <w:tabs>
        <w:tab w:val="left" w:pos="992"/>
      </w:tabs>
      <w:ind w:left="119" w:right="119"/>
    </w:pPr>
    <w:rPr>
      <w:sz w:val="20"/>
    </w:rPr>
  </w:style>
  <w:style w:type="paragraph" w:customStyle="1" w:styleId="MarginIcons">
    <w:name w:val="Margin Icons"/>
    <w:basedOn w:val="BodyText"/>
    <w:rsid w:val="007C50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50B4"/>
    <w:rPr>
      <w:rFonts w:ascii="Courier New" w:hAnsi="Courier New"/>
    </w:rPr>
  </w:style>
  <w:style w:type="paragraph" w:customStyle="1" w:styleId="NoteBullet">
    <w:name w:val="Note Bullet"/>
    <w:basedOn w:val="Note"/>
    <w:rsid w:val="007C50B4"/>
    <w:pPr>
      <w:tabs>
        <w:tab w:val="clear" w:pos="680"/>
      </w:tabs>
      <w:spacing w:before="60" w:after="60"/>
    </w:pPr>
  </w:style>
  <w:style w:type="paragraph" w:customStyle="1" w:styleId="SubHeading2">
    <w:name w:val="SubHeading2"/>
    <w:basedOn w:val="HeadingBase"/>
    <w:rsid w:val="007C50B4"/>
    <w:pPr>
      <w:spacing w:before="240" w:after="60"/>
    </w:pPr>
    <w:rPr>
      <w:sz w:val="20"/>
    </w:rPr>
  </w:style>
  <w:style w:type="paragraph" w:customStyle="1" w:styleId="SubHeading1">
    <w:name w:val="SubHeading1"/>
    <w:basedOn w:val="HeadingBase"/>
    <w:rsid w:val="007C50B4"/>
    <w:pPr>
      <w:spacing w:before="240" w:after="60"/>
    </w:pPr>
    <w:rPr>
      <w:color w:val="918585"/>
      <w:sz w:val="22"/>
    </w:rPr>
  </w:style>
  <w:style w:type="paragraph" w:customStyle="1" w:styleId="SideHeading">
    <w:name w:val="Side Heading"/>
    <w:basedOn w:val="HeadingBase"/>
    <w:rsid w:val="007C50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50B4"/>
    <w:pPr>
      <w:numPr>
        <w:numId w:val="12"/>
      </w:numPr>
    </w:pPr>
  </w:style>
  <w:style w:type="paragraph" w:styleId="PlainText">
    <w:name w:val="Plain Text"/>
    <w:basedOn w:val="Normal"/>
    <w:link w:val="PlainTextChar"/>
    <w:rsid w:val="007C50B4"/>
    <w:rPr>
      <w:sz w:val="20"/>
    </w:rPr>
  </w:style>
  <w:style w:type="character" w:customStyle="1" w:styleId="PlainTextChar">
    <w:name w:val="Plain Text Char"/>
    <w:basedOn w:val="DefaultParagraphFont"/>
    <w:link w:val="PlainText"/>
    <w:rsid w:val="007C50B4"/>
    <w:rPr>
      <w:rFonts w:ascii="Courier New" w:eastAsia="Times New Roman" w:hAnsi="Courier New" w:cs="Times New Roman"/>
      <w:sz w:val="20"/>
      <w:szCs w:val="20"/>
      <w:lang w:eastAsia="en-US"/>
    </w:rPr>
  </w:style>
  <w:style w:type="character" w:customStyle="1" w:styleId="MenuOption">
    <w:name w:val="Menu Option"/>
    <w:basedOn w:val="DefaultParagraphFont"/>
    <w:rsid w:val="007C50B4"/>
    <w:rPr>
      <w:b/>
      <w:smallCaps/>
    </w:rPr>
  </w:style>
  <w:style w:type="paragraph" w:customStyle="1" w:styleId="TableListNumber">
    <w:name w:val="Table List Number"/>
    <w:basedOn w:val="ListNumber"/>
    <w:rsid w:val="007C50B4"/>
    <w:pPr>
      <w:numPr>
        <w:numId w:val="0"/>
      </w:numPr>
    </w:pPr>
  </w:style>
  <w:style w:type="paragraph" w:styleId="TOC4">
    <w:name w:val="toc 4"/>
    <w:basedOn w:val="TOCBase"/>
    <w:next w:val="Normal"/>
    <w:semiHidden/>
    <w:rsid w:val="007C50B4"/>
    <w:pPr>
      <w:tabs>
        <w:tab w:val="right" w:leader="dot" w:pos="9071"/>
      </w:tabs>
      <w:ind w:left="1701"/>
    </w:pPr>
  </w:style>
  <w:style w:type="paragraph" w:customStyle="1" w:styleId="ListAlpha">
    <w:name w:val="List Alpha"/>
    <w:basedOn w:val="List"/>
    <w:rsid w:val="007C50B4"/>
    <w:pPr>
      <w:numPr>
        <w:numId w:val="9"/>
      </w:numPr>
    </w:pPr>
  </w:style>
  <w:style w:type="paragraph" w:customStyle="1" w:styleId="ListAlpha2">
    <w:name w:val="List Alpha 2"/>
    <w:basedOn w:val="List2"/>
    <w:rsid w:val="007C50B4"/>
    <w:pPr>
      <w:numPr>
        <w:numId w:val="8"/>
      </w:numPr>
    </w:pPr>
  </w:style>
  <w:style w:type="paragraph" w:styleId="List2">
    <w:name w:val="List 2"/>
    <w:basedOn w:val="BodyText"/>
    <w:rsid w:val="007C50B4"/>
    <w:pPr>
      <w:tabs>
        <w:tab w:val="left" w:pos="680"/>
      </w:tabs>
      <w:spacing w:before="60" w:after="60"/>
      <w:ind w:left="680" w:hanging="340"/>
    </w:pPr>
  </w:style>
  <w:style w:type="paragraph" w:styleId="List3">
    <w:name w:val="List 3"/>
    <w:basedOn w:val="BodyText"/>
    <w:rsid w:val="007C50B4"/>
    <w:pPr>
      <w:tabs>
        <w:tab w:val="left" w:pos="1021"/>
      </w:tabs>
      <w:spacing w:before="60" w:after="60"/>
      <w:ind w:left="1020" w:hanging="340"/>
    </w:pPr>
  </w:style>
  <w:style w:type="paragraph" w:styleId="List4">
    <w:name w:val="List 4"/>
    <w:basedOn w:val="BodyText"/>
    <w:rsid w:val="007C50B4"/>
    <w:pPr>
      <w:tabs>
        <w:tab w:val="left" w:pos="1361"/>
      </w:tabs>
      <w:spacing w:before="60" w:after="60"/>
      <w:ind w:left="1361" w:hanging="340"/>
    </w:pPr>
  </w:style>
  <w:style w:type="paragraph" w:styleId="List5">
    <w:name w:val="List 5"/>
    <w:basedOn w:val="BodyText"/>
    <w:rsid w:val="007C50B4"/>
    <w:pPr>
      <w:tabs>
        <w:tab w:val="left" w:pos="1701"/>
      </w:tabs>
      <w:spacing w:before="60" w:after="60"/>
      <w:ind w:left="1701" w:hanging="340"/>
    </w:pPr>
  </w:style>
  <w:style w:type="paragraph" w:styleId="ListBullet3">
    <w:name w:val="List Bullet 3"/>
    <w:basedOn w:val="List3"/>
    <w:rsid w:val="007C50B4"/>
    <w:pPr>
      <w:numPr>
        <w:numId w:val="15"/>
      </w:numPr>
      <w:tabs>
        <w:tab w:val="clear" w:pos="1021"/>
      </w:tabs>
      <w:ind w:left="1037" w:hanging="357"/>
    </w:pPr>
  </w:style>
  <w:style w:type="paragraph" w:styleId="ListBullet4">
    <w:name w:val="List Bullet 4"/>
    <w:basedOn w:val="List4"/>
    <w:rsid w:val="007C50B4"/>
    <w:pPr>
      <w:numPr>
        <w:numId w:val="3"/>
      </w:numPr>
    </w:pPr>
  </w:style>
  <w:style w:type="paragraph" w:styleId="ListBullet5">
    <w:name w:val="List Bullet 5"/>
    <w:basedOn w:val="List5"/>
    <w:rsid w:val="007C50B4"/>
    <w:pPr>
      <w:numPr>
        <w:numId w:val="4"/>
      </w:numPr>
    </w:pPr>
  </w:style>
  <w:style w:type="paragraph" w:styleId="ListContinue2">
    <w:name w:val="List Continue 2"/>
    <w:basedOn w:val="List2"/>
    <w:rsid w:val="007C50B4"/>
    <w:pPr>
      <w:ind w:firstLine="0"/>
    </w:pPr>
  </w:style>
  <w:style w:type="paragraph" w:styleId="ListContinue3">
    <w:name w:val="List Continue 3"/>
    <w:basedOn w:val="List3"/>
    <w:rsid w:val="007C50B4"/>
    <w:pPr>
      <w:ind w:left="1021" w:firstLine="0"/>
    </w:pPr>
  </w:style>
  <w:style w:type="paragraph" w:styleId="ListContinue4">
    <w:name w:val="List Continue 4"/>
    <w:basedOn w:val="List4"/>
    <w:rsid w:val="007C50B4"/>
    <w:pPr>
      <w:ind w:firstLine="0"/>
    </w:pPr>
  </w:style>
  <w:style w:type="paragraph" w:styleId="ListContinue5">
    <w:name w:val="List Continue 5"/>
    <w:basedOn w:val="List5"/>
    <w:rsid w:val="007C50B4"/>
    <w:pPr>
      <w:ind w:firstLine="0"/>
    </w:pPr>
  </w:style>
  <w:style w:type="paragraph" w:styleId="ListNumber3">
    <w:name w:val="List Number 3"/>
    <w:basedOn w:val="List3"/>
    <w:rsid w:val="007C50B4"/>
    <w:pPr>
      <w:numPr>
        <w:numId w:val="5"/>
      </w:numPr>
    </w:pPr>
  </w:style>
  <w:style w:type="paragraph" w:styleId="ListNumber4">
    <w:name w:val="List Number 4"/>
    <w:basedOn w:val="List4"/>
    <w:rsid w:val="007C50B4"/>
    <w:pPr>
      <w:numPr>
        <w:numId w:val="6"/>
      </w:numPr>
    </w:pPr>
  </w:style>
  <w:style w:type="paragraph" w:styleId="ListNumber5">
    <w:name w:val="List Number 5"/>
    <w:basedOn w:val="List5"/>
    <w:rsid w:val="007C50B4"/>
    <w:pPr>
      <w:numPr>
        <w:numId w:val="7"/>
      </w:numPr>
    </w:pPr>
  </w:style>
  <w:style w:type="paragraph" w:styleId="BlockText">
    <w:name w:val="Block Text"/>
    <w:basedOn w:val="Normal"/>
    <w:rsid w:val="007C50B4"/>
    <w:pPr>
      <w:spacing w:after="120"/>
      <w:ind w:left="1440" w:right="1440"/>
    </w:pPr>
  </w:style>
  <w:style w:type="character" w:customStyle="1" w:styleId="Subscript">
    <w:name w:val="Subscript"/>
    <w:basedOn w:val="DefaultParagraphFont"/>
    <w:rsid w:val="007C50B4"/>
    <w:rPr>
      <w:sz w:val="16"/>
      <w:vertAlign w:val="subscript"/>
    </w:rPr>
  </w:style>
  <w:style w:type="character" w:customStyle="1" w:styleId="Superscript">
    <w:name w:val="Superscript"/>
    <w:basedOn w:val="DefaultParagraphFont"/>
    <w:rsid w:val="007C50B4"/>
    <w:rPr>
      <w:sz w:val="16"/>
      <w:vertAlign w:val="superscript"/>
    </w:rPr>
  </w:style>
  <w:style w:type="character" w:customStyle="1" w:styleId="Symbols">
    <w:name w:val="Symbols"/>
    <w:basedOn w:val="DefaultParagraphFont"/>
    <w:rsid w:val="007C50B4"/>
    <w:rPr>
      <w:rFonts w:ascii="Symbol" w:hAnsi="Symbol"/>
    </w:rPr>
  </w:style>
  <w:style w:type="character" w:customStyle="1" w:styleId="MenuOptions">
    <w:name w:val="Menu Options"/>
    <w:basedOn w:val="DefaultParagraphFont"/>
    <w:rsid w:val="007C50B4"/>
    <w:rPr>
      <w:rFonts w:ascii="Arial Narrow" w:hAnsi="Arial Narrow"/>
      <w:smallCaps/>
    </w:rPr>
  </w:style>
  <w:style w:type="character" w:customStyle="1" w:styleId="Buttons">
    <w:name w:val="Buttons"/>
    <w:basedOn w:val="DefaultParagraphFont"/>
    <w:rsid w:val="007C50B4"/>
    <w:rPr>
      <w:b/>
    </w:rPr>
  </w:style>
  <w:style w:type="character" w:customStyle="1" w:styleId="Underlined">
    <w:name w:val="Underlined"/>
    <w:basedOn w:val="DefaultParagraphFont"/>
    <w:rsid w:val="007C50B4"/>
    <w:rPr>
      <w:u w:val="single"/>
    </w:rPr>
  </w:style>
  <w:style w:type="paragraph" w:customStyle="1" w:styleId="TableBodyTextRight">
    <w:name w:val="Table Body Text Right"/>
    <w:basedOn w:val="TableBodyText"/>
    <w:rsid w:val="007C50B4"/>
    <w:pPr>
      <w:widowControl w:val="0"/>
      <w:autoSpaceDE w:val="0"/>
      <w:autoSpaceDN w:val="0"/>
      <w:adjustRightInd w:val="0"/>
      <w:jc w:val="right"/>
    </w:pPr>
    <w:rPr>
      <w:rFonts w:cs="Arial"/>
      <w:szCs w:val="18"/>
    </w:rPr>
  </w:style>
  <w:style w:type="paragraph" w:customStyle="1" w:styleId="CopyrightText">
    <w:name w:val="Copyright Text"/>
    <w:basedOn w:val="BodyText"/>
    <w:rsid w:val="007C50B4"/>
    <w:rPr>
      <w:sz w:val="18"/>
    </w:rPr>
  </w:style>
  <w:style w:type="paragraph" w:customStyle="1" w:styleId="BodySmallRight">
    <w:name w:val="Body Small Right"/>
    <w:basedOn w:val="BodyTextRight"/>
    <w:rsid w:val="007C50B4"/>
    <w:rPr>
      <w:sz w:val="18"/>
      <w:szCs w:val="18"/>
    </w:rPr>
  </w:style>
  <w:style w:type="paragraph" w:customStyle="1" w:styleId="MarginEdition">
    <w:name w:val="Margin Edition"/>
    <w:basedOn w:val="MarginNote"/>
    <w:rsid w:val="007C50B4"/>
    <w:pPr>
      <w:spacing w:before="0" w:after="0"/>
    </w:pPr>
    <w:rPr>
      <w:rFonts w:ascii="Times New Roman" w:hAnsi="Times New Roman"/>
      <w:color w:val="999999"/>
    </w:rPr>
  </w:style>
  <w:style w:type="paragraph" w:customStyle="1" w:styleId="Spacer">
    <w:name w:val="Spacer"/>
    <w:basedOn w:val="Normal"/>
    <w:rsid w:val="007C50B4"/>
    <w:rPr>
      <w:sz w:val="2"/>
      <w:szCs w:val="2"/>
    </w:rPr>
  </w:style>
  <w:style w:type="character" w:customStyle="1" w:styleId="Small">
    <w:name w:val="Small"/>
    <w:basedOn w:val="DefaultParagraphFont"/>
    <w:rsid w:val="007C50B4"/>
    <w:rPr>
      <w:sz w:val="16"/>
    </w:rPr>
  </w:style>
  <w:style w:type="paragraph" w:customStyle="1" w:styleId="WideTable">
    <w:name w:val="Wide Table"/>
    <w:basedOn w:val="Normal"/>
    <w:rsid w:val="007C50B4"/>
    <w:pPr>
      <w:ind w:left="-1418"/>
    </w:pPr>
    <w:rPr>
      <w:sz w:val="2"/>
      <w:szCs w:val="2"/>
    </w:rPr>
  </w:style>
  <w:style w:type="character" w:styleId="PageNumber">
    <w:name w:val="page number"/>
    <w:basedOn w:val="DefaultParagraphFont"/>
    <w:rsid w:val="007C50B4"/>
  </w:style>
  <w:style w:type="paragraph" w:styleId="Quote">
    <w:name w:val="Quote"/>
    <w:basedOn w:val="Heading1"/>
    <w:link w:val="QuoteChar"/>
    <w:qFormat/>
    <w:rsid w:val="007C50B4"/>
    <w:rPr>
      <w:b w:val="0"/>
      <w:sz w:val="72"/>
      <w:szCs w:val="72"/>
      <w:lang w:val="en-NZ"/>
    </w:rPr>
  </w:style>
  <w:style w:type="character" w:customStyle="1" w:styleId="QuoteChar">
    <w:name w:val="Quote Char"/>
    <w:basedOn w:val="DefaultParagraphFont"/>
    <w:link w:val="Quote"/>
    <w:rsid w:val="007C50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50B4"/>
    <w:pPr>
      <w:pageBreakBefore/>
    </w:pPr>
  </w:style>
  <w:style w:type="paragraph" w:customStyle="1" w:styleId="Border">
    <w:name w:val="Border"/>
    <w:basedOn w:val="Normal"/>
    <w:qFormat/>
    <w:rsid w:val="007C50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50B4"/>
    <w:rPr>
      <w:b/>
      <w:bCs/>
      <w:i/>
      <w:iCs/>
      <w:color w:val="auto"/>
    </w:rPr>
  </w:style>
  <w:style w:type="paragraph" w:styleId="IntenseQuote">
    <w:name w:val="Intense Quote"/>
    <w:basedOn w:val="Normal"/>
    <w:next w:val="Normal"/>
    <w:link w:val="IntenseQuoteChar"/>
    <w:uiPriority w:val="30"/>
    <w:qFormat/>
    <w:rsid w:val="007C50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50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50B4"/>
    <w:rPr>
      <w:smallCaps/>
      <w:color w:val="auto"/>
      <w:u w:val="single"/>
    </w:rPr>
  </w:style>
  <w:style w:type="character" w:styleId="IntenseReference">
    <w:name w:val="Intense Reference"/>
    <w:basedOn w:val="DefaultParagraphFont"/>
    <w:uiPriority w:val="32"/>
    <w:qFormat/>
    <w:rsid w:val="007C50B4"/>
    <w:rPr>
      <w:b/>
      <w:bCs/>
      <w:smallCaps/>
      <w:color w:val="auto"/>
      <w:spacing w:val="5"/>
      <w:u w:val="single"/>
    </w:rPr>
  </w:style>
  <w:style w:type="paragraph" w:customStyle="1" w:styleId="2ColumnHeading">
    <w:name w:val="2Column Heading"/>
    <w:basedOn w:val="BodyText"/>
    <w:qFormat/>
    <w:rsid w:val="007C50B4"/>
    <w:pPr>
      <w:spacing w:after="60"/>
      <w:ind w:left="-2268"/>
    </w:pPr>
    <w:rPr>
      <w:b/>
    </w:rPr>
  </w:style>
  <w:style w:type="paragraph" w:customStyle="1" w:styleId="Heading1TOC">
    <w:name w:val="Heading1 TOC"/>
    <w:basedOn w:val="Normal"/>
    <w:qFormat/>
    <w:rsid w:val="007C50B4"/>
    <w:pPr>
      <w:spacing w:before="240" w:after="120"/>
    </w:pPr>
    <w:rPr>
      <w:rFonts w:ascii="Times New Roman" w:hAnsi="Times New Roman"/>
      <w:b/>
      <w:sz w:val="32"/>
    </w:rPr>
  </w:style>
  <w:style w:type="paragraph" w:customStyle="1" w:styleId="Heading2TOC">
    <w:name w:val="Heading2 TOC"/>
    <w:basedOn w:val="Normal"/>
    <w:qFormat/>
    <w:rsid w:val="007C50B4"/>
    <w:pPr>
      <w:spacing w:before="240" w:after="60"/>
    </w:pPr>
    <w:rPr>
      <w:rFonts w:ascii="Times New Roman" w:hAnsi="Times New Roman"/>
      <w:b/>
      <w:sz w:val="28"/>
    </w:rPr>
  </w:style>
  <w:style w:type="character" w:customStyle="1" w:styleId="Underline">
    <w:name w:val="Underline"/>
    <w:basedOn w:val="DefaultParagraphFont"/>
    <w:qFormat/>
    <w:rsid w:val="007C50B4"/>
    <w:rPr>
      <w:u w:val="single"/>
    </w:rPr>
  </w:style>
  <w:style w:type="character" w:customStyle="1" w:styleId="BoldandItalics">
    <w:name w:val="Bold and Italics"/>
    <w:qFormat/>
    <w:rsid w:val="007C50B4"/>
    <w:rPr>
      <w:b/>
      <w:i/>
      <w:u w:val="none"/>
    </w:rPr>
  </w:style>
  <w:style w:type="paragraph" w:styleId="BalloonText">
    <w:name w:val="Balloon Text"/>
    <w:basedOn w:val="Normal"/>
    <w:link w:val="BalloonTextChar"/>
    <w:rsid w:val="007C50B4"/>
    <w:rPr>
      <w:rFonts w:ascii="Tahoma" w:hAnsi="Tahoma" w:cs="Tahoma"/>
      <w:sz w:val="16"/>
      <w:szCs w:val="16"/>
    </w:rPr>
  </w:style>
  <w:style w:type="character" w:customStyle="1" w:styleId="BalloonTextChar">
    <w:name w:val="Balloon Text Char"/>
    <w:basedOn w:val="DefaultParagraphFont"/>
    <w:link w:val="BalloonText"/>
    <w:rsid w:val="007C50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50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50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50B4"/>
    <w:rPr>
      <w:b/>
      <w:color w:val="660033"/>
      <w:spacing w:val="0"/>
    </w:rPr>
  </w:style>
  <w:style w:type="paragraph" w:customStyle="1" w:styleId="Nameditemlist">
    <w:name w:val="Named item list"/>
    <w:basedOn w:val="BodyText"/>
    <w:qFormat/>
    <w:rsid w:val="007C50B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1398</Words>
  <Characters>8766</Characters>
  <Application>Microsoft Office Word</Application>
  <DocSecurity>0</DocSecurity>
  <Lines>324</Lines>
  <Paragraphs>163</Paragraphs>
  <ScaleCrop>false</ScaleCrop>
  <Company>Author-it Software Corporation Ltd.</Company>
  <LinksUpToDate>false</LinksUpToDate>
  <CharactersWithSpaces>10090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HLTEN508B Apply reflective practice, critical thinking and analysis in health</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2012-10-05T13:51:00Z</dcterms:created>
  <dcterms:modified xsi:type="dcterms:W3CDTF">2012-10-05T13:51:00Z</dcterms:modified>
</cp:coreProperties>
</file>