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D31" w:rsidP="003C5D31">
      <w:pPr>
        <w:pStyle w:val="Title"/>
      </w:pPr>
      <w:bookmarkStart w:id="0" w:name="_GoBack"/>
      <w:bookmarkEnd w:id="0"/>
      <w:r>
        <w:fldChar w:fldCharType="begin"/>
      </w:r>
      <w:r>
        <w:instrText xml:space="preserve"> TITLE   \* MERGEFORMAT </w:instrText>
      </w:r>
      <w:r>
        <w:fldChar w:fldCharType="separate"/>
      </w:r>
      <w:r>
        <w:t>HLTDT519B Construct simple complete removable acrylic dentures and appliances</w:t>
      </w:r>
      <w:r>
        <w:fldChar w:fldCharType="end"/>
      </w:r>
    </w:p>
    <w:p w:rsidR="003C5D31" w:rsidP="003C5D31">
      <w:pPr>
        <w:pStyle w:val="Version"/>
        <w:sectPr w:rsidSect="006D5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804" w:rsidP="006D5804">
      <w:pPr>
        <w:pStyle w:val="SuperHeading"/>
      </w:pPr>
      <w:r w:rsidRPr="006D5804">
        <w:t>HLTDT519B Construct simple complete removable acrylic dentures and appliances</w:t>
      </w:r>
    </w:p>
    <w:p w:rsidR="00000000" w:rsidRPr="006D5804" w:rsidP="006D5804">
      <w:pPr>
        <w:pStyle w:val="Heading1"/>
      </w:pPr>
      <w:bookmarkStart w:id="1" w:name="O_271145"/>
      <w:bookmarkEnd w:id="1"/>
      <w:r w:rsidRPr="006D5804">
        <w:t>Modification History</w:t>
      </w:r>
    </w:p>
    <w:p w:rsidR="00000000" w:rsidRPr="006D5804" w:rsidP="006D5804">
      <w:pPr>
        <w:pStyle w:val="BodyText"/>
      </w:pPr>
      <w:r w:rsidRPr="006D5804">
        <w:t>Not Applicable</w:t>
      </w:r>
    </w:p>
    <w:p w:rsidR="00000000" w:rsidRPr="006D5804" w:rsidP="006D5804">
      <w:pPr>
        <w:pStyle w:val="AllowPageBreak"/>
      </w:pPr>
    </w:p>
    <w:p w:rsidR="00000000" w:rsidRPr="006D5804" w:rsidP="006D5804">
      <w:pPr>
        <w:pStyle w:val="Heading1"/>
      </w:pPr>
      <w:bookmarkStart w:id="2" w:name="O_205768"/>
      <w:bookmarkEnd w:id="2"/>
      <w:r w:rsidRPr="006D5804">
        <w:t>Unit Descriptor</w:t>
      </w:r>
    </w:p>
    <w:tbl>
      <w:tblPr>
        <w:tblW w:w="0" w:type="auto"/>
        <w:tblLayout w:type="fixed"/>
        <w:tblCellMar>
          <w:left w:w="62" w:type="dxa"/>
          <w:right w:w="62" w:type="dxa"/>
        </w:tblCellMar>
        <w:tblLook w:val="0000"/>
      </w:tblPr>
      <w:tblGrid>
        <w:gridCol w:w="3336"/>
        <w:gridCol w:w="5220"/>
      </w:tblGrid>
      <w:tr w:rsidTr="003C5D31">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SpecialBold"/>
              </w:rPr>
              <w:t>Des</w:t>
            </w:r>
            <w:r w:rsidRPr="006D5804">
              <w:rPr>
                <w:rStyle w:val="SpecialBold"/>
              </w:rPr>
              <w:t>criptor</w:t>
            </w:r>
          </w:p>
        </w:tc>
        <w:tc>
          <w:tcPr>
            <w:tcW w:w="5220"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This unit of competency describes the skills and knowledge required to construct a trial prothesis suitable for insertion in the mouth; convert it to clinically acceptable materials and finish</w:t>
            </w:r>
          </w:p>
          <w:p w:rsidR="00000000" w:rsidRPr="006D5804" w:rsidP="006D5804">
            <w:pPr>
              <w:pStyle w:val="BodyText"/>
            </w:pPr>
            <w:r w:rsidRPr="006D5804">
              <w:t>All procedures are carried out in accordance with occup</w:t>
            </w:r>
            <w:r w:rsidRPr="006D5804">
              <w:t>ational health and safety policies and procedures, current infection control guidelines, Australian and New Zealand Standards, State/Territory legislative requirements and organisation policy</w:t>
            </w:r>
          </w:p>
        </w:tc>
      </w:tr>
    </w:tbl>
    <w:p w:rsidR="003C5D31" w:rsidP="006D5804">
      <w:pPr>
        <w:pStyle w:val="BodyText"/>
      </w:pPr>
    </w:p>
    <w:p w:rsidR="003C5D31" w:rsidP="006D5804">
      <w:pPr>
        <w:pStyle w:val="BodyText"/>
      </w:pPr>
    </w:p>
    <w:p w:rsidR="00000000" w:rsidRPr="006D5804" w:rsidP="006D5804">
      <w:pPr>
        <w:pStyle w:val="Heading1"/>
      </w:pPr>
      <w:bookmarkStart w:id="3" w:name="O_205771"/>
      <w:bookmarkEnd w:id="3"/>
      <w:r w:rsidRPr="006D5804">
        <w:t>Application of the Unit</w:t>
      </w:r>
    </w:p>
    <w:tbl>
      <w:tblPr>
        <w:tblW w:w="0" w:type="auto"/>
        <w:tblLayout w:type="fixed"/>
        <w:tblCellMar>
          <w:left w:w="62" w:type="dxa"/>
          <w:right w:w="62" w:type="dxa"/>
        </w:tblCellMar>
        <w:tblLook w:val="0000"/>
      </w:tblPr>
      <w:tblGrid>
        <w:gridCol w:w="3349"/>
        <w:gridCol w:w="5207"/>
      </w:tblGrid>
      <w:tr w:rsidTr="003C5D3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SpecialBold"/>
              </w:rPr>
              <w:t>Application</w:t>
            </w:r>
            <w:r w:rsidRPr="006D5804">
              <w:t xml:space="preserve"> </w:t>
            </w:r>
          </w:p>
        </w:tc>
        <w:tc>
          <w:tcPr>
            <w:tcW w:w="5207"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This unit applies to work in dental technology</w:t>
            </w:r>
          </w:p>
        </w:tc>
      </w:tr>
    </w:tbl>
    <w:p w:rsidR="003C5D31" w:rsidP="006D5804">
      <w:pPr>
        <w:pStyle w:val="BodyText"/>
      </w:pPr>
    </w:p>
    <w:p w:rsidR="003C5D31" w:rsidP="006D5804">
      <w:pPr>
        <w:pStyle w:val="BodyText"/>
      </w:pPr>
    </w:p>
    <w:p w:rsidR="00000000" w:rsidRPr="006D5804" w:rsidP="006D5804">
      <w:pPr>
        <w:pStyle w:val="Heading1"/>
      </w:pPr>
      <w:bookmarkStart w:id="4" w:name="O_279405"/>
      <w:bookmarkEnd w:id="4"/>
      <w:r w:rsidRPr="006D5804">
        <w:t>Licensing/Regulatory Information</w:t>
      </w:r>
    </w:p>
    <w:p w:rsidR="00000000" w:rsidRPr="006D5804" w:rsidP="006D5804">
      <w:pPr>
        <w:pStyle w:val="BodyText"/>
      </w:pPr>
      <w:r w:rsidRPr="006D5804">
        <w:t>Not Applicable</w:t>
      </w:r>
    </w:p>
    <w:p w:rsidR="00000000" w:rsidRPr="006D5804" w:rsidP="006D5804">
      <w:pPr>
        <w:pStyle w:val="AllowPageBreak"/>
      </w:pPr>
    </w:p>
    <w:p w:rsidR="00000000" w:rsidRPr="006D5804" w:rsidP="006D5804">
      <w:pPr>
        <w:pStyle w:val="Heading1"/>
      </w:pPr>
      <w:bookmarkStart w:id="5" w:name="O_205770"/>
      <w:bookmarkEnd w:id="5"/>
      <w:r w:rsidRPr="006D5804">
        <w:t>Pre-Requisites</w:t>
      </w:r>
    </w:p>
    <w:tbl>
      <w:tblPr>
        <w:tblW w:w="0" w:type="auto"/>
        <w:tblLayout w:type="fixed"/>
        <w:tblCellMar>
          <w:left w:w="62" w:type="dxa"/>
          <w:right w:w="62" w:type="dxa"/>
        </w:tblCellMar>
        <w:tblLook w:val="0000"/>
      </w:tblPr>
      <w:tblGrid>
        <w:gridCol w:w="3213"/>
        <w:gridCol w:w="5343"/>
      </w:tblGrid>
      <w:tr w:rsidTr="003C5D31">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This unit must be assessed after successful achievement of pre-requisites:</w:t>
            </w:r>
          </w:p>
          <w:p w:rsidR="00000000" w:rsidRPr="006D5804" w:rsidP="006D5804">
            <w:pPr>
              <w:pStyle w:val="ListBullet"/>
            </w:pPr>
            <w:r w:rsidRPr="006D5804">
              <w:t xml:space="preserve">HLTIN301C Comply with infection control policies and procedures </w:t>
            </w:r>
          </w:p>
          <w:p w:rsidR="00000000" w:rsidRPr="006D5804" w:rsidP="006D5804">
            <w:pPr>
              <w:pStyle w:val="ListBullet"/>
            </w:pPr>
            <w:r w:rsidRPr="006D5804">
              <w:t xml:space="preserve">HLTOHS300B Contribute to OHS processes </w:t>
            </w:r>
          </w:p>
        </w:tc>
      </w:tr>
    </w:tbl>
    <w:p w:rsidR="003C5D31" w:rsidP="006D5804">
      <w:pPr>
        <w:pStyle w:val="BodyText"/>
      </w:pPr>
    </w:p>
    <w:p w:rsidR="003C5D31" w:rsidP="006D5804">
      <w:pPr>
        <w:pStyle w:val="BodyText"/>
      </w:pPr>
    </w:p>
    <w:p w:rsidR="00000000" w:rsidRPr="006D5804" w:rsidP="006D5804">
      <w:pPr>
        <w:pStyle w:val="Heading1"/>
      </w:pPr>
      <w:bookmarkStart w:id="6" w:name="O_205769"/>
      <w:bookmarkEnd w:id="6"/>
      <w:r w:rsidRPr="006D5804">
        <w:t>Employability Skills Information</w:t>
      </w:r>
    </w:p>
    <w:tbl>
      <w:tblPr>
        <w:tblW w:w="0" w:type="auto"/>
        <w:tblLayout w:type="fixed"/>
        <w:tblCellMar>
          <w:left w:w="62" w:type="dxa"/>
          <w:right w:w="62" w:type="dxa"/>
        </w:tblCellMar>
        <w:tblLook w:val="0000"/>
      </w:tblPr>
      <w:tblGrid>
        <w:gridCol w:w="3320"/>
        <w:gridCol w:w="5236"/>
      </w:tblGrid>
      <w:tr w:rsidTr="003C5D3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This unit contains Employability Skills</w:t>
            </w:r>
          </w:p>
        </w:tc>
      </w:tr>
    </w:tbl>
    <w:p w:rsidR="003C5D31" w:rsidP="006D5804">
      <w:pPr>
        <w:pStyle w:val="BodyText"/>
      </w:pPr>
    </w:p>
    <w:p w:rsidR="003C5D31" w:rsidP="006D5804">
      <w:pPr>
        <w:pStyle w:val="BodyText"/>
      </w:pPr>
    </w:p>
    <w:p w:rsidR="00000000" w:rsidRPr="006D5804" w:rsidP="006D5804">
      <w:pPr>
        <w:pStyle w:val="Heading1"/>
      </w:pPr>
      <w:bookmarkStart w:id="7" w:name="O_289191"/>
      <w:bookmarkEnd w:id="7"/>
      <w:r w:rsidRPr="006D5804">
        <w:t>Elements and Performance Criteria Pre-Content</w:t>
      </w:r>
    </w:p>
    <w:tbl>
      <w:tblPr>
        <w:tblW w:w="0" w:type="auto"/>
        <w:tblLayout w:type="fixed"/>
        <w:tblCellMar>
          <w:left w:w="62" w:type="dxa"/>
          <w:right w:w="62" w:type="dxa"/>
        </w:tblCellMar>
        <w:tblLook w:val="0000"/>
      </w:tblPr>
      <w:tblGrid>
        <w:gridCol w:w="3188"/>
        <w:gridCol w:w="5334"/>
      </w:tblGrid>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t>Elements define the essential outcomes of a unit of competency.</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The Performance Criteria specify the level of performance required to demonstrate achievement of the Element. Terms in italics are elaborated in t</w:t>
            </w:r>
            <w:r w:rsidRPr="006D5804">
              <w:t xml:space="preserve">he Range Statement. </w:t>
            </w:r>
          </w:p>
        </w:tc>
      </w:tr>
    </w:tbl>
    <w:p w:rsidR="00000000" w:rsidRPr="006D5804" w:rsidP="006D5804">
      <w:pPr>
        <w:pStyle w:val="BodyText"/>
      </w:pPr>
    </w:p>
    <w:p w:rsidR="00000000" w:rsidRPr="006D5804" w:rsidP="006D5804">
      <w:pPr>
        <w:pStyle w:val="AllowPageBreak"/>
      </w:pPr>
    </w:p>
    <w:p w:rsidR="00000000" w:rsidRPr="006D5804" w:rsidP="006D5804">
      <w:pPr>
        <w:pStyle w:val="Heading1"/>
      </w:pPr>
      <w:bookmarkStart w:id="8" w:name="O_235858"/>
      <w:bookmarkEnd w:id="8"/>
      <w:r w:rsidRPr="006D5804">
        <w:t>Elements and Performance Criteria</w:t>
      </w:r>
    </w:p>
    <w:tbl>
      <w:tblPr>
        <w:tblW w:w="0" w:type="auto"/>
        <w:tblLayout w:type="fixed"/>
        <w:tblCellMar>
          <w:left w:w="62" w:type="dxa"/>
          <w:right w:w="62" w:type="dxa"/>
        </w:tblCellMar>
        <w:tblLook w:val="0000"/>
      </w:tblPr>
      <w:tblGrid>
        <w:gridCol w:w="3188"/>
        <w:gridCol w:w="5334"/>
      </w:tblGrid>
      <w:tr w:rsidTr="003C5D31">
        <w:tblPrEx>
          <w:tblW w:w="0" w:type="auto"/>
          <w:tblLayout w:type="fixed"/>
          <w:tblCellMar>
            <w:left w:w="62" w:type="dxa"/>
            <w:right w:w="62" w:type="dxa"/>
          </w:tblCellMar>
          <w:tblLook w:val="0000"/>
        </w:tblPrEx>
        <w:trPr>
          <w:tblHeader/>
        </w:trPr>
        <w:tc>
          <w:tcPr>
            <w:tcW w:w="3188"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rPr>
                <w:rStyle w:val="SpecialBold"/>
              </w:rPr>
              <w:t>ELEMENT</w:t>
            </w:r>
          </w:p>
        </w:tc>
        <w:tc>
          <w:tcPr>
            <w:tcW w:w="5334"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SpecialBold"/>
              </w:rPr>
              <w:t>PERFORMANCE CRITERIA</w:t>
            </w: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List"/>
              <w:rPr>
                <w:lang w:val="en-NZ"/>
              </w:rPr>
            </w:pPr>
            <w:r w:rsidRPr="006D5804">
              <w:t>1.</w:t>
            </w:r>
            <w:r w:rsidRPr="006D5804">
              <w:tab/>
              <w:t>Articulate by means of face-bow</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1.1</w:t>
            </w:r>
            <w:r w:rsidRPr="006D5804">
              <w:tab/>
              <w:t>Receive face-bow with completed bite registration</w:t>
            </w:r>
          </w:p>
          <w:p w:rsidR="00000000" w:rsidRPr="006D5804" w:rsidP="006D5804">
            <w:pPr>
              <w:pStyle w:val="BodyText"/>
            </w:pPr>
            <w:r w:rsidRPr="006D5804">
              <w:t>1.2</w:t>
            </w:r>
            <w:r w:rsidRPr="006D5804">
              <w:tab/>
              <w:t>Read and interpret prescription card</w:t>
            </w:r>
          </w:p>
          <w:p w:rsidR="00000000" w:rsidP="006D5804">
            <w:pPr>
              <w:pStyle w:val="BodyText"/>
              <w:rPr>
                <w:lang w:val="en-NZ"/>
              </w:rPr>
            </w:pPr>
            <w:r w:rsidRPr="006D5804">
              <w:t>1.3</w:t>
            </w:r>
            <w:r w:rsidRPr="006D5804">
              <w:tab/>
            </w:r>
            <w:r w:rsidRPr="006D5804">
              <w:t>Articulate on an industry specific articulator in accordance with operator requirements</w:t>
            </w: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List"/>
              <w:rPr>
                <w:lang w:val="en-NZ"/>
              </w:rPr>
            </w:pPr>
            <w:r w:rsidRPr="006D5804">
              <w:t>2.</w:t>
            </w:r>
            <w:r w:rsidRPr="006D5804">
              <w:tab/>
              <w:t>Prepare case for setting of teeth</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2.1</w:t>
            </w:r>
            <w:r w:rsidRPr="006D5804">
              <w:tab/>
              <w:t xml:space="preserve">Select </w:t>
            </w:r>
            <w:r w:rsidRPr="006D5804">
              <w:rPr>
                <w:rStyle w:val="Emphasis"/>
              </w:rPr>
              <w:t>artificial teeth</w:t>
            </w:r>
            <w:r w:rsidRPr="006D5804">
              <w:t xml:space="preserve"> in accordance with prescription</w:t>
            </w:r>
          </w:p>
          <w:p w:rsidR="00000000" w:rsidP="006D5804">
            <w:pPr>
              <w:pStyle w:val="BodyText"/>
              <w:rPr>
                <w:lang w:val="en-NZ"/>
              </w:rPr>
            </w:pPr>
            <w:r w:rsidRPr="006D5804">
              <w:t>2.2</w:t>
            </w:r>
            <w:r w:rsidRPr="006D5804">
              <w:tab/>
              <w:t>Modify bases and rims as required for positioning teeth</w:t>
            </w: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List"/>
              <w:rPr>
                <w:lang w:val="en-NZ"/>
              </w:rPr>
            </w:pPr>
            <w:r w:rsidRPr="006D5804">
              <w:t>3.</w:t>
            </w:r>
            <w:r w:rsidRPr="006D5804">
              <w:tab/>
            </w:r>
            <w:r w:rsidRPr="006D5804">
              <w:t>Arrange artificial teeth</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3.1</w:t>
            </w:r>
            <w:r w:rsidRPr="006D5804">
              <w:tab/>
              <w:t xml:space="preserve">Follow prescription to </w:t>
            </w:r>
            <w:r w:rsidRPr="006D5804">
              <w:rPr>
                <w:rStyle w:val="Emphasis"/>
              </w:rPr>
              <w:t>position and attach the prescribed artificial teeth</w:t>
            </w:r>
          </w:p>
          <w:p w:rsidR="00000000" w:rsidP="006D5804">
            <w:pPr>
              <w:pStyle w:val="BodyText"/>
              <w:rPr>
                <w:lang w:val="en-NZ"/>
              </w:rPr>
            </w:pPr>
            <w:r w:rsidRPr="006D5804">
              <w:t>3.2</w:t>
            </w:r>
            <w:r w:rsidRPr="006D5804">
              <w:tab/>
              <w:t>Shape and contour the supportive wax and contour to gingival outline</w:t>
            </w: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List"/>
              <w:rPr>
                <w:lang w:val="en-NZ"/>
              </w:rPr>
            </w:pPr>
            <w:r w:rsidRPr="006D5804">
              <w:t>4.</w:t>
            </w:r>
            <w:r w:rsidRPr="006D5804">
              <w:tab/>
              <w:t>Wax up denture for try-in</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4.1</w:t>
            </w:r>
            <w:r w:rsidRPr="006D5804">
              <w:tab/>
              <w:t>Contour facial and lingual aspects</w:t>
            </w:r>
          </w:p>
          <w:p w:rsidR="00000000" w:rsidRPr="006D5804" w:rsidP="006D5804">
            <w:pPr>
              <w:pStyle w:val="BodyText"/>
            </w:pPr>
            <w:r w:rsidRPr="006D5804">
              <w:t>4.2</w:t>
            </w:r>
            <w:r w:rsidRPr="006D5804">
              <w:tab/>
              <w:t>Loc</w:t>
            </w:r>
            <w:r w:rsidRPr="006D5804">
              <w:t>ate and relieve muscle attachments</w:t>
            </w:r>
          </w:p>
          <w:p w:rsidR="00000000" w:rsidRPr="006D5804" w:rsidP="006D5804">
            <w:pPr>
              <w:pStyle w:val="BodyText"/>
            </w:pPr>
            <w:r w:rsidRPr="006D5804">
              <w:t>4.3</w:t>
            </w:r>
            <w:r w:rsidRPr="006D5804">
              <w:tab/>
              <w:t>Smooth and round peripheral extensions</w:t>
            </w:r>
          </w:p>
          <w:p w:rsidR="00000000" w:rsidRPr="006D5804" w:rsidP="006D5804">
            <w:pPr>
              <w:pStyle w:val="BodyText"/>
            </w:pPr>
            <w:r w:rsidRPr="006D5804">
              <w:t>4.4</w:t>
            </w:r>
            <w:r w:rsidRPr="006D5804">
              <w:tab/>
              <w:t>Confirm distal extensions</w:t>
            </w:r>
          </w:p>
          <w:p w:rsidR="00000000" w:rsidRPr="006D5804" w:rsidP="006D5804">
            <w:pPr>
              <w:pStyle w:val="BodyText"/>
            </w:pPr>
            <w:r w:rsidRPr="006D5804">
              <w:t>4.5</w:t>
            </w:r>
            <w:r w:rsidRPr="006D5804">
              <w:tab/>
              <w:t>Decontaminate the trial prosthesis according to infection control guidelines</w:t>
            </w:r>
          </w:p>
          <w:p w:rsidR="00000000" w:rsidP="006D5804">
            <w:pPr>
              <w:pStyle w:val="BodyText"/>
              <w:rPr>
                <w:lang w:val="en-NZ"/>
              </w:rPr>
            </w:pPr>
            <w:r w:rsidRPr="006D5804">
              <w:t>4.6</w:t>
            </w:r>
            <w:r w:rsidRPr="006D5804">
              <w:tab/>
              <w:t>Dry the trial prosthesis and place in a sealed container for di</w:t>
            </w:r>
            <w:r w:rsidRPr="006D5804">
              <w:t>spatch</w:t>
            </w: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List"/>
              <w:rPr>
                <w:lang w:val="en-NZ"/>
              </w:rPr>
            </w:pPr>
            <w:r w:rsidRPr="006D5804">
              <w:t>5.</w:t>
            </w:r>
            <w:r w:rsidRPr="006D5804">
              <w:tab/>
              <w:t>Check and modify the returned trial prosthesis</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5.1</w:t>
            </w:r>
            <w:r w:rsidRPr="006D5804">
              <w:tab/>
              <w:t>Decontaminate the returned prosthesis and identify any modifications that are required</w:t>
            </w:r>
          </w:p>
          <w:p w:rsidR="00000000" w:rsidRPr="006D5804" w:rsidP="006D5804">
            <w:pPr>
              <w:pStyle w:val="BodyText"/>
            </w:pPr>
            <w:r w:rsidRPr="006D5804">
              <w:t>5.2</w:t>
            </w:r>
            <w:r w:rsidRPr="006D5804">
              <w:tab/>
            </w:r>
            <w:r w:rsidRPr="006D5804">
              <w:t>Check the returned trial prosthesis for loosening or movement of teeth and make necessary adjustments</w:t>
            </w:r>
          </w:p>
          <w:p w:rsidR="00000000" w:rsidP="006D5804">
            <w:pPr>
              <w:pStyle w:val="BodyText"/>
              <w:rPr>
                <w:lang w:val="en-NZ"/>
              </w:rPr>
            </w:pPr>
            <w:r w:rsidRPr="006D5804">
              <w:t>5.3</w:t>
            </w:r>
            <w:r w:rsidRPr="006D5804">
              <w:tab/>
              <w:t>Fit the returned trial prosthesis to the model if it needs to be modified, articulate and make necessary modifications</w:t>
            </w: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List"/>
              <w:rPr>
                <w:lang w:val="en-NZ"/>
              </w:rPr>
            </w:pPr>
            <w:r w:rsidRPr="006D5804">
              <w:t>6.</w:t>
            </w:r>
            <w:r w:rsidRPr="006D5804">
              <w:tab/>
              <w:t>Wax case for finish cons</w:t>
            </w:r>
            <w:r w:rsidRPr="006D5804">
              <w:t>istent with prescription</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6.1</w:t>
            </w:r>
            <w:r w:rsidRPr="006D5804">
              <w:tab/>
              <w:t>Evaluate the prescription, the casts and the denture design and decide whether to use a duplicate cast for processing the final prosthesis</w:t>
            </w:r>
          </w:p>
          <w:p w:rsidR="00000000" w:rsidRPr="006D5804" w:rsidP="006D5804">
            <w:pPr>
              <w:pStyle w:val="BodyText"/>
            </w:pPr>
            <w:r w:rsidRPr="006D5804">
              <w:t>6.2</w:t>
            </w:r>
            <w:r w:rsidRPr="006D5804">
              <w:tab/>
              <w:t>Apply wax as required by work order</w:t>
            </w:r>
          </w:p>
          <w:p w:rsidR="00000000" w:rsidP="006D5804">
            <w:pPr>
              <w:pStyle w:val="BodyText"/>
              <w:rPr>
                <w:lang w:val="en-NZ"/>
              </w:rPr>
            </w:pPr>
            <w:r w:rsidRPr="006D5804">
              <w:t>6.3</w:t>
            </w:r>
            <w:r w:rsidRPr="006D5804">
              <w:tab/>
              <w:t>Contour facial and lingual aspects</w:t>
            </w: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List"/>
              <w:rPr>
                <w:lang w:val="en-NZ"/>
              </w:rPr>
            </w:pPr>
            <w:r w:rsidRPr="006D5804">
              <w:t>7.</w:t>
            </w:r>
            <w:r w:rsidRPr="006D5804">
              <w:tab/>
              <w:t>Se</w:t>
            </w:r>
            <w:r w:rsidRPr="006D5804">
              <w:t>lect and prepare materials and processing technique</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7.1</w:t>
            </w:r>
            <w:r w:rsidRPr="006D5804">
              <w:tab/>
              <w:t>Identify the appropriate polymer system for case</w:t>
            </w:r>
          </w:p>
          <w:p w:rsidR="00000000" w:rsidRPr="006D5804" w:rsidP="006D5804">
            <w:pPr>
              <w:pStyle w:val="BodyText"/>
            </w:pPr>
            <w:r w:rsidRPr="006D5804">
              <w:t>7.2</w:t>
            </w:r>
            <w:r w:rsidRPr="006D5804">
              <w:tab/>
              <w:t>Identify the appropriate investment technique</w:t>
            </w:r>
          </w:p>
          <w:p w:rsidR="00000000" w:rsidRPr="006D5804" w:rsidP="006D5804">
            <w:pPr>
              <w:pStyle w:val="BodyText"/>
            </w:pPr>
            <w:r w:rsidRPr="006D5804">
              <w:t>7.3</w:t>
            </w:r>
            <w:r w:rsidRPr="006D5804">
              <w:tab/>
              <w:t>Identify the appropriate processing cycle</w:t>
            </w:r>
          </w:p>
          <w:p w:rsidR="00000000" w:rsidRPr="006D5804" w:rsidP="006D5804">
            <w:pPr>
              <w:pStyle w:val="BodyText"/>
            </w:pPr>
            <w:r w:rsidRPr="006D5804">
              <w:t>7.4</w:t>
            </w:r>
            <w:r w:rsidRPr="006D5804">
              <w:tab/>
            </w:r>
            <w:r w:rsidRPr="006D5804">
              <w:rPr>
                <w:rStyle w:val="Emphasis"/>
              </w:rPr>
              <w:t>Select polymeric material</w:t>
            </w:r>
            <w:r w:rsidRPr="006D5804">
              <w:t xml:space="preserve"> to construct the prosthes</w:t>
            </w:r>
            <w:r w:rsidRPr="006D5804">
              <w:t>is</w:t>
            </w:r>
          </w:p>
          <w:p w:rsidR="00000000" w:rsidRPr="006D5804" w:rsidP="006D5804">
            <w:pPr>
              <w:pStyle w:val="BodyText"/>
            </w:pPr>
            <w:r w:rsidRPr="006D5804">
              <w:t>7.5</w:t>
            </w:r>
            <w:r w:rsidRPr="006D5804">
              <w:tab/>
              <w:t>Prepare system components in accordance with manufacturer's instructions</w:t>
            </w:r>
          </w:p>
          <w:p w:rsidR="00000000" w:rsidP="006D5804">
            <w:pPr>
              <w:pStyle w:val="BodyText"/>
              <w:rPr>
                <w:lang w:val="en-NZ"/>
              </w:rPr>
            </w:pPr>
            <w:r w:rsidRPr="006D5804">
              <w:t>7.6</w:t>
            </w:r>
            <w:r w:rsidRPr="006D5804">
              <w:tab/>
              <w:t>Allow materials to reach application stage</w:t>
            </w: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List"/>
              <w:rPr>
                <w:lang w:val="en-NZ"/>
              </w:rPr>
            </w:pPr>
            <w:r w:rsidRPr="006D5804">
              <w:t>8.</w:t>
            </w:r>
            <w:r w:rsidRPr="006D5804">
              <w:tab/>
              <w:t>Process denture or appliance</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8.1</w:t>
            </w:r>
            <w:r w:rsidRPr="006D5804">
              <w:tab/>
              <w:t>Apply appropriate investment techniques</w:t>
            </w:r>
          </w:p>
          <w:p w:rsidR="00000000" w:rsidRPr="006D5804" w:rsidP="006D5804">
            <w:pPr>
              <w:pStyle w:val="BodyText"/>
            </w:pPr>
            <w:r w:rsidRPr="006D5804">
              <w:t>8.2</w:t>
            </w:r>
            <w:r w:rsidRPr="006D5804">
              <w:tab/>
              <w:t>Apply material to mould</w:t>
            </w:r>
          </w:p>
          <w:p w:rsidR="00000000" w:rsidRPr="006D5804" w:rsidP="006D5804">
            <w:pPr>
              <w:pStyle w:val="BodyText"/>
            </w:pPr>
            <w:r w:rsidRPr="006D5804">
              <w:t>8.3</w:t>
            </w:r>
            <w:r w:rsidRPr="006D5804">
              <w:tab/>
            </w:r>
            <w:r w:rsidRPr="006D5804">
              <w:t>Process the polymeric material for the correct length of time at the correct temperature</w:t>
            </w:r>
          </w:p>
          <w:p w:rsidR="00000000" w:rsidRPr="006D5804" w:rsidP="006D5804">
            <w:pPr>
              <w:pStyle w:val="BodyText"/>
            </w:pPr>
            <w:r w:rsidRPr="006D5804">
              <w:t>8.4</w:t>
            </w:r>
            <w:r w:rsidRPr="006D5804">
              <w:tab/>
              <w:t>Devest model and remove the processed prosthesis without causing damage to it</w:t>
            </w:r>
          </w:p>
          <w:p w:rsidR="00000000" w:rsidP="006D5804">
            <w:pPr>
              <w:pStyle w:val="BodyText"/>
              <w:rPr>
                <w:lang w:val="en-NZ"/>
              </w:rPr>
            </w:pPr>
            <w:r w:rsidRPr="006D5804">
              <w:t>8.5</w:t>
            </w:r>
            <w:r w:rsidRPr="006D5804">
              <w:tab/>
              <w:t>Trim excess material and remount on articulator</w:t>
            </w: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4"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6D5804">
            <w:pPr>
              <w:pStyle w:val="List"/>
              <w:rPr>
                <w:lang w:val="en-NZ"/>
              </w:rPr>
            </w:pPr>
            <w:r w:rsidRPr="006D5804">
              <w:t>9.</w:t>
            </w:r>
            <w:r w:rsidRPr="006D5804">
              <w:tab/>
              <w:t>Finish denture or applianc</w:t>
            </w:r>
            <w:r w:rsidRPr="006D5804">
              <w:t>e</w:t>
            </w:r>
          </w:p>
        </w:tc>
        <w:tc>
          <w:tcPr>
            <w:tcW w:w="5334"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t>9.1</w:t>
            </w:r>
            <w:r w:rsidRPr="006D5804">
              <w:tab/>
              <w:t>Select methods, materials and equipment for trimming, finishing and polishing the prosthesis appropriate to the appliance and the materials used in its construction</w:t>
            </w:r>
          </w:p>
          <w:p w:rsidR="00000000" w:rsidRPr="006D5804" w:rsidP="006D5804">
            <w:pPr>
              <w:pStyle w:val="BodyText"/>
            </w:pPr>
            <w:r w:rsidRPr="006D5804">
              <w:t>9.2</w:t>
            </w:r>
            <w:r w:rsidRPr="006D5804">
              <w:tab/>
              <w:t>Reposition models on the articulator where possible</w:t>
            </w:r>
          </w:p>
          <w:p w:rsidR="00000000" w:rsidRPr="006D5804" w:rsidP="006D5804">
            <w:pPr>
              <w:pStyle w:val="BodyText"/>
            </w:pPr>
            <w:r w:rsidRPr="006D5804">
              <w:t>9.3</w:t>
            </w:r>
            <w:r w:rsidRPr="006D5804">
              <w:tab/>
              <w:t>Assess the articulated pr</w:t>
            </w:r>
            <w:r w:rsidRPr="006D5804">
              <w:t xml:space="preserve">osthesis and </w:t>
            </w:r>
            <w:r w:rsidRPr="006D5804">
              <w:rPr>
                <w:rStyle w:val="Emphasis"/>
              </w:rPr>
              <w:t>confirm that articulation</w:t>
            </w:r>
            <w:r w:rsidRPr="006D5804">
              <w:t xml:space="preserve"> is appropriate to the prescription</w:t>
            </w:r>
          </w:p>
          <w:p w:rsidR="00000000" w:rsidRPr="006D5804" w:rsidP="006D5804">
            <w:pPr>
              <w:pStyle w:val="BodyText"/>
            </w:pPr>
            <w:r w:rsidRPr="006D5804">
              <w:t>9.4</w:t>
            </w:r>
            <w:r w:rsidRPr="006D5804">
              <w:tab/>
              <w:t>Make any necessary adjustments to maintain original vertical dimension</w:t>
            </w:r>
          </w:p>
          <w:p w:rsidR="00000000" w:rsidRPr="006D5804" w:rsidP="006D5804">
            <w:pPr>
              <w:pStyle w:val="BodyText"/>
            </w:pPr>
            <w:r w:rsidRPr="006D5804">
              <w:t>9.5</w:t>
            </w:r>
            <w:r w:rsidRPr="006D5804">
              <w:tab/>
              <w:t>Remove any processing irregularities and sharp edges</w:t>
            </w:r>
          </w:p>
          <w:p w:rsidR="00000000" w:rsidRPr="006D5804" w:rsidP="006D5804">
            <w:pPr>
              <w:pStyle w:val="BodyText"/>
            </w:pPr>
            <w:r w:rsidRPr="006D5804">
              <w:t>9.6</w:t>
            </w:r>
            <w:r w:rsidRPr="006D5804">
              <w:tab/>
            </w:r>
            <w:r w:rsidRPr="006D5804">
              <w:t>Polish the non-fitting surfaces of the prosthesis to create smooth, polished surfaces</w:t>
            </w:r>
          </w:p>
          <w:p w:rsidR="00000000" w:rsidRPr="006D5804" w:rsidP="006D5804">
            <w:pPr>
              <w:pStyle w:val="BodyText"/>
            </w:pPr>
            <w:r w:rsidRPr="006D5804">
              <w:t>9.7</w:t>
            </w:r>
            <w:r w:rsidRPr="006D5804">
              <w:tab/>
            </w:r>
            <w:r w:rsidRPr="006D5804">
              <w:rPr>
                <w:rStyle w:val="Emphasis"/>
              </w:rPr>
              <w:t>Evaluate</w:t>
            </w:r>
            <w:r w:rsidRPr="006D5804">
              <w:t xml:space="preserve"> </w:t>
            </w:r>
            <w:r w:rsidRPr="006D5804">
              <w:rPr>
                <w:rStyle w:val="Emphasis"/>
              </w:rPr>
              <w:t>the finished prosthesis</w:t>
            </w:r>
          </w:p>
          <w:p w:rsidR="00000000" w:rsidRPr="006D5804" w:rsidP="006D5804">
            <w:pPr>
              <w:pStyle w:val="BodyText"/>
            </w:pPr>
            <w:r w:rsidRPr="006D5804">
              <w:t>9.8</w:t>
            </w:r>
            <w:r w:rsidRPr="006D5804">
              <w:tab/>
              <w:t>Decontaminate the dentures according to infection control guidelines</w:t>
            </w:r>
          </w:p>
          <w:p w:rsidR="00000000" w:rsidRPr="006D5804" w:rsidP="006D5804">
            <w:pPr>
              <w:pStyle w:val="BodyText"/>
            </w:pPr>
            <w:r w:rsidRPr="006D5804">
              <w:t>9.9</w:t>
            </w:r>
            <w:r w:rsidRPr="006D5804">
              <w:tab/>
              <w:t>Place in a sealed container for dispatch</w:t>
            </w:r>
          </w:p>
        </w:tc>
      </w:tr>
    </w:tbl>
    <w:p w:rsidR="003C5D31" w:rsidP="006D5804">
      <w:pPr>
        <w:pStyle w:val="BodyText"/>
      </w:pPr>
    </w:p>
    <w:p w:rsidR="003C5D31" w:rsidP="006D5804">
      <w:pPr>
        <w:pStyle w:val="BodyText"/>
      </w:pPr>
    </w:p>
    <w:p w:rsidR="00000000" w:rsidRPr="006D5804" w:rsidP="006D5804">
      <w:pPr>
        <w:pStyle w:val="Heading1"/>
      </w:pPr>
      <w:bookmarkStart w:id="9" w:name="O_259808"/>
      <w:bookmarkEnd w:id="9"/>
      <w:r w:rsidRPr="006D5804">
        <w:t>Required Skills and Knowledge</w:t>
      </w:r>
    </w:p>
    <w:tbl>
      <w:tblPr>
        <w:tblW w:w="0" w:type="auto"/>
        <w:tblLayout w:type="fixed"/>
        <w:tblCellMar>
          <w:left w:w="62" w:type="dxa"/>
          <w:right w:w="62" w:type="dxa"/>
        </w:tblCellMar>
        <w:tblLook w:val="0000"/>
      </w:tblPr>
      <w:tblGrid>
        <w:gridCol w:w="9072"/>
      </w:tblGrid>
      <w:tr w:rsidTr="003C5D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SpecialBold"/>
              </w:rPr>
              <w:t>REQUIRED SKILLS AND KNOWLEDGE</w:t>
            </w:r>
          </w:p>
        </w:tc>
      </w:tr>
      <w:tr w:rsidTr="003C5D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t>This describes the essential skills and knowledge and their level required for this unit.</w:t>
            </w:r>
          </w:p>
        </w:tc>
      </w:tr>
      <w:tr w:rsidTr="003C5D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rPr>
                <w:rStyle w:val="Emphasis"/>
              </w:rPr>
              <w:t>Essential knowledge</w:t>
            </w:r>
            <w:r w:rsidRPr="006D5804">
              <w:t>:</w:t>
            </w:r>
          </w:p>
          <w:p w:rsidR="00000000" w:rsidRPr="006D5804" w:rsidP="006D5804">
            <w:pPr>
              <w:pStyle w:val="BodyText"/>
            </w:pPr>
            <w:r w:rsidRPr="006D580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D5804" w:rsidP="006D5804">
            <w:pPr>
              <w:pStyle w:val="BodyText"/>
            </w:pPr>
            <w:r w:rsidRPr="006D5804">
              <w:t xml:space="preserve">This includes </w:t>
            </w:r>
            <w:r w:rsidRPr="006D5804">
              <w:t>knowledge of:</w:t>
            </w:r>
          </w:p>
          <w:p w:rsidR="00000000" w:rsidRPr="006D5804" w:rsidP="006D5804">
            <w:pPr>
              <w:pStyle w:val="ListBullet"/>
            </w:pPr>
            <w:r w:rsidRPr="006D5804">
              <w:t xml:space="preserve">Applied oral anatomy </w:t>
            </w:r>
          </w:p>
          <w:p w:rsidR="00000000" w:rsidRPr="006D5804" w:rsidP="006D5804">
            <w:pPr>
              <w:pStyle w:val="ListBullet2"/>
            </w:pPr>
            <w:r w:rsidRPr="006D5804">
              <w:t>dentition - arrangement of the teeth, naming and coding of teeth</w:t>
            </w:r>
          </w:p>
          <w:p w:rsidR="00000000" w:rsidRPr="006D5804" w:rsidP="006D5804">
            <w:pPr>
              <w:pStyle w:val="ListBullet2"/>
            </w:pPr>
            <w:r w:rsidRPr="006D5804">
              <w:t>structures of the oral cavity - hard and soft palate, lateral and posterior borders of the oral cavity, tongue and floor of the mouth</w:t>
            </w:r>
          </w:p>
          <w:p w:rsidR="00000000" w:rsidRPr="006D5804" w:rsidP="006D5804">
            <w:pPr>
              <w:pStyle w:val="ListBullet2"/>
            </w:pPr>
            <w:r w:rsidRPr="006D5804">
              <w:t>teeth - form and function</w:t>
            </w:r>
          </w:p>
          <w:p w:rsidR="00000000" w:rsidRPr="006D5804" w:rsidP="006D5804">
            <w:pPr>
              <w:pStyle w:val="ListBullet"/>
            </w:pPr>
            <w:r w:rsidRPr="006D5804">
              <w:t>Articulation procedures</w:t>
            </w:r>
          </w:p>
          <w:p w:rsidR="00000000" w:rsidRPr="006D5804" w:rsidP="006D5804">
            <w:pPr>
              <w:pStyle w:val="ListBullet"/>
            </w:pPr>
            <w:r w:rsidRPr="006D5804">
              <w:t>Fundamental knowledge of the properties of dental material including:</w:t>
            </w:r>
          </w:p>
          <w:p w:rsidR="00000000" w:rsidRPr="006D5804" w:rsidP="006D5804">
            <w:pPr>
              <w:pStyle w:val="ListBullet2"/>
            </w:pPr>
            <w:r w:rsidRPr="006D5804">
              <w:t>atomic structure</w:t>
            </w:r>
          </w:p>
          <w:p w:rsidR="00000000" w:rsidRPr="006D5804" w:rsidP="006D5804">
            <w:pPr>
              <w:pStyle w:val="ListBullet2"/>
            </w:pPr>
            <w:r w:rsidRPr="006D5804">
              <w:t>chemical bonding and reactions</w:t>
            </w:r>
          </w:p>
          <w:p w:rsidR="00000000" w:rsidRPr="006D5804" w:rsidP="006D5804">
            <w:pPr>
              <w:pStyle w:val="ListBullet2"/>
            </w:pPr>
            <w:r w:rsidRPr="006D5804">
              <w:t>classification of materials</w:t>
            </w:r>
          </w:p>
          <w:p w:rsidR="00000000" w:rsidRPr="006D5804" w:rsidP="006D5804">
            <w:pPr>
              <w:pStyle w:val="ListBullet2"/>
            </w:pPr>
            <w:r w:rsidRPr="006D5804">
              <w:t>classification of matter</w:t>
            </w:r>
          </w:p>
          <w:p w:rsidR="00000000" w:rsidRPr="006D5804" w:rsidP="006D5804">
            <w:pPr>
              <w:pStyle w:val="ListBullet2"/>
            </w:pPr>
            <w:r w:rsidRPr="006D5804">
              <w:t>properties of materials</w:t>
            </w:r>
          </w:p>
          <w:p w:rsidR="00000000" w:rsidRPr="006D5804" w:rsidP="006D5804">
            <w:pPr>
              <w:pStyle w:val="ListBullet"/>
            </w:pPr>
            <w:r w:rsidRPr="006D5804">
              <w:t>Fundamenta</w:t>
            </w:r>
            <w:r w:rsidRPr="006D5804">
              <w:t>l knowledge of dental polymers including:</w:t>
            </w:r>
          </w:p>
          <w:p w:rsidR="00000000" w:rsidRPr="006D5804" w:rsidP="006D5804">
            <w:pPr>
              <w:pStyle w:val="ListBullet2"/>
            </w:pPr>
            <w:r w:rsidRPr="006D5804">
              <w:t>acrylic and modified acrylic prosthetic teeth</w:t>
            </w:r>
          </w:p>
          <w:p w:rsidR="00000000" w:rsidRPr="006D5804" w:rsidP="006D5804">
            <w:pPr>
              <w:pStyle w:val="ListBullet2"/>
            </w:pPr>
            <w:r w:rsidRPr="006D5804">
              <w:t>acrylic plastics as soft liners</w:t>
            </w:r>
          </w:p>
          <w:p w:rsidR="00000000" w:rsidRPr="006D5804" w:rsidP="006D5804">
            <w:pPr>
              <w:pStyle w:val="ListBullet2"/>
            </w:pPr>
            <w:r w:rsidRPr="006D5804">
              <w:t>acrylic plastics for denture bases including composition and properties</w:t>
            </w:r>
          </w:p>
          <w:p w:rsidR="00000000" w:rsidRPr="006D5804" w:rsidP="006D5804">
            <w:pPr>
              <w:pStyle w:val="ListBullet2"/>
            </w:pPr>
            <w:r w:rsidRPr="006D5804">
              <w:t>acrylic-metal combinations</w:t>
            </w:r>
          </w:p>
          <w:p w:rsidR="00000000" w:rsidRPr="006D5804" w:rsidP="006D5804">
            <w:pPr>
              <w:pStyle w:val="ListBullet2"/>
            </w:pPr>
            <w:r w:rsidRPr="006D5804">
              <w:t xml:space="preserve">acrylics for construction of custom </w:t>
            </w:r>
            <w:r w:rsidRPr="006D5804">
              <w:t>trays</w:t>
            </w:r>
          </w:p>
          <w:p w:rsidR="00000000" w:rsidRPr="006D5804" w:rsidP="006D5804">
            <w:pPr>
              <w:pStyle w:val="ListBullet2"/>
            </w:pPr>
            <w:r w:rsidRPr="006D5804">
              <w:t>modified acrylic denture base plastics including manipulation and processing</w:t>
            </w:r>
          </w:p>
          <w:p w:rsidR="00000000" w:rsidRPr="006D5804" w:rsidP="006D5804">
            <w:pPr>
              <w:pStyle w:val="ListBullet2"/>
            </w:pPr>
            <w:r w:rsidRPr="006D5804">
              <w:t>the polymerisation process including cross-linked polymers, copolymers, modified polymers and vinyl plastics</w:t>
            </w:r>
          </w:p>
          <w:p w:rsidR="00000000" w:rsidRPr="006D5804" w:rsidP="006D5804">
            <w:pPr>
              <w:pStyle w:val="ListBullet"/>
            </w:pPr>
            <w:r w:rsidRPr="006D5804">
              <w:t>Infection control guidelines for the decontamination of clinical</w:t>
            </w:r>
            <w:r w:rsidRPr="006D5804">
              <w:t xml:space="preserve"> material</w:t>
            </w:r>
          </w:p>
          <w:p w:rsidR="00000000" w:rsidRPr="006D5804" w:rsidP="006D5804">
            <w:pPr>
              <w:pStyle w:val="ListBullet"/>
            </w:pPr>
            <w:r w:rsidRPr="006D5804">
              <w:t>Mechanical devices: articulators, face-bows</w:t>
            </w:r>
          </w:p>
          <w:p w:rsidR="00000000" w:rsidRPr="006D5804" w:rsidP="006D5804">
            <w:pPr>
              <w:pStyle w:val="ListBullet"/>
            </w:pPr>
            <w:r w:rsidRPr="006D5804">
              <w:t>Recording techniques and devices</w:t>
            </w:r>
          </w:p>
          <w:p w:rsidR="00000000" w:rsidP="006D5804">
            <w:pPr>
              <w:pStyle w:val="ListBullet"/>
              <w:rPr>
                <w:lang w:val="en-NZ"/>
              </w:rPr>
            </w:pPr>
            <w:r w:rsidRPr="006D5804">
              <w:t>Relevant material science for carrying out procedures</w:t>
            </w:r>
          </w:p>
        </w:tc>
      </w:tr>
      <w:tr w:rsidTr="003C5D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5804" w:rsidP="006D5804">
            <w:pPr>
              <w:pStyle w:val="BodyText"/>
            </w:pPr>
            <w:r w:rsidRPr="006D5804">
              <w:rPr>
                <w:rStyle w:val="Emphasis"/>
              </w:rPr>
              <w:t>Essential skills</w:t>
            </w:r>
            <w:r w:rsidRPr="006D5804">
              <w:t>:</w:t>
            </w:r>
          </w:p>
          <w:p w:rsidR="00000000" w:rsidRPr="006D5804" w:rsidP="006D5804">
            <w:pPr>
              <w:pStyle w:val="BodyText"/>
            </w:pPr>
            <w:r w:rsidRPr="006D5804">
              <w:t xml:space="preserve">It is critical that the candidate demonstrate the ability to </w:t>
            </w:r>
          </w:p>
          <w:p w:rsidR="00000000" w:rsidRPr="006D5804" w:rsidP="006D5804">
            <w:pPr>
              <w:pStyle w:val="ListBullet"/>
            </w:pPr>
            <w:r w:rsidRPr="006D5804">
              <w:t>Consistently arrange artificial teeth in accordance with the requirements of prescription</w:t>
            </w:r>
          </w:p>
          <w:p w:rsidR="00000000" w:rsidRPr="006D5804" w:rsidP="006D5804">
            <w:pPr>
              <w:pStyle w:val="ListBullet"/>
            </w:pPr>
            <w:r w:rsidRPr="006D5804">
              <w:t>Consistently wax, process and finish acrylic prostheses to a standard suitable for insertion in the mouth</w:t>
            </w:r>
          </w:p>
          <w:p w:rsidR="00000000" w:rsidRPr="006D5804" w:rsidP="006D5804">
            <w:pPr>
              <w:pStyle w:val="ListBullet"/>
            </w:pPr>
            <w:r w:rsidRPr="006D5804">
              <w:t>Consistently comply with current infection control guideline</w:t>
            </w:r>
            <w:r w:rsidRPr="006D5804">
              <w:t>s, Australian Standards and legislative requirements as they relate to the dental technician's specific job role</w:t>
            </w:r>
          </w:p>
          <w:p w:rsidR="00000000" w:rsidRPr="006D5804" w:rsidP="006D5804">
            <w:pPr>
              <w:pStyle w:val="ListBullet"/>
            </w:pPr>
            <w:r w:rsidRPr="006D5804">
              <w:t>Consistently comply with occupational health and safety policies and procedures as they relate to the dental technician's specific job role</w:t>
            </w:r>
          </w:p>
          <w:p w:rsidR="00000000" w:rsidRPr="006D5804" w:rsidP="006D5804">
            <w:pPr>
              <w:pStyle w:val="BodyText"/>
            </w:pPr>
          </w:p>
          <w:p w:rsidR="00000000" w:rsidRPr="006D5804" w:rsidP="006D5804">
            <w:pPr>
              <w:pStyle w:val="BodyText"/>
            </w:pPr>
            <w:r w:rsidRPr="006D5804">
              <w:t>In</w:t>
            </w:r>
            <w:r w:rsidRPr="006D5804">
              <w:t xml:space="preserve"> addition, the candidate must be able to effectively do the task outlined in elements and performance criteria of this unit, manage the task and manage contingencies in the context of the identified work role</w:t>
            </w:r>
          </w:p>
          <w:p w:rsidR="00000000" w:rsidRPr="006D5804" w:rsidP="006D5804">
            <w:pPr>
              <w:pStyle w:val="BodyText"/>
            </w:pPr>
            <w:r w:rsidRPr="006D5804">
              <w:t>This includes the ability to:</w:t>
            </w:r>
          </w:p>
          <w:p w:rsidR="00000000" w:rsidRPr="006D5804" w:rsidP="006D5804">
            <w:pPr>
              <w:pStyle w:val="ListBullet"/>
            </w:pPr>
            <w:r w:rsidRPr="006D5804">
              <w:t>Consistently appl</w:t>
            </w:r>
            <w:r w:rsidRPr="006D5804">
              <w:t>y standard precautions during the decontamination of clinical materials</w:t>
            </w:r>
          </w:p>
          <w:p w:rsidR="00000000" w:rsidRPr="006D5804" w:rsidP="006D5804">
            <w:pPr>
              <w:pStyle w:val="ListBullet"/>
            </w:pPr>
            <w:r w:rsidRPr="006D5804">
              <w:t>Consistently follow occupational health and safety policies and procedures</w:t>
            </w:r>
          </w:p>
          <w:p w:rsidR="00000000" w:rsidRPr="006D5804" w:rsidP="006D5804">
            <w:pPr>
              <w:pStyle w:val="ListBullet"/>
            </w:pPr>
            <w:r w:rsidRPr="006D5804">
              <w:t>Consistently follow safe work practices and apply standard precautions during the construction of complete re</w:t>
            </w:r>
            <w:r w:rsidRPr="006D5804">
              <w:t>movable acrylic dentures and appliances</w:t>
            </w:r>
          </w:p>
          <w:p w:rsidR="00000000" w:rsidRPr="006D5804" w:rsidP="006D5804">
            <w:pPr>
              <w:pStyle w:val="ListBullet"/>
            </w:pPr>
            <w:r w:rsidRPr="006D5804">
              <w:t>Consistently follow sequenced written instructions and manufacturer's specifications for the preparation of materials</w:t>
            </w:r>
          </w:p>
          <w:p w:rsidR="00000000" w:rsidRPr="006D5804" w:rsidP="006D5804">
            <w:pPr>
              <w:pStyle w:val="ListBullet"/>
            </w:pPr>
            <w:r w:rsidRPr="006D5804">
              <w:t>Consistently read and interpret the prescription correctly</w:t>
            </w:r>
          </w:p>
          <w:p w:rsidR="00000000" w:rsidRPr="006D5804" w:rsidP="006D5804">
            <w:pPr>
              <w:pStyle w:val="ListBullet"/>
            </w:pPr>
            <w:r w:rsidRPr="006D5804">
              <w:t>Use appropriate practices to ensure eff</w:t>
            </w:r>
            <w:r w:rsidRPr="006D5804">
              <w:t>icient use of power and other resources</w:t>
            </w:r>
          </w:p>
          <w:p w:rsidR="00000000" w:rsidRPr="006D5804" w:rsidP="006D5804">
            <w:pPr>
              <w:pStyle w:val="ListBullet"/>
            </w:pPr>
            <w:r w:rsidRPr="006D5804">
              <w:t>Use literacy skills to read and follow directions, policies and procedures including:</w:t>
            </w:r>
          </w:p>
          <w:p w:rsidR="00000000" w:rsidRPr="006D5804" w:rsidP="006D5804">
            <w:pPr>
              <w:pStyle w:val="ListBullet2"/>
            </w:pPr>
            <w:r w:rsidRPr="006D5804">
              <w:t>laboratory policies and procedures</w:t>
            </w:r>
          </w:p>
          <w:p w:rsidR="00000000" w:rsidRPr="006D5804" w:rsidP="006D5804">
            <w:pPr>
              <w:pStyle w:val="ListBullet2"/>
            </w:pPr>
            <w:r w:rsidRPr="006D5804">
              <w:t>material safety data sheets</w:t>
            </w:r>
          </w:p>
        </w:tc>
      </w:tr>
    </w:tbl>
    <w:p w:rsidR="003C5D31" w:rsidP="006D5804">
      <w:pPr>
        <w:pStyle w:val="BodyText"/>
      </w:pPr>
    </w:p>
    <w:p w:rsidR="003C5D31" w:rsidP="006D5804">
      <w:pPr>
        <w:pStyle w:val="BodyText"/>
      </w:pPr>
    </w:p>
    <w:p w:rsidR="00000000" w:rsidRPr="006D5804" w:rsidP="006D5804">
      <w:pPr>
        <w:pStyle w:val="Heading1"/>
      </w:pPr>
      <w:bookmarkStart w:id="10" w:name="O_243842"/>
      <w:bookmarkEnd w:id="10"/>
      <w:r w:rsidRPr="006D5804">
        <w:t>Evidence Guide</w:t>
      </w:r>
    </w:p>
    <w:tbl>
      <w:tblPr>
        <w:tblW w:w="0" w:type="auto"/>
        <w:tblLayout w:type="fixed"/>
        <w:tblCellMar>
          <w:left w:w="62" w:type="dxa"/>
          <w:right w:w="62" w:type="dxa"/>
        </w:tblCellMar>
        <w:tblLook w:val="0000"/>
      </w:tblPr>
      <w:tblGrid>
        <w:gridCol w:w="3402"/>
        <w:gridCol w:w="5670"/>
      </w:tblGrid>
      <w:tr w:rsidTr="003C5D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SpecialBold"/>
              </w:rPr>
              <w:t>EVIDENCE GUIDE</w:t>
            </w:r>
          </w:p>
        </w:tc>
      </w:tr>
      <w:tr w:rsidTr="003C5D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t>The evidence guide provides advice on assessment and must be read in conjunction with the Performance Criteria, Required Skills and Knowledge, the Range Statement and the Assessment Guidelines for this Training Package.</w:t>
            </w:r>
          </w:p>
        </w:tc>
      </w:tr>
      <w:tr w:rsidTr="003C5D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Emphasis"/>
              </w:rPr>
              <w:t>Critical aspects for assessment</w:t>
            </w:r>
            <w:r w:rsidRPr="006D5804">
              <w:rPr>
                <w:rStyle w:val="Emphasis"/>
              </w:rPr>
              <w:t xml:space="preserve"> and evidence required to demonstrate this competency unit</w:t>
            </w:r>
            <w:r w:rsidRPr="006D5804">
              <w:t xml:space="preserve">: </w:t>
            </w:r>
            <w:r w:rsidRPr="006D5804">
              <w:br/>
            </w: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ListBullet"/>
            </w:pPr>
            <w:r w:rsidRPr="006D5804">
              <w:t>The individual being assessed must provide evidence of specified essential knowledge as well as skills</w:t>
            </w:r>
          </w:p>
          <w:p w:rsidR="00000000" w:rsidRPr="006D5804" w:rsidP="006D5804">
            <w:pPr>
              <w:pStyle w:val="ListBullet"/>
            </w:pPr>
            <w:r w:rsidRPr="006D5804">
              <w:t>Assessment should replicate workplace conditions as far as possible</w:t>
            </w:r>
          </w:p>
          <w:p w:rsidR="00000000" w:rsidP="006D5804">
            <w:pPr>
              <w:pStyle w:val="ListBullet"/>
              <w:rPr>
                <w:lang w:val="en-NZ"/>
              </w:rPr>
            </w:pPr>
            <w:r w:rsidRPr="006D5804">
              <w:t xml:space="preserve">Consistency of performance should be demonstrated over the required range of workplace situations </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Emphasis"/>
              </w:rPr>
              <w:t>Context of and specific resources for assessment</w:t>
            </w:r>
            <w:r w:rsidRPr="006D5804">
              <w:t xml:space="preserve">: </w:t>
            </w:r>
            <w:r w:rsidRPr="006D5804">
              <w:br/>
            </w: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ListBullet"/>
            </w:pPr>
            <w:r w:rsidRPr="006D5804">
              <w:t>Simulations may be used to represent workplace conditions as closely as possible</w:t>
            </w:r>
          </w:p>
          <w:p w:rsidR="00000000" w:rsidP="006D5804">
            <w:pPr>
              <w:pStyle w:val="ListBullet"/>
              <w:rPr>
                <w:lang w:val="en-NZ"/>
              </w:rPr>
            </w:pPr>
            <w:r w:rsidRPr="006D5804">
              <w:t>Where, for reasons o</w:t>
            </w:r>
            <w:r w:rsidRPr="006D5804">
              <w:t>f safety, access to equipment and resources and space, assessment takes place away from the workplace, simulations should be used to represent workplace conditions as closely as possible</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Emphasis"/>
              </w:rPr>
              <w:t>Method of assessment</w:t>
            </w:r>
            <w:r w:rsidRPr="006D5804">
              <w:t xml:space="preserve"> </w:t>
            </w: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ListBullet"/>
            </w:pPr>
            <w:r w:rsidRPr="006D5804">
              <w:t>Evidence of essential knowledge and underst</w:t>
            </w:r>
            <w:r w:rsidRPr="006D5804">
              <w:t>anding may be provided by:</w:t>
            </w:r>
          </w:p>
          <w:p w:rsidR="00000000" w:rsidRPr="006D5804" w:rsidP="006D5804">
            <w:pPr>
              <w:pStyle w:val="ListBullet2"/>
            </w:pPr>
            <w:r w:rsidRPr="006D5804">
              <w:t>traditional or online (computer-based) assessment</w:t>
            </w:r>
          </w:p>
          <w:p w:rsidR="00000000" w:rsidRPr="006D5804" w:rsidP="006D5804">
            <w:pPr>
              <w:pStyle w:val="ListBullet2"/>
            </w:pPr>
            <w:r w:rsidRPr="006D5804">
              <w:t>written assignments/projects</w:t>
            </w:r>
          </w:p>
          <w:p w:rsidR="00000000" w:rsidRPr="006D5804" w:rsidP="006D5804">
            <w:pPr>
              <w:pStyle w:val="ListBullet"/>
            </w:pPr>
            <w:r w:rsidRPr="006D5804">
              <w:t>Case study and scenario as a basis for discussion of issues and strategies to contribute to best practice</w:t>
            </w:r>
          </w:p>
          <w:p w:rsidR="00000000" w:rsidRPr="006D5804" w:rsidP="006D5804">
            <w:pPr>
              <w:pStyle w:val="ListBullet"/>
            </w:pPr>
            <w:r w:rsidRPr="006D5804">
              <w:t>Questioning</w:t>
            </w:r>
          </w:p>
          <w:p w:rsidR="00000000" w:rsidRPr="006D5804" w:rsidP="006D5804">
            <w:pPr>
              <w:pStyle w:val="ListBullet"/>
            </w:pPr>
            <w:r w:rsidRPr="006D5804">
              <w:t>Staff and/or client feedback</w:t>
            </w:r>
          </w:p>
          <w:p w:rsidR="00000000" w:rsidRPr="006D5804" w:rsidP="006D5804">
            <w:pPr>
              <w:pStyle w:val="ListBullet"/>
            </w:pPr>
            <w:r w:rsidRPr="006D5804">
              <w:t>Supporting statement of supervisor</w:t>
            </w:r>
          </w:p>
          <w:p w:rsidR="00000000" w:rsidRPr="006D5804" w:rsidP="006D5804">
            <w:pPr>
              <w:pStyle w:val="ListBullet"/>
            </w:pPr>
            <w:r w:rsidRPr="006D5804">
              <w:t>Authenticated evidence of relevant work experience and/or formal/informal learning</w:t>
            </w:r>
          </w:p>
          <w:p w:rsidR="00000000" w:rsidP="006D5804">
            <w:pPr>
              <w:pStyle w:val="ListBullet"/>
              <w:rPr>
                <w:lang w:val="en-NZ"/>
              </w:rPr>
            </w:pPr>
            <w:r w:rsidRPr="006D5804">
              <w:t>Role play/simulation</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Emphasis"/>
              </w:rPr>
              <w:t>Access and equity considerations</w:t>
            </w:r>
            <w:r w:rsidRPr="006D5804">
              <w:t>:</w:t>
            </w: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ListBullet"/>
            </w:pPr>
            <w:r w:rsidRPr="006D5804">
              <w:t>All workers in the health industry should be aware of access and equity issues in relation to their own area of work</w:t>
            </w:r>
          </w:p>
          <w:p w:rsidR="00000000" w:rsidRPr="006D5804" w:rsidP="006D5804">
            <w:pPr>
              <w:pStyle w:val="ListBullet"/>
            </w:pPr>
            <w:r w:rsidRPr="006D5804">
              <w:t xml:space="preserve">All workers should develop their ability to work in a culturally diverse environment </w:t>
            </w:r>
          </w:p>
          <w:p w:rsidR="00000000" w:rsidRPr="006D5804" w:rsidP="006D5804">
            <w:pPr>
              <w:pStyle w:val="ListBullet"/>
            </w:pPr>
            <w:r w:rsidRPr="006D5804">
              <w:t>In recognition of particular health issues facing Abo</w:t>
            </w:r>
            <w:r w:rsidRPr="006D5804">
              <w:t>riginal and Torres Strait Islander communities, workers should be aware of cultural, historical and current issues impacting on health of Aboriginal and Torres Strait Islander people</w:t>
            </w:r>
          </w:p>
          <w:p w:rsidR="00000000" w:rsidP="006D5804">
            <w:pPr>
              <w:pStyle w:val="ListBullet"/>
              <w:rPr>
                <w:lang w:val="en-NZ"/>
              </w:rPr>
            </w:pPr>
            <w:r w:rsidRPr="006D5804">
              <w:t xml:space="preserve">Assessors and trainers must take into account relevant access and equity </w:t>
            </w:r>
            <w:r w:rsidRPr="006D5804">
              <w:t>issues, in particular relating to factors impacting on health of Aboriginal and/or Torres Strait Islander clients and communities</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BodyText"/>
            </w:pPr>
          </w:p>
        </w:tc>
      </w:tr>
    </w:tbl>
    <w:p w:rsidR="003C5D31" w:rsidP="006D5804">
      <w:pPr>
        <w:pStyle w:val="BodyText"/>
      </w:pPr>
    </w:p>
    <w:p w:rsidR="003C5D31" w:rsidP="006D5804">
      <w:pPr>
        <w:pStyle w:val="BodyText"/>
      </w:pPr>
    </w:p>
    <w:p w:rsidR="00000000" w:rsidRPr="006D5804" w:rsidP="006D5804">
      <w:pPr>
        <w:pStyle w:val="Heading1"/>
      </w:pPr>
      <w:bookmarkStart w:id="11" w:name="O_251825"/>
      <w:bookmarkEnd w:id="11"/>
      <w:r w:rsidRPr="006D5804">
        <w:t>Range Statement</w:t>
      </w:r>
    </w:p>
    <w:tbl>
      <w:tblPr>
        <w:tblW w:w="0" w:type="auto"/>
        <w:tblLayout w:type="fixed"/>
        <w:tblCellMar>
          <w:left w:w="62" w:type="dxa"/>
          <w:right w:w="62" w:type="dxa"/>
        </w:tblCellMar>
        <w:tblLook w:val="0000"/>
      </w:tblPr>
      <w:tblGrid>
        <w:gridCol w:w="3402"/>
        <w:gridCol w:w="5670"/>
      </w:tblGrid>
      <w:tr w:rsidTr="003C5D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SpecialBold"/>
              </w:rPr>
              <w:t>RANGE STATEMENT</w:t>
            </w:r>
          </w:p>
        </w:tc>
      </w:tr>
      <w:tr w:rsidTr="003C5D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t xml:space="preserve">The Range Statement relates </w:t>
            </w:r>
            <w:r w:rsidRPr="006D5804">
              <w:t>to the unit of competency as a whole. It allows for different work environments and situations that may affect performance. Add any essential operating conditions that may be present with training and assessment depending on the work situation, needs of th</w:t>
            </w:r>
            <w:r w:rsidRPr="006D5804">
              <w:t>e candidate, accessibility of the item, and local industry and regional contexts.</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Emphasis"/>
              </w:rPr>
              <w:t>Artificial teeth</w:t>
            </w:r>
            <w:r w:rsidRPr="006D5804">
              <w:t xml:space="preserve"> </w:t>
            </w:r>
            <w:r w:rsidRPr="006D5804">
              <w:rPr>
                <w:rStyle w:val="Emphasis"/>
              </w:rPr>
              <w:t>may include</w:t>
            </w:r>
            <w:r w:rsidRPr="006D5804">
              <w:t>:</w:t>
            </w: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ListBullet"/>
            </w:pPr>
            <w:r w:rsidRPr="006D5804">
              <w:t>Acrylic</w:t>
            </w:r>
          </w:p>
          <w:p w:rsidR="00000000" w:rsidP="006D5804">
            <w:pPr>
              <w:pStyle w:val="ListBullet"/>
              <w:rPr>
                <w:lang w:val="en-NZ"/>
              </w:rPr>
            </w:pPr>
            <w:r w:rsidRPr="006D5804">
              <w:t>Porcelain</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Emphasis"/>
              </w:rPr>
              <w:t>Positioning and attaching the prescribed artificial teeth may include</w:t>
            </w:r>
            <w:r w:rsidRPr="006D5804">
              <w:t>:</w:t>
            </w: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ListBullet"/>
            </w:pPr>
            <w:r w:rsidRPr="006D5804">
              <w:t>Working in a manner that produces:</w:t>
            </w:r>
          </w:p>
          <w:p w:rsidR="00000000" w:rsidRPr="006D5804" w:rsidP="006D5804">
            <w:pPr>
              <w:pStyle w:val="ListBullet2"/>
            </w:pPr>
            <w:r w:rsidRPr="006D5804">
              <w:t>occlusion</w:t>
            </w:r>
            <w:r w:rsidRPr="006D5804">
              <w:t xml:space="preserve"> and articulation that is appropriate to the client's recorded jaw relationship</w:t>
            </w:r>
          </w:p>
          <w:p w:rsidR="00000000" w:rsidRPr="006D5804" w:rsidP="006D5804">
            <w:pPr>
              <w:pStyle w:val="ListBullet2"/>
            </w:pPr>
            <w:r w:rsidRPr="006D5804">
              <w:t>the desired aesthetic appearance</w:t>
            </w:r>
          </w:p>
          <w:p w:rsidR="00000000" w:rsidRPr="006D5804" w:rsidP="006D5804">
            <w:pPr>
              <w:pStyle w:val="ListBullet2"/>
            </w:pPr>
            <w:r w:rsidRPr="006D5804">
              <w:t>a prosthesis that maximises stability, support and retention</w:t>
            </w:r>
          </w:p>
          <w:p w:rsidR="00000000" w:rsidP="006D5804">
            <w:pPr>
              <w:pStyle w:val="ListBullet2"/>
              <w:rPr>
                <w:lang w:val="en-NZ"/>
              </w:rPr>
            </w:pPr>
            <w:r w:rsidRPr="006D5804">
              <w:t>maximum masticatory efficiency</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Emphasis"/>
              </w:rPr>
              <w:t>Factors to be considered when selecting polymeric material</w:t>
            </w:r>
            <w:r w:rsidRPr="006D5804">
              <w:t xml:space="preserve"> </w:t>
            </w:r>
            <w:r w:rsidRPr="006D5804">
              <w:rPr>
                <w:rStyle w:val="Emphasis"/>
              </w:rPr>
              <w:t>may include</w:t>
            </w:r>
            <w:r w:rsidRPr="006D5804">
              <w:t>:</w:t>
            </w: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ListBullet"/>
            </w:pPr>
            <w:r w:rsidRPr="006D5804">
              <w:t>The preference of the clinical operator</w:t>
            </w:r>
          </w:p>
          <w:p w:rsidR="00000000" w:rsidRPr="006D5804" w:rsidP="006D5804">
            <w:pPr>
              <w:pStyle w:val="ListBullet"/>
            </w:pPr>
            <w:r w:rsidRPr="006D5804">
              <w:t>The other materials in the prosthesis</w:t>
            </w:r>
          </w:p>
          <w:p w:rsidR="00000000" w:rsidP="006D5804">
            <w:pPr>
              <w:pStyle w:val="ListBullet"/>
              <w:rPr>
                <w:lang w:val="en-NZ"/>
              </w:rPr>
            </w:pPr>
            <w:r w:rsidRPr="006D5804">
              <w:t>The aesthetic requirements of the finished prosthesis</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Emphasis"/>
              </w:rPr>
              <w:t>Confirmation of articulation may include</w:t>
            </w:r>
            <w:r w:rsidRPr="006D5804">
              <w:t>:</w:t>
            </w: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ListBullet"/>
            </w:pPr>
            <w:r w:rsidRPr="006D5804">
              <w:t>Restoring centric occlusion</w:t>
            </w:r>
          </w:p>
          <w:p w:rsidR="00000000" w:rsidRPr="006D5804" w:rsidP="006D5804">
            <w:pPr>
              <w:pStyle w:val="ListBullet"/>
            </w:pPr>
            <w:r w:rsidRPr="006D5804">
              <w:t>Restoring balanced occlusion</w:t>
            </w:r>
          </w:p>
          <w:p w:rsidR="00000000" w:rsidP="006D5804">
            <w:pPr>
              <w:pStyle w:val="ListBullet"/>
              <w:rPr>
                <w:lang w:val="en-NZ"/>
              </w:rPr>
            </w:pPr>
            <w:r w:rsidRPr="006D5804">
              <w:t>Restoring function</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804">
            <w:pPr>
              <w:pStyle w:val="BodyText"/>
              <w:rPr>
                <w:lang w:val="en-NZ"/>
              </w:rPr>
            </w:pPr>
            <w:r w:rsidRPr="006D5804">
              <w:rPr>
                <w:rStyle w:val="Emphasis"/>
              </w:rPr>
              <w:t>Evaluation of</w:t>
            </w:r>
            <w:r w:rsidRPr="006D5804">
              <w:t xml:space="preserve"> </w:t>
            </w:r>
            <w:r w:rsidRPr="006D5804">
              <w:rPr>
                <w:rStyle w:val="Emphasis"/>
              </w:rPr>
              <w:t>the finished prosthesis may include</w:t>
            </w:r>
            <w:r w:rsidRPr="006D5804">
              <w:t>:</w:t>
            </w: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ListBullet"/>
            </w:pPr>
            <w:r w:rsidRPr="006D5804">
              <w:t>The quality of the finished prosthesis and freedom from defects including:</w:t>
            </w:r>
          </w:p>
          <w:p w:rsidR="00000000" w:rsidRPr="006D5804" w:rsidP="006D5804">
            <w:pPr>
              <w:pStyle w:val="ListBullet2"/>
            </w:pPr>
            <w:r w:rsidRPr="006D5804">
              <w:t>porosities</w:t>
            </w:r>
          </w:p>
          <w:p w:rsidR="00000000" w:rsidRPr="006D5804" w:rsidP="006D5804">
            <w:pPr>
              <w:pStyle w:val="ListBullet2"/>
            </w:pPr>
            <w:r w:rsidRPr="006D5804">
              <w:t>impurities through the acrylic</w:t>
            </w:r>
          </w:p>
          <w:p w:rsidR="00000000" w:rsidRPr="006D5804" w:rsidP="006D5804">
            <w:pPr>
              <w:pStyle w:val="ListBullet2"/>
            </w:pPr>
            <w:r w:rsidRPr="006D5804">
              <w:t>inadequate adaptation of acrylic to teeth</w:t>
            </w:r>
          </w:p>
          <w:p w:rsidR="00000000" w:rsidRPr="006D5804" w:rsidP="006D5804">
            <w:pPr>
              <w:pStyle w:val="ListBullet2"/>
            </w:pPr>
            <w:r w:rsidRPr="006D5804">
              <w:t>movement of teeth</w:t>
            </w:r>
          </w:p>
          <w:p w:rsidR="00000000" w:rsidRPr="006D5804" w:rsidP="006D5804">
            <w:pPr>
              <w:pStyle w:val="ListBullet"/>
            </w:pPr>
            <w:r w:rsidRPr="006D5804">
              <w:t>The functional effectiveness of the design</w:t>
            </w:r>
          </w:p>
          <w:p w:rsidR="00000000" w:rsidRPr="006D5804" w:rsidP="006D5804">
            <w:pPr>
              <w:pStyle w:val="ListBullet"/>
            </w:pPr>
            <w:r w:rsidRPr="006D5804">
              <w:t>Fit to the model</w:t>
            </w:r>
          </w:p>
          <w:p w:rsidR="00000000" w:rsidP="006D5804">
            <w:pPr>
              <w:pStyle w:val="ListBullet"/>
              <w:rPr>
                <w:lang w:val="en-NZ"/>
              </w:rPr>
            </w:pPr>
            <w:r w:rsidRPr="006D5804">
              <w:t>Compliance with the original prescription</w:t>
            </w:r>
          </w:p>
        </w:tc>
      </w:tr>
      <w:tr w:rsidTr="003C5D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5804" w:rsidP="006D5804">
            <w:pPr>
              <w:pStyle w:val="BodyText"/>
            </w:pPr>
          </w:p>
        </w:tc>
      </w:tr>
    </w:tbl>
    <w:p w:rsidR="003C5D31" w:rsidP="006D5804">
      <w:pPr>
        <w:pStyle w:val="BodyText"/>
      </w:pPr>
    </w:p>
    <w:p w:rsidR="003C5D31" w:rsidP="006D5804">
      <w:pPr>
        <w:pStyle w:val="BodyText"/>
      </w:pPr>
    </w:p>
    <w:p w:rsidR="00000000" w:rsidRPr="006D5804" w:rsidP="006D5804">
      <w:pPr>
        <w:pStyle w:val="Heading1"/>
      </w:pPr>
      <w:bookmarkStart w:id="12" w:name="O_295051"/>
      <w:bookmarkEnd w:id="12"/>
      <w:r w:rsidRPr="006D5804">
        <w:t>Unit Sector(s)</w:t>
      </w:r>
    </w:p>
    <w:p w:rsidR="00000000" w:rsidRPr="006D5804" w:rsidP="006D5804">
      <w:pPr>
        <w:pStyle w:val="BodyText"/>
      </w:pPr>
      <w:r w:rsidRPr="006D5804">
        <w:t>Not Applicable</w:t>
      </w:r>
    </w:p>
    <w:p w:rsidR="00000000" w:rsidRPr="006D5804" w:rsidP="006D5804"/>
    <w:sectPr w:rsidSect="006D5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D31" w:rsidP="003C5D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31" w:rsidP="006D58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5D31" w:rsidP="006D58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C5D31" w:rsidP="006D58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04" w:rsidRPr="003C5D31" w:rsidP="003C5D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31" w:rsidRPr="002D2AF8" w:rsidP="006D5804">
    <w:pPr>
      <w:pStyle w:val="Header"/>
      <w:framePr w:wrap="around"/>
    </w:pPr>
    <w:r>
      <w:fldChar w:fldCharType="begin"/>
    </w:r>
    <w:r>
      <w:instrText xml:space="preserve"> TITLE   \* MERGEFORMAT </w:instrText>
    </w:r>
    <w:r>
      <w:fldChar w:fldCharType="separate"/>
    </w:r>
    <w:r>
      <w:t>HLTDT519B Construct simple complete removable acrylic dentures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C5D31" w:rsidP="006D5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01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C0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01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804"/>
    <w:pPr>
      <w:spacing w:before="360" w:after="60"/>
      <w:outlineLvl w:val="0"/>
    </w:pPr>
    <w:rPr>
      <w:sz w:val="32"/>
    </w:rPr>
  </w:style>
  <w:style w:type="paragraph" w:styleId="Heading2">
    <w:name w:val="heading 2"/>
    <w:basedOn w:val="HeadingBase"/>
    <w:next w:val="BodyText"/>
    <w:link w:val="Heading2Char"/>
    <w:qFormat/>
    <w:rsid w:val="006D5804"/>
    <w:pPr>
      <w:keepLines/>
      <w:spacing w:before="240" w:after="120"/>
      <w:outlineLvl w:val="1"/>
    </w:pPr>
    <w:rPr>
      <w:sz w:val="28"/>
      <w:szCs w:val="40"/>
    </w:rPr>
  </w:style>
  <w:style w:type="paragraph" w:styleId="Heading3">
    <w:name w:val="heading 3"/>
    <w:basedOn w:val="HeadingBase"/>
    <w:next w:val="BodyText"/>
    <w:link w:val="Heading3Char"/>
    <w:qFormat/>
    <w:rsid w:val="006D5804"/>
    <w:pPr>
      <w:spacing w:before="180" w:after="120"/>
      <w:outlineLvl w:val="2"/>
    </w:pPr>
    <w:rPr>
      <w:spacing w:val="-10"/>
      <w:kern w:val="32"/>
    </w:rPr>
  </w:style>
  <w:style w:type="paragraph" w:styleId="Heading4">
    <w:name w:val="heading 4"/>
    <w:basedOn w:val="HeadingBase"/>
    <w:next w:val="BodyText"/>
    <w:link w:val="Heading4Char"/>
    <w:qFormat/>
    <w:rsid w:val="006D5804"/>
    <w:pPr>
      <w:spacing w:before="160" w:after="120"/>
      <w:outlineLvl w:val="3"/>
    </w:pPr>
    <w:rPr>
      <w:sz w:val="22"/>
    </w:rPr>
  </w:style>
  <w:style w:type="paragraph" w:styleId="Heading5">
    <w:name w:val="heading 5"/>
    <w:basedOn w:val="HeadingBase"/>
    <w:next w:val="Normal"/>
    <w:link w:val="Heading5Char"/>
    <w:qFormat/>
    <w:rsid w:val="006D5804"/>
    <w:pPr>
      <w:spacing w:before="80"/>
      <w:outlineLvl w:val="4"/>
    </w:pPr>
    <w:rPr>
      <w:color w:val="918585"/>
      <w:sz w:val="20"/>
    </w:rPr>
  </w:style>
  <w:style w:type="paragraph" w:styleId="Heading6">
    <w:name w:val="heading 6"/>
    <w:basedOn w:val="HeadingBase"/>
    <w:next w:val="Normal"/>
    <w:link w:val="Heading6Char"/>
    <w:qFormat/>
    <w:rsid w:val="006D5804"/>
    <w:pPr>
      <w:spacing w:before="60"/>
      <w:outlineLvl w:val="5"/>
    </w:pPr>
    <w:rPr>
      <w:color w:val="918585"/>
      <w:sz w:val="20"/>
    </w:rPr>
  </w:style>
  <w:style w:type="paragraph" w:styleId="Heading7">
    <w:name w:val="heading 7"/>
    <w:basedOn w:val="Normal"/>
    <w:next w:val="Normal"/>
    <w:link w:val="Heading7Char"/>
    <w:qFormat/>
    <w:rsid w:val="006D5804"/>
    <w:pPr>
      <w:ind w:left="720"/>
      <w:outlineLvl w:val="6"/>
    </w:pPr>
    <w:rPr>
      <w:i/>
    </w:rPr>
  </w:style>
  <w:style w:type="paragraph" w:styleId="Heading8">
    <w:name w:val="heading 8"/>
    <w:basedOn w:val="Normal"/>
    <w:next w:val="Normal"/>
    <w:link w:val="Heading8Char"/>
    <w:qFormat/>
    <w:rsid w:val="006D5804"/>
    <w:pPr>
      <w:ind w:left="720"/>
      <w:outlineLvl w:val="7"/>
    </w:pPr>
    <w:rPr>
      <w:i/>
    </w:rPr>
  </w:style>
  <w:style w:type="paragraph" w:styleId="Heading9">
    <w:name w:val="heading 9"/>
    <w:basedOn w:val="Normal"/>
    <w:next w:val="Normal"/>
    <w:link w:val="Heading9Char"/>
    <w:qFormat/>
    <w:rsid w:val="006D5804"/>
    <w:pPr>
      <w:ind w:left="720"/>
      <w:outlineLvl w:val="8"/>
    </w:pPr>
    <w:rPr>
      <w:i/>
    </w:rPr>
  </w:style>
  <w:style w:type="character" w:default="1" w:styleId="DefaultParagraphFont">
    <w:name w:val="Default Paragraph Font"/>
    <w:uiPriority w:val="1"/>
    <w:unhideWhenUsed/>
    <w:rsid w:val="006D5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804"/>
  </w:style>
  <w:style w:type="character" w:customStyle="1" w:styleId="Heading1Char">
    <w:name w:val="Heading 1 Char"/>
    <w:basedOn w:val="DefaultParagraphFont"/>
    <w:link w:val="Heading1"/>
    <w:rsid w:val="006D5804"/>
    <w:rPr>
      <w:rFonts w:ascii="Times New Roman" w:eastAsia="Times New Roman" w:hAnsi="Times New Roman" w:cs="Times New Roman"/>
      <w:b/>
      <w:sz w:val="32"/>
      <w:szCs w:val="20"/>
      <w:lang w:eastAsia="en-US"/>
    </w:rPr>
  </w:style>
  <w:style w:type="paragraph" w:styleId="BodyText">
    <w:name w:val="Body Text"/>
    <w:basedOn w:val="Normal"/>
    <w:link w:val="BodyTextChar"/>
    <w:rsid w:val="006D5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804"/>
    <w:rPr>
      <w:rFonts w:ascii="Times New Roman" w:eastAsia="Times New Roman" w:hAnsi="Times New Roman" w:cs="Times New Roman"/>
      <w:sz w:val="24"/>
      <w:lang w:eastAsia="en-US"/>
    </w:rPr>
  </w:style>
  <w:style w:type="paragraph" w:styleId="Footer">
    <w:name w:val="footer"/>
    <w:basedOn w:val="Normal"/>
    <w:link w:val="FooterChar"/>
    <w:rsid w:val="006D5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804"/>
    <w:rPr>
      <w:rFonts w:ascii="Times New Roman" w:eastAsia="Times New Roman" w:hAnsi="Times New Roman" w:cs="Times New Roman"/>
      <w:sz w:val="16"/>
      <w:lang w:eastAsia="en-US"/>
    </w:rPr>
  </w:style>
  <w:style w:type="paragraph" w:styleId="List">
    <w:name w:val="List"/>
    <w:basedOn w:val="BodyText"/>
    <w:next w:val="BodyText"/>
    <w:rsid w:val="006D5804"/>
    <w:pPr>
      <w:tabs>
        <w:tab w:val="left" w:pos="340"/>
      </w:tabs>
      <w:spacing w:before="60" w:after="60"/>
      <w:ind w:left="340" w:hanging="340"/>
    </w:pPr>
  </w:style>
  <w:style w:type="paragraph" w:styleId="ListBullet">
    <w:name w:val="List Bullet"/>
    <w:basedOn w:val="List"/>
    <w:rsid w:val="006D5804"/>
    <w:pPr>
      <w:numPr>
        <w:numId w:val="13"/>
      </w:numPr>
      <w:tabs>
        <w:tab w:val="clear" w:pos="340"/>
      </w:tabs>
      <w:spacing w:before="40" w:after="40"/>
    </w:pPr>
  </w:style>
  <w:style w:type="character" w:customStyle="1" w:styleId="SpecialBold">
    <w:name w:val="Special Bold"/>
    <w:basedOn w:val="DefaultParagraphFont"/>
    <w:rsid w:val="006D5804"/>
    <w:rPr>
      <w:b/>
      <w:spacing w:val="0"/>
    </w:rPr>
  </w:style>
  <w:style w:type="paragraph" w:styleId="ListBullet2">
    <w:name w:val="List Bullet 2"/>
    <w:basedOn w:val="List2"/>
    <w:rsid w:val="006D5804"/>
    <w:pPr>
      <w:numPr>
        <w:numId w:val="14"/>
      </w:numPr>
      <w:tabs>
        <w:tab w:val="clear" w:pos="680"/>
      </w:tabs>
    </w:pPr>
  </w:style>
  <w:style w:type="character" w:styleId="Emphasis">
    <w:name w:val="Emphasis"/>
    <w:basedOn w:val="DefaultParagraphFont"/>
    <w:qFormat/>
    <w:rsid w:val="006D5804"/>
    <w:rPr>
      <w:i/>
    </w:rPr>
  </w:style>
  <w:style w:type="paragraph" w:customStyle="1" w:styleId="SuperHeading">
    <w:name w:val="SuperHeading"/>
    <w:basedOn w:val="Normal"/>
    <w:rsid w:val="006D5804"/>
    <w:pPr>
      <w:spacing w:before="240" w:after="120"/>
      <w:outlineLvl w:val="0"/>
    </w:pPr>
    <w:rPr>
      <w:rFonts w:ascii="Times New Roman" w:hAnsi="Times New Roman"/>
      <w:b/>
      <w:sz w:val="28"/>
    </w:rPr>
  </w:style>
  <w:style w:type="paragraph" w:customStyle="1" w:styleId="AllowPageBreak">
    <w:name w:val="AllowPageBreak"/>
    <w:rsid w:val="006D5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804"/>
    <w:rPr>
      <w:rFonts w:ascii="Courier New" w:eastAsia="Times New Roman" w:hAnsi="Courier New" w:cs="Times New Roman"/>
      <w:i/>
      <w:szCs w:val="20"/>
      <w:lang w:eastAsia="en-US"/>
    </w:rPr>
  </w:style>
  <w:style w:type="paragraph" w:customStyle="1" w:styleId="HeadingBase">
    <w:name w:val="Heading Base"/>
    <w:rsid w:val="006D5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804"/>
    <w:pPr>
      <w:tabs>
        <w:tab w:val="right" w:leader="dot" w:pos="9072"/>
      </w:tabs>
      <w:ind w:left="567"/>
    </w:pPr>
    <w:rPr>
      <w:szCs w:val="22"/>
    </w:rPr>
  </w:style>
  <w:style w:type="paragraph" w:customStyle="1" w:styleId="TOCBase">
    <w:name w:val="TOC Base"/>
    <w:rsid w:val="006D5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804"/>
    <w:pPr>
      <w:tabs>
        <w:tab w:val="right" w:leader="dot" w:pos="9072"/>
      </w:tabs>
      <w:spacing w:before="40" w:after="40"/>
      <w:ind w:left="284"/>
    </w:pPr>
    <w:rPr>
      <w:rFonts w:ascii="Times New Roman" w:hAnsi="Times New Roman"/>
    </w:rPr>
  </w:style>
  <w:style w:type="paragraph" w:styleId="TOC1">
    <w:name w:val="toc 1"/>
    <w:basedOn w:val="TOCBase"/>
    <w:next w:val="Normal"/>
    <w:rsid w:val="006D58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804"/>
    <w:pPr>
      <w:spacing w:before="5040"/>
      <w:jc w:val="center"/>
    </w:pPr>
    <w:rPr>
      <w:sz w:val="48"/>
      <w:szCs w:val="72"/>
      <w:lang w:val="en-US"/>
    </w:rPr>
  </w:style>
  <w:style w:type="character" w:customStyle="1" w:styleId="TitleChar">
    <w:name w:val="Title Char"/>
    <w:basedOn w:val="DefaultParagraphFont"/>
    <w:link w:val="Title"/>
    <w:rsid w:val="006D5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804"/>
    <w:pPr>
      <w:tabs>
        <w:tab w:val="left" w:pos="3600"/>
        <w:tab w:val="left" w:pos="3958"/>
      </w:tabs>
    </w:pPr>
  </w:style>
  <w:style w:type="paragraph" w:customStyle="1" w:styleId="Note">
    <w:name w:val="Note"/>
    <w:basedOn w:val="BodyText"/>
    <w:rsid w:val="006D5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804"/>
    <w:pPr>
      <w:framePr w:wrap="auto" w:hAnchor="text" w:y="6049"/>
    </w:pPr>
    <w:rPr>
      <w:color w:val="000000"/>
      <w:sz w:val="40"/>
    </w:rPr>
  </w:style>
  <w:style w:type="paragraph" w:customStyle="1" w:styleId="TOCTitle">
    <w:name w:val="TOCTitle"/>
    <w:basedOn w:val="Heading1"/>
    <w:rsid w:val="006D5804"/>
    <w:pPr>
      <w:spacing w:after="240"/>
      <w:jc w:val="center"/>
      <w:outlineLvl w:val="9"/>
    </w:pPr>
    <w:rPr>
      <w:caps/>
    </w:rPr>
  </w:style>
  <w:style w:type="paragraph" w:customStyle="1" w:styleId="Version">
    <w:name w:val="Version"/>
    <w:rsid w:val="006D5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804"/>
    <w:pPr>
      <w:keepNext w:val="0"/>
      <w:tabs>
        <w:tab w:val="right" w:pos="4176"/>
      </w:tabs>
      <w:ind w:left="198" w:hanging="198"/>
    </w:pPr>
    <w:rPr>
      <w:rFonts w:ascii="Garamond" w:hAnsi="Garamond"/>
    </w:rPr>
  </w:style>
  <w:style w:type="paragraph" w:styleId="IndexHeading">
    <w:name w:val="index heading"/>
    <w:basedOn w:val="Normal"/>
    <w:next w:val="Index1"/>
    <w:semiHidden/>
    <w:rsid w:val="006D5804"/>
    <w:pPr>
      <w:spacing w:before="120" w:after="120"/>
    </w:pPr>
    <w:rPr>
      <w:rFonts w:ascii="Arial" w:hAnsi="Arial"/>
      <w:b/>
      <w:color w:val="918585"/>
      <w:sz w:val="24"/>
    </w:rPr>
  </w:style>
  <w:style w:type="paragraph" w:styleId="Header">
    <w:name w:val="header"/>
    <w:basedOn w:val="Normal"/>
    <w:link w:val="HeaderChar"/>
    <w:rsid w:val="006D5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804"/>
    <w:rPr>
      <w:rFonts w:ascii="Times New Roman" w:eastAsia="Times New Roman" w:hAnsi="Times New Roman" w:cs="Times New Roman"/>
      <w:sz w:val="16"/>
      <w:szCs w:val="20"/>
      <w:lang w:val="en-GB" w:eastAsia="en-US"/>
    </w:rPr>
  </w:style>
  <w:style w:type="paragraph" w:customStyle="1" w:styleId="Chapter">
    <w:name w:val="Chapter"/>
    <w:basedOn w:val="Normal"/>
    <w:rsid w:val="006D5804"/>
    <w:pPr>
      <w:spacing w:before="240"/>
    </w:pPr>
    <w:rPr>
      <w:rFonts w:ascii="Times New Roman" w:hAnsi="Times New Roman"/>
      <w:smallCaps/>
      <w:spacing w:val="80"/>
      <w:sz w:val="28"/>
    </w:rPr>
  </w:style>
  <w:style w:type="paragraph" w:customStyle="1" w:styleId="InChapter">
    <w:name w:val="InChapter"/>
    <w:basedOn w:val="Heading3"/>
    <w:rsid w:val="006D5804"/>
    <w:pPr>
      <w:spacing w:after="240"/>
      <w:outlineLvl w:val="9"/>
    </w:pPr>
    <w:rPr>
      <w:noProof/>
    </w:rPr>
  </w:style>
  <w:style w:type="paragraph" w:styleId="Index2">
    <w:name w:val="index 2"/>
    <w:basedOn w:val="Normal"/>
    <w:next w:val="Normal"/>
    <w:semiHidden/>
    <w:rsid w:val="006D5804"/>
    <w:pPr>
      <w:tabs>
        <w:tab w:val="right" w:pos="4176"/>
      </w:tabs>
      <w:ind w:left="568" w:hanging="284"/>
    </w:pPr>
    <w:rPr>
      <w:rFonts w:ascii="Garamond" w:hAnsi="Garamond"/>
    </w:rPr>
  </w:style>
  <w:style w:type="paragraph" w:customStyle="1" w:styleId="Byline">
    <w:name w:val="Byline"/>
    <w:rsid w:val="006D5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804"/>
    <w:pPr>
      <w:tabs>
        <w:tab w:val="clear" w:pos="3600"/>
        <w:tab w:val="clear" w:pos="3958"/>
      </w:tabs>
      <w:jc w:val="right"/>
    </w:pPr>
  </w:style>
  <w:style w:type="paragraph" w:styleId="Caption">
    <w:name w:val="caption"/>
    <w:basedOn w:val="BodyText"/>
    <w:next w:val="Normal"/>
    <w:qFormat/>
    <w:rsid w:val="006D5804"/>
    <w:pPr>
      <w:framePr w:w="2268" w:hSpace="181" w:vSpace="181" w:wrap="around" w:vAnchor="text" w:hAnchor="page" w:x="1135" w:y="285" w:anchorLock="1"/>
    </w:pPr>
    <w:rPr>
      <w:i/>
    </w:rPr>
  </w:style>
  <w:style w:type="paragraph" w:customStyle="1" w:styleId="MiniTOCTitle">
    <w:name w:val="MiniTOCTitle"/>
    <w:basedOn w:val="Heading4"/>
    <w:rsid w:val="006D5804"/>
    <w:pPr>
      <w:spacing w:before="240"/>
      <w:outlineLvl w:val="9"/>
    </w:pPr>
    <w:rPr>
      <w:noProof/>
      <w:sz w:val="24"/>
    </w:rPr>
  </w:style>
  <w:style w:type="paragraph" w:customStyle="1" w:styleId="MiniTOCItem">
    <w:name w:val="MiniTOCItem"/>
    <w:basedOn w:val="ListBullet"/>
    <w:rsid w:val="006D5804"/>
    <w:pPr>
      <w:numPr>
        <w:numId w:val="0"/>
      </w:numPr>
      <w:tabs>
        <w:tab w:val="right" w:leader="dot" w:pos="6521"/>
      </w:tabs>
      <w:spacing w:before="0" w:after="0"/>
    </w:pPr>
  </w:style>
  <w:style w:type="paragraph" w:customStyle="1" w:styleId="TOFTitle">
    <w:name w:val="TOFTitle"/>
    <w:basedOn w:val="TOCTitle"/>
    <w:rsid w:val="006D5804"/>
  </w:style>
  <w:style w:type="paragraph" w:styleId="TableofFigures">
    <w:name w:val="table of figures"/>
    <w:basedOn w:val="Normal"/>
    <w:next w:val="Normal"/>
    <w:semiHidden/>
    <w:rsid w:val="006D5804"/>
    <w:pPr>
      <w:tabs>
        <w:tab w:val="right" w:leader="dot" w:pos="9072"/>
      </w:tabs>
      <w:ind w:left="970" w:hanging="403"/>
    </w:pPr>
    <w:rPr>
      <w:rFonts w:ascii="Times New Roman" w:hAnsi="Times New Roman"/>
      <w:b/>
    </w:rPr>
  </w:style>
  <w:style w:type="paragraph" w:styleId="ListNumber">
    <w:name w:val="List Number"/>
    <w:basedOn w:val="List"/>
    <w:rsid w:val="006D5804"/>
    <w:pPr>
      <w:numPr>
        <w:numId w:val="11"/>
      </w:numPr>
    </w:pPr>
  </w:style>
  <w:style w:type="character" w:customStyle="1" w:styleId="WingdingSymbols">
    <w:name w:val="Wingding Symbols"/>
    <w:rsid w:val="006D5804"/>
    <w:rPr>
      <w:rFonts w:ascii="Wingdings" w:hAnsi="Wingdings"/>
    </w:rPr>
  </w:style>
  <w:style w:type="paragraph" w:customStyle="1" w:styleId="TableHeading">
    <w:name w:val="Table Heading"/>
    <w:basedOn w:val="HeadingBase"/>
    <w:rsid w:val="006D5804"/>
    <w:pPr>
      <w:keepLines/>
      <w:pBdr>
        <w:bottom w:val="single" w:sz="6" w:space="1" w:color="918585"/>
      </w:pBdr>
      <w:spacing w:before="240"/>
    </w:pPr>
  </w:style>
  <w:style w:type="character" w:customStyle="1" w:styleId="HotSpot">
    <w:name w:val="HotSpot"/>
    <w:rsid w:val="006D5804"/>
    <w:rPr>
      <w:color w:val="0033CC"/>
      <w:u w:val="none"/>
    </w:rPr>
  </w:style>
  <w:style w:type="paragraph" w:customStyle="1" w:styleId="BodyTextRight">
    <w:name w:val="Body Text Right"/>
    <w:basedOn w:val="BodyText"/>
    <w:rsid w:val="006D5804"/>
    <w:pPr>
      <w:spacing w:before="0" w:after="0"/>
      <w:jc w:val="right"/>
    </w:pPr>
  </w:style>
  <w:style w:type="paragraph" w:styleId="Index3">
    <w:name w:val="index 3"/>
    <w:basedOn w:val="ListNumber2"/>
    <w:next w:val="Normal"/>
    <w:semiHidden/>
    <w:rsid w:val="006D5804"/>
    <w:pPr>
      <w:numPr>
        <w:numId w:val="0"/>
      </w:numPr>
      <w:tabs>
        <w:tab w:val="right" w:leader="dot" w:pos="4176"/>
      </w:tabs>
    </w:pPr>
  </w:style>
  <w:style w:type="paragraph" w:styleId="ListNumber2">
    <w:name w:val="List Number 2"/>
    <w:basedOn w:val="List2"/>
    <w:rsid w:val="006D5804"/>
    <w:pPr>
      <w:numPr>
        <w:numId w:val="10"/>
      </w:numPr>
      <w:tabs>
        <w:tab w:val="clear" w:pos="1060"/>
      </w:tabs>
    </w:pPr>
  </w:style>
  <w:style w:type="paragraph" w:customStyle="1" w:styleId="MarginNote">
    <w:name w:val="Margin Note"/>
    <w:basedOn w:val="BodyText"/>
    <w:rsid w:val="006D5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804"/>
    <w:rPr>
      <w:sz w:val="32"/>
    </w:rPr>
  </w:style>
  <w:style w:type="paragraph" w:customStyle="1" w:styleId="HeadingProcedure">
    <w:name w:val="Heading Procedure"/>
    <w:basedOn w:val="HeadingBase"/>
    <w:next w:val="Normal"/>
    <w:rsid w:val="006D5804"/>
    <w:pPr>
      <w:tabs>
        <w:tab w:val="left" w:pos="0"/>
      </w:tabs>
      <w:spacing w:before="120" w:after="60"/>
    </w:pPr>
    <w:rPr>
      <w:i/>
      <w:color w:val="918585"/>
      <w:sz w:val="22"/>
    </w:rPr>
  </w:style>
  <w:style w:type="paragraph" w:customStyle="1" w:styleId="TableBodyText">
    <w:name w:val="Table Body Text"/>
    <w:basedOn w:val="BodyText"/>
    <w:rsid w:val="006D5804"/>
    <w:pPr>
      <w:spacing w:before="60" w:after="60"/>
    </w:pPr>
  </w:style>
  <w:style w:type="paragraph" w:styleId="ListContinue">
    <w:name w:val="List Continue"/>
    <w:basedOn w:val="List"/>
    <w:rsid w:val="006D5804"/>
    <w:pPr>
      <w:ind w:firstLine="0"/>
    </w:pPr>
  </w:style>
  <w:style w:type="paragraph" w:customStyle="1" w:styleId="ListNote">
    <w:name w:val="List Note"/>
    <w:basedOn w:val="List"/>
    <w:rsid w:val="006D5804"/>
    <w:pPr>
      <w:pBdr>
        <w:top w:val="single" w:sz="6" w:space="2" w:color="918585"/>
        <w:bottom w:val="single" w:sz="6" w:space="2" w:color="918585"/>
      </w:pBdr>
      <w:tabs>
        <w:tab w:val="left" w:pos="1021"/>
      </w:tabs>
      <w:ind w:firstLine="0"/>
    </w:pPr>
  </w:style>
  <w:style w:type="paragraph" w:customStyle="1" w:styleId="Warning">
    <w:name w:val="Warning"/>
    <w:basedOn w:val="BodyText"/>
    <w:rsid w:val="006D5804"/>
    <w:pPr>
      <w:shd w:val="clear" w:color="auto" w:fill="D9D9D9"/>
      <w:tabs>
        <w:tab w:val="left" w:pos="992"/>
      </w:tabs>
      <w:ind w:left="119" w:right="119"/>
    </w:pPr>
    <w:rPr>
      <w:sz w:val="20"/>
    </w:rPr>
  </w:style>
  <w:style w:type="paragraph" w:customStyle="1" w:styleId="MarginIcons">
    <w:name w:val="Margin Icons"/>
    <w:basedOn w:val="BodyText"/>
    <w:rsid w:val="006D5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804"/>
    <w:rPr>
      <w:rFonts w:ascii="Courier New" w:hAnsi="Courier New"/>
    </w:rPr>
  </w:style>
  <w:style w:type="paragraph" w:customStyle="1" w:styleId="NoteBullet">
    <w:name w:val="Note Bullet"/>
    <w:basedOn w:val="Note"/>
    <w:rsid w:val="006D5804"/>
    <w:pPr>
      <w:tabs>
        <w:tab w:val="clear" w:pos="680"/>
      </w:tabs>
      <w:spacing w:before="60" w:after="60"/>
    </w:pPr>
  </w:style>
  <w:style w:type="paragraph" w:customStyle="1" w:styleId="SubHeading2">
    <w:name w:val="SubHeading2"/>
    <w:basedOn w:val="HeadingBase"/>
    <w:rsid w:val="006D5804"/>
    <w:pPr>
      <w:spacing w:before="240" w:after="60"/>
    </w:pPr>
    <w:rPr>
      <w:sz w:val="20"/>
    </w:rPr>
  </w:style>
  <w:style w:type="paragraph" w:customStyle="1" w:styleId="SubHeading1">
    <w:name w:val="SubHeading1"/>
    <w:basedOn w:val="HeadingBase"/>
    <w:rsid w:val="006D5804"/>
    <w:pPr>
      <w:spacing w:before="240" w:after="60"/>
    </w:pPr>
    <w:rPr>
      <w:color w:val="918585"/>
      <w:sz w:val="22"/>
    </w:rPr>
  </w:style>
  <w:style w:type="paragraph" w:customStyle="1" w:styleId="SideHeading">
    <w:name w:val="Side Heading"/>
    <w:basedOn w:val="HeadingBase"/>
    <w:rsid w:val="006D5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804"/>
    <w:pPr>
      <w:numPr>
        <w:numId w:val="12"/>
      </w:numPr>
    </w:pPr>
  </w:style>
  <w:style w:type="paragraph" w:styleId="PlainText">
    <w:name w:val="Plain Text"/>
    <w:basedOn w:val="Normal"/>
    <w:link w:val="PlainTextChar"/>
    <w:rsid w:val="006D5804"/>
    <w:rPr>
      <w:sz w:val="20"/>
    </w:rPr>
  </w:style>
  <w:style w:type="character" w:customStyle="1" w:styleId="PlainTextChar">
    <w:name w:val="Plain Text Char"/>
    <w:basedOn w:val="DefaultParagraphFont"/>
    <w:link w:val="PlainText"/>
    <w:rsid w:val="006D5804"/>
    <w:rPr>
      <w:rFonts w:ascii="Courier New" w:eastAsia="Times New Roman" w:hAnsi="Courier New" w:cs="Times New Roman"/>
      <w:sz w:val="20"/>
      <w:szCs w:val="20"/>
      <w:lang w:eastAsia="en-US"/>
    </w:rPr>
  </w:style>
  <w:style w:type="character" w:customStyle="1" w:styleId="MenuOption">
    <w:name w:val="Menu Option"/>
    <w:basedOn w:val="DefaultParagraphFont"/>
    <w:rsid w:val="006D5804"/>
    <w:rPr>
      <w:b/>
      <w:smallCaps/>
    </w:rPr>
  </w:style>
  <w:style w:type="paragraph" w:customStyle="1" w:styleId="TableListNumber">
    <w:name w:val="Table List Number"/>
    <w:basedOn w:val="ListNumber"/>
    <w:rsid w:val="006D5804"/>
    <w:pPr>
      <w:numPr>
        <w:numId w:val="0"/>
      </w:numPr>
    </w:pPr>
  </w:style>
  <w:style w:type="paragraph" w:styleId="TOC4">
    <w:name w:val="toc 4"/>
    <w:basedOn w:val="TOCBase"/>
    <w:next w:val="Normal"/>
    <w:semiHidden/>
    <w:rsid w:val="006D5804"/>
    <w:pPr>
      <w:tabs>
        <w:tab w:val="right" w:leader="dot" w:pos="9071"/>
      </w:tabs>
      <w:ind w:left="1701"/>
    </w:pPr>
  </w:style>
  <w:style w:type="paragraph" w:customStyle="1" w:styleId="ListAlpha">
    <w:name w:val="List Alpha"/>
    <w:basedOn w:val="List"/>
    <w:rsid w:val="006D5804"/>
    <w:pPr>
      <w:numPr>
        <w:numId w:val="9"/>
      </w:numPr>
    </w:pPr>
  </w:style>
  <w:style w:type="paragraph" w:customStyle="1" w:styleId="ListAlpha2">
    <w:name w:val="List Alpha 2"/>
    <w:basedOn w:val="List2"/>
    <w:rsid w:val="006D5804"/>
    <w:pPr>
      <w:numPr>
        <w:numId w:val="8"/>
      </w:numPr>
    </w:pPr>
  </w:style>
  <w:style w:type="paragraph" w:styleId="List2">
    <w:name w:val="List 2"/>
    <w:basedOn w:val="BodyText"/>
    <w:rsid w:val="006D5804"/>
    <w:pPr>
      <w:tabs>
        <w:tab w:val="left" w:pos="680"/>
      </w:tabs>
      <w:spacing w:before="60" w:after="60"/>
      <w:ind w:left="680" w:hanging="340"/>
    </w:pPr>
  </w:style>
  <w:style w:type="paragraph" w:styleId="List3">
    <w:name w:val="List 3"/>
    <w:basedOn w:val="BodyText"/>
    <w:rsid w:val="006D5804"/>
    <w:pPr>
      <w:tabs>
        <w:tab w:val="left" w:pos="1021"/>
      </w:tabs>
      <w:spacing w:before="60" w:after="60"/>
      <w:ind w:left="1020" w:hanging="340"/>
    </w:pPr>
  </w:style>
  <w:style w:type="paragraph" w:styleId="List4">
    <w:name w:val="List 4"/>
    <w:basedOn w:val="BodyText"/>
    <w:rsid w:val="006D5804"/>
    <w:pPr>
      <w:tabs>
        <w:tab w:val="left" w:pos="1361"/>
      </w:tabs>
      <w:spacing w:before="60" w:after="60"/>
      <w:ind w:left="1361" w:hanging="340"/>
    </w:pPr>
  </w:style>
  <w:style w:type="paragraph" w:styleId="List5">
    <w:name w:val="List 5"/>
    <w:basedOn w:val="BodyText"/>
    <w:rsid w:val="006D5804"/>
    <w:pPr>
      <w:tabs>
        <w:tab w:val="left" w:pos="1701"/>
      </w:tabs>
      <w:spacing w:before="60" w:after="60"/>
      <w:ind w:left="1701" w:hanging="340"/>
    </w:pPr>
  </w:style>
  <w:style w:type="paragraph" w:styleId="ListBullet3">
    <w:name w:val="List Bullet 3"/>
    <w:basedOn w:val="List3"/>
    <w:rsid w:val="006D5804"/>
    <w:pPr>
      <w:numPr>
        <w:numId w:val="15"/>
      </w:numPr>
      <w:tabs>
        <w:tab w:val="clear" w:pos="1021"/>
      </w:tabs>
      <w:ind w:left="1037" w:hanging="357"/>
    </w:pPr>
  </w:style>
  <w:style w:type="paragraph" w:styleId="ListBullet4">
    <w:name w:val="List Bullet 4"/>
    <w:basedOn w:val="List4"/>
    <w:rsid w:val="006D5804"/>
    <w:pPr>
      <w:numPr>
        <w:numId w:val="3"/>
      </w:numPr>
    </w:pPr>
  </w:style>
  <w:style w:type="paragraph" w:styleId="ListBullet5">
    <w:name w:val="List Bullet 5"/>
    <w:basedOn w:val="List5"/>
    <w:rsid w:val="006D5804"/>
    <w:pPr>
      <w:numPr>
        <w:numId w:val="4"/>
      </w:numPr>
    </w:pPr>
  </w:style>
  <w:style w:type="paragraph" w:styleId="ListContinue2">
    <w:name w:val="List Continue 2"/>
    <w:basedOn w:val="List2"/>
    <w:rsid w:val="006D5804"/>
    <w:pPr>
      <w:ind w:firstLine="0"/>
    </w:pPr>
  </w:style>
  <w:style w:type="paragraph" w:styleId="ListContinue3">
    <w:name w:val="List Continue 3"/>
    <w:basedOn w:val="List3"/>
    <w:rsid w:val="006D5804"/>
    <w:pPr>
      <w:ind w:left="1021" w:firstLine="0"/>
    </w:pPr>
  </w:style>
  <w:style w:type="paragraph" w:styleId="ListContinue4">
    <w:name w:val="List Continue 4"/>
    <w:basedOn w:val="List4"/>
    <w:rsid w:val="006D5804"/>
    <w:pPr>
      <w:ind w:firstLine="0"/>
    </w:pPr>
  </w:style>
  <w:style w:type="paragraph" w:styleId="ListContinue5">
    <w:name w:val="List Continue 5"/>
    <w:basedOn w:val="List5"/>
    <w:rsid w:val="006D5804"/>
    <w:pPr>
      <w:ind w:firstLine="0"/>
    </w:pPr>
  </w:style>
  <w:style w:type="paragraph" w:styleId="ListNumber3">
    <w:name w:val="List Number 3"/>
    <w:basedOn w:val="List3"/>
    <w:rsid w:val="006D5804"/>
    <w:pPr>
      <w:numPr>
        <w:numId w:val="5"/>
      </w:numPr>
    </w:pPr>
  </w:style>
  <w:style w:type="paragraph" w:styleId="ListNumber4">
    <w:name w:val="List Number 4"/>
    <w:basedOn w:val="List4"/>
    <w:rsid w:val="006D5804"/>
    <w:pPr>
      <w:numPr>
        <w:numId w:val="6"/>
      </w:numPr>
    </w:pPr>
  </w:style>
  <w:style w:type="paragraph" w:styleId="ListNumber5">
    <w:name w:val="List Number 5"/>
    <w:basedOn w:val="List5"/>
    <w:rsid w:val="006D5804"/>
    <w:pPr>
      <w:numPr>
        <w:numId w:val="7"/>
      </w:numPr>
    </w:pPr>
  </w:style>
  <w:style w:type="paragraph" w:styleId="BlockText">
    <w:name w:val="Block Text"/>
    <w:basedOn w:val="Normal"/>
    <w:rsid w:val="006D5804"/>
    <w:pPr>
      <w:spacing w:after="120"/>
      <w:ind w:left="1440" w:right="1440"/>
    </w:pPr>
  </w:style>
  <w:style w:type="character" w:customStyle="1" w:styleId="Subscript">
    <w:name w:val="Subscript"/>
    <w:basedOn w:val="DefaultParagraphFont"/>
    <w:rsid w:val="006D5804"/>
    <w:rPr>
      <w:sz w:val="16"/>
      <w:vertAlign w:val="subscript"/>
    </w:rPr>
  </w:style>
  <w:style w:type="character" w:customStyle="1" w:styleId="Superscript">
    <w:name w:val="Superscript"/>
    <w:basedOn w:val="DefaultParagraphFont"/>
    <w:rsid w:val="006D5804"/>
    <w:rPr>
      <w:sz w:val="16"/>
      <w:vertAlign w:val="superscript"/>
    </w:rPr>
  </w:style>
  <w:style w:type="character" w:customStyle="1" w:styleId="Symbols">
    <w:name w:val="Symbols"/>
    <w:basedOn w:val="DefaultParagraphFont"/>
    <w:rsid w:val="006D5804"/>
    <w:rPr>
      <w:rFonts w:ascii="Symbol" w:hAnsi="Symbol"/>
    </w:rPr>
  </w:style>
  <w:style w:type="character" w:customStyle="1" w:styleId="MenuOptions">
    <w:name w:val="Menu Options"/>
    <w:basedOn w:val="DefaultParagraphFont"/>
    <w:rsid w:val="006D5804"/>
    <w:rPr>
      <w:rFonts w:ascii="Arial Narrow" w:hAnsi="Arial Narrow"/>
      <w:smallCaps/>
    </w:rPr>
  </w:style>
  <w:style w:type="character" w:customStyle="1" w:styleId="Buttons">
    <w:name w:val="Buttons"/>
    <w:basedOn w:val="DefaultParagraphFont"/>
    <w:rsid w:val="006D5804"/>
    <w:rPr>
      <w:b/>
    </w:rPr>
  </w:style>
  <w:style w:type="character" w:customStyle="1" w:styleId="Underlined">
    <w:name w:val="Underlined"/>
    <w:basedOn w:val="DefaultParagraphFont"/>
    <w:rsid w:val="006D5804"/>
    <w:rPr>
      <w:u w:val="single"/>
    </w:rPr>
  </w:style>
  <w:style w:type="paragraph" w:customStyle="1" w:styleId="TableBodyTextRight">
    <w:name w:val="Table Body Text Right"/>
    <w:basedOn w:val="TableBodyText"/>
    <w:rsid w:val="006D5804"/>
    <w:pPr>
      <w:widowControl w:val="0"/>
      <w:autoSpaceDE w:val="0"/>
      <w:autoSpaceDN w:val="0"/>
      <w:adjustRightInd w:val="0"/>
      <w:jc w:val="right"/>
    </w:pPr>
    <w:rPr>
      <w:rFonts w:cs="Arial"/>
      <w:szCs w:val="18"/>
    </w:rPr>
  </w:style>
  <w:style w:type="paragraph" w:customStyle="1" w:styleId="CopyrightText">
    <w:name w:val="Copyright Text"/>
    <w:basedOn w:val="BodyText"/>
    <w:rsid w:val="006D5804"/>
    <w:rPr>
      <w:sz w:val="18"/>
    </w:rPr>
  </w:style>
  <w:style w:type="paragraph" w:customStyle="1" w:styleId="BodySmallRight">
    <w:name w:val="Body Small Right"/>
    <w:basedOn w:val="BodyTextRight"/>
    <w:rsid w:val="006D5804"/>
    <w:rPr>
      <w:sz w:val="18"/>
      <w:szCs w:val="18"/>
    </w:rPr>
  </w:style>
  <w:style w:type="paragraph" w:customStyle="1" w:styleId="MarginEdition">
    <w:name w:val="Margin Edition"/>
    <w:basedOn w:val="MarginNote"/>
    <w:rsid w:val="006D5804"/>
    <w:pPr>
      <w:spacing w:before="0" w:after="0"/>
    </w:pPr>
    <w:rPr>
      <w:rFonts w:ascii="Times New Roman" w:hAnsi="Times New Roman"/>
      <w:color w:val="999999"/>
    </w:rPr>
  </w:style>
  <w:style w:type="paragraph" w:customStyle="1" w:styleId="Spacer">
    <w:name w:val="Spacer"/>
    <w:basedOn w:val="Normal"/>
    <w:rsid w:val="006D5804"/>
    <w:rPr>
      <w:sz w:val="2"/>
      <w:szCs w:val="2"/>
    </w:rPr>
  </w:style>
  <w:style w:type="character" w:customStyle="1" w:styleId="Small">
    <w:name w:val="Small"/>
    <w:basedOn w:val="DefaultParagraphFont"/>
    <w:rsid w:val="006D5804"/>
    <w:rPr>
      <w:sz w:val="16"/>
    </w:rPr>
  </w:style>
  <w:style w:type="paragraph" w:customStyle="1" w:styleId="WideTable">
    <w:name w:val="Wide Table"/>
    <w:basedOn w:val="Normal"/>
    <w:rsid w:val="006D5804"/>
    <w:pPr>
      <w:ind w:left="-1418"/>
    </w:pPr>
    <w:rPr>
      <w:sz w:val="2"/>
      <w:szCs w:val="2"/>
    </w:rPr>
  </w:style>
  <w:style w:type="character" w:styleId="PageNumber">
    <w:name w:val="page number"/>
    <w:basedOn w:val="DefaultParagraphFont"/>
    <w:rsid w:val="006D5804"/>
  </w:style>
  <w:style w:type="paragraph" w:styleId="Quote">
    <w:name w:val="Quote"/>
    <w:basedOn w:val="Heading1"/>
    <w:link w:val="QuoteChar"/>
    <w:qFormat/>
    <w:rsid w:val="006D5804"/>
    <w:rPr>
      <w:b w:val="0"/>
      <w:sz w:val="72"/>
      <w:szCs w:val="72"/>
      <w:lang w:val="en-NZ"/>
    </w:rPr>
  </w:style>
  <w:style w:type="character" w:customStyle="1" w:styleId="QuoteChar">
    <w:name w:val="Quote Char"/>
    <w:basedOn w:val="DefaultParagraphFont"/>
    <w:link w:val="Quote"/>
    <w:rsid w:val="006D5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804"/>
    <w:pPr>
      <w:pageBreakBefore/>
    </w:pPr>
  </w:style>
  <w:style w:type="paragraph" w:customStyle="1" w:styleId="Border">
    <w:name w:val="Border"/>
    <w:basedOn w:val="Normal"/>
    <w:qFormat/>
    <w:rsid w:val="006D5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804"/>
    <w:rPr>
      <w:b/>
      <w:bCs/>
      <w:i/>
      <w:iCs/>
      <w:color w:val="auto"/>
    </w:rPr>
  </w:style>
  <w:style w:type="paragraph" w:styleId="IntenseQuote">
    <w:name w:val="Intense Quote"/>
    <w:basedOn w:val="Normal"/>
    <w:next w:val="Normal"/>
    <w:link w:val="IntenseQuoteChar"/>
    <w:uiPriority w:val="30"/>
    <w:qFormat/>
    <w:rsid w:val="006D5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804"/>
    <w:rPr>
      <w:smallCaps/>
      <w:color w:val="auto"/>
      <w:u w:val="single"/>
    </w:rPr>
  </w:style>
  <w:style w:type="character" w:styleId="IntenseReference">
    <w:name w:val="Intense Reference"/>
    <w:basedOn w:val="DefaultParagraphFont"/>
    <w:uiPriority w:val="32"/>
    <w:qFormat/>
    <w:rsid w:val="006D5804"/>
    <w:rPr>
      <w:b/>
      <w:bCs/>
      <w:smallCaps/>
      <w:color w:val="auto"/>
      <w:spacing w:val="5"/>
      <w:u w:val="single"/>
    </w:rPr>
  </w:style>
  <w:style w:type="paragraph" w:customStyle="1" w:styleId="2ColumnHeading">
    <w:name w:val="2Column Heading"/>
    <w:basedOn w:val="BodyText"/>
    <w:qFormat/>
    <w:rsid w:val="006D5804"/>
    <w:pPr>
      <w:spacing w:after="60"/>
      <w:ind w:left="-2268"/>
    </w:pPr>
    <w:rPr>
      <w:b/>
    </w:rPr>
  </w:style>
  <w:style w:type="paragraph" w:customStyle="1" w:styleId="Heading1TOC">
    <w:name w:val="Heading1 TOC"/>
    <w:basedOn w:val="Normal"/>
    <w:qFormat/>
    <w:rsid w:val="006D5804"/>
    <w:pPr>
      <w:spacing w:before="240" w:after="120"/>
    </w:pPr>
    <w:rPr>
      <w:rFonts w:ascii="Times New Roman" w:hAnsi="Times New Roman"/>
      <w:b/>
      <w:sz w:val="32"/>
    </w:rPr>
  </w:style>
  <w:style w:type="paragraph" w:customStyle="1" w:styleId="Heading2TOC">
    <w:name w:val="Heading2 TOC"/>
    <w:basedOn w:val="Normal"/>
    <w:qFormat/>
    <w:rsid w:val="006D5804"/>
    <w:pPr>
      <w:spacing w:before="240" w:after="60"/>
    </w:pPr>
    <w:rPr>
      <w:rFonts w:ascii="Times New Roman" w:hAnsi="Times New Roman"/>
      <w:b/>
      <w:sz w:val="28"/>
    </w:rPr>
  </w:style>
  <w:style w:type="character" w:customStyle="1" w:styleId="Underline">
    <w:name w:val="Underline"/>
    <w:basedOn w:val="DefaultParagraphFont"/>
    <w:qFormat/>
    <w:rsid w:val="006D5804"/>
    <w:rPr>
      <w:u w:val="single"/>
    </w:rPr>
  </w:style>
  <w:style w:type="character" w:customStyle="1" w:styleId="BoldandItalics">
    <w:name w:val="Bold and Italics"/>
    <w:qFormat/>
    <w:rsid w:val="006D5804"/>
    <w:rPr>
      <w:b/>
      <w:i/>
      <w:u w:val="none"/>
    </w:rPr>
  </w:style>
  <w:style w:type="paragraph" w:styleId="BalloonText">
    <w:name w:val="Balloon Text"/>
    <w:basedOn w:val="Normal"/>
    <w:link w:val="BalloonTextChar"/>
    <w:rsid w:val="006D5804"/>
    <w:rPr>
      <w:rFonts w:ascii="Tahoma" w:hAnsi="Tahoma" w:cs="Tahoma"/>
      <w:sz w:val="16"/>
      <w:szCs w:val="16"/>
    </w:rPr>
  </w:style>
  <w:style w:type="character" w:customStyle="1" w:styleId="BalloonTextChar">
    <w:name w:val="Balloon Text Char"/>
    <w:basedOn w:val="DefaultParagraphFont"/>
    <w:link w:val="BalloonText"/>
    <w:rsid w:val="006D5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804"/>
    <w:rPr>
      <w:b/>
      <w:color w:val="660033"/>
      <w:spacing w:val="0"/>
    </w:rPr>
  </w:style>
  <w:style w:type="paragraph" w:customStyle="1" w:styleId="Nameditemlist">
    <w:name w:val="Named item list"/>
    <w:basedOn w:val="BodyText"/>
    <w:qFormat/>
    <w:rsid w:val="006D58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1547</Words>
  <Characters>9615</Characters>
  <Application>Microsoft Office Word</Application>
  <DocSecurity>0</DocSecurity>
  <Lines>347</Lines>
  <Paragraphs>178</Paragraphs>
  <ScaleCrop>false</ScaleCrop>
  <Company>Author-it Software Corporation Ltd.</Company>
  <LinksUpToDate>false</LinksUpToDate>
  <CharactersWithSpaces>11073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HLTDT519B Construct simple complete removable acrylic dentures and appliances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2012-10-05T08:45:00Z</dcterms:created>
  <dcterms:modified xsi:type="dcterms:W3CDTF">2012-10-05T08:45:00Z</dcterms:modified>
</cp:coreProperties>
</file>