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DB4" w:rsidP="00DC6DB4">
      <w:pPr>
        <w:pStyle w:val="Title"/>
      </w:pPr>
      <w:r>
        <w:fldChar w:fldCharType="begin"/>
      </w:r>
      <w:r>
        <w:instrText xml:space="preserve"> TITLE   \* MERGEFORMAT </w:instrText>
      </w:r>
      <w:r>
        <w:fldChar w:fldCharType="separate"/>
      </w:r>
      <w:r>
        <w:t>HLTDT516C Construct indirect composite polymer fixed restorations</w:t>
      </w:r>
      <w:r>
        <w:fldChar w:fldCharType="end"/>
      </w:r>
    </w:p>
    <w:p w:rsidR="00DC6DB4" w:rsidP="00DC6DB4">
      <w:pPr>
        <w:pStyle w:val="Version"/>
        <w:sectPr w:rsidSect="00B74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788" w:rsidP="00B74788">
      <w:pPr>
        <w:pStyle w:val="SuperHeading"/>
      </w:pPr>
      <w:r w:rsidRPr="00B74788">
        <w:t>HLTDT516C Construct indirect composite polymer fixed restorations</w:t>
      </w:r>
    </w:p>
    <w:p w:rsidR="00000000" w:rsidRPr="00B74788" w:rsidP="00B74788">
      <w:pPr>
        <w:pStyle w:val="Heading1"/>
      </w:pPr>
      <w:bookmarkStart w:id="1" w:name="O_271142"/>
      <w:bookmarkEnd w:id="1"/>
      <w:r w:rsidRPr="00B74788">
        <w:t>Modification History</w:t>
      </w:r>
    </w:p>
    <w:p w:rsidR="00000000" w:rsidRPr="00B74788" w:rsidP="00B74788">
      <w:pPr>
        <w:pStyle w:val="BodyText"/>
      </w:pPr>
      <w:r w:rsidRPr="00B74788">
        <w:t>Not Applicable</w:t>
      </w:r>
    </w:p>
    <w:p w:rsidR="00000000" w:rsidRPr="00B74788" w:rsidP="00B74788">
      <w:pPr>
        <w:pStyle w:val="AllowPageBreak"/>
      </w:pPr>
    </w:p>
    <w:p w:rsidR="00000000" w:rsidRPr="00B74788" w:rsidP="00B74788">
      <w:pPr>
        <w:pStyle w:val="Heading1"/>
      </w:pPr>
      <w:bookmarkStart w:id="2" w:name="O_205756"/>
      <w:bookmarkEnd w:id="2"/>
      <w:r w:rsidRPr="00B74788">
        <w:t>Unit Descriptor</w:t>
      </w:r>
    </w:p>
    <w:tbl>
      <w:tblPr>
        <w:tblW w:w="0" w:type="auto"/>
        <w:tblLayout w:type="fixed"/>
        <w:tblCellMar>
          <w:left w:w="62" w:type="dxa"/>
          <w:right w:w="62" w:type="dxa"/>
        </w:tblCellMar>
        <w:tblLook w:val="0000"/>
      </w:tblPr>
      <w:tblGrid>
        <w:gridCol w:w="3336"/>
        <w:gridCol w:w="5220"/>
      </w:tblGrid>
      <w:tr w:rsidTr="00DC6DB4">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t>This unit of competency describes the skills and knowledge required to construct crowns, i</w:t>
            </w:r>
            <w:r w:rsidRPr="00B74788">
              <w:t>nlays, veneers bonded to metal substructures and metal-free bridges prepared indirectly on dies from composites that have been processed in the laboratory</w:t>
            </w:r>
          </w:p>
          <w:p w:rsidR="00000000" w:rsidRPr="00B74788" w:rsidP="00B74788">
            <w:pPr>
              <w:pStyle w:val="BodyText"/>
            </w:pPr>
            <w:r w:rsidRPr="00B74788">
              <w:t>All procedures are carried out in accordance with occupational health and safety policies and procedu</w:t>
            </w:r>
            <w:r w:rsidRPr="00B74788">
              <w:t>res, current infection control guidelines, Australian and New Zealand standards, state/territory legislative requirements and organisation policy</w:t>
            </w:r>
          </w:p>
        </w:tc>
      </w:tr>
    </w:tbl>
    <w:p w:rsidR="00DC6DB4" w:rsidP="00B74788">
      <w:pPr>
        <w:pStyle w:val="BodyText"/>
      </w:pPr>
    </w:p>
    <w:p w:rsidR="00DC6DB4" w:rsidP="00B74788">
      <w:pPr>
        <w:pStyle w:val="BodyText"/>
      </w:pPr>
    </w:p>
    <w:p w:rsidR="00000000" w:rsidRPr="00B74788" w:rsidP="00B74788">
      <w:pPr>
        <w:pStyle w:val="Heading1"/>
      </w:pPr>
      <w:bookmarkStart w:id="3" w:name="O_205759"/>
      <w:bookmarkEnd w:id="3"/>
      <w:r w:rsidRPr="00B74788">
        <w:t>Application of the Unit</w:t>
      </w:r>
    </w:p>
    <w:tbl>
      <w:tblPr>
        <w:tblW w:w="0" w:type="auto"/>
        <w:tblLayout w:type="fixed"/>
        <w:tblCellMar>
          <w:left w:w="62" w:type="dxa"/>
          <w:right w:w="62" w:type="dxa"/>
        </w:tblCellMar>
        <w:tblLook w:val="0000"/>
      </w:tblPr>
      <w:tblGrid>
        <w:gridCol w:w="3349"/>
        <w:gridCol w:w="5207"/>
      </w:tblGrid>
      <w:tr w:rsidTr="00DC6DB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Application</w:t>
            </w:r>
            <w:r w:rsidRPr="00B74788">
              <w:t xml:space="preserve"> </w:t>
            </w:r>
          </w:p>
        </w:tc>
        <w:tc>
          <w:tcPr>
            <w:tcW w:w="5207"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t>This unit applies to work in dental technology</w:t>
            </w:r>
          </w:p>
        </w:tc>
      </w:tr>
    </w:tbl>
    <w:p w:rsidR="00DC6DB4" w:rsidP="00B74788">
      <w:pPr>
        <w:pStyle w:val="BodyText"/>
      </w:pPr>
    </w:p>
    <w:p w:rsidR="00DC6DB4" w:rsidP="00B74788">
      <w:pPr>
        <w:pStyle w:val="BodyText"/>
      </w:pPr>
    </w:p>
    <w:p w:rsidR="00000000" w:rsidRPr="00B74788" w:rsidP="00B74788">
      <w:pPr>
        <w:pStyle w:val="Heading1"/>
      </w:pPr>
      <w:bookmarkStart w:id="4" w:name="O_279402"/>
      <w:bookmarkEnd w:id="4"/>
      <w:r w:rsidRPr="00B74788">
        <w:t>Licensing/Regulatory Information</w:t>
      </w:r>
    </w:p>
    <w:p w:rsidR="00000000" w:rsidRPr="00B74788" w:rsidP="00B74788">
      <w:pPr>
        <w:pStyle w:val="BodyText"/>
      </w:pPr>
      <w:r w:rsidRPr="00B74788">
        <w:t>Not Applicable</w:t>
      </w:r>
    </w:p>
    <w:p w:rsidR="00000000" w:rsidRPr="00B74788" w:rsidP="00B74788">
      <w:pPr>
        <w:pStyle w:val="AllowPageBreak"/>
      </w:pPr>
    </w:p>
    <w:p w:rsidR="00000000" w:rsidRPr="00B74788" w:rsidP="00B74788">
      <w:pPr>
        <w:pStyle w:val="Heading1"/>
      </w:pPr>
      <w:bookmarkStart w:id="5" w:name="O_205758"/>
      <w:bookmarkEnd w:id="5"/>
      <w:r w:rsidRPr="00B74788">
        <w:t>Pre-Requisites</w:t>
      </w:r>
    </w:p>
    <w:tbl>
      <w:tblPr>
        <w:tblW w:w="0" w:type="auto"/>
        <w:tblLayout w:type="fixed"/>
        <w:tblCellMar>
          <w:left w:w="62" w:type="dxa"/>
          <w:right w:w="62" w:type="dxa"/>
        </w:tblCellMar>
        <w:tblLook w:val="0000"/>
      </w:tblPr>
      <w:tblGrid>
        <w:gridCol w:w="3219"/>
        <w:gridCol w:w="5337"/>
      </w:tblGrid>
      <w:tr w:rsidTr="00DC6DB4">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t>This unit must be assessed after successful achievement of pre-requisites:</w:t>
            </w:r>
          </w:p>
          <w:p w:rsidR="00000000" w:rsidRPr="00B74788" w:rsidP="00B74788">
            <w:pPr>
              <w:pStyle w:val="ListBullet"/>
            </w:pPr>
            <w:r w:rsidRPr="00B74788">
              <w:t xml:space="preserve">HLTIN301C Comply with infection control policy and procedures </w:t>
            </w:r>
          </w:p>
          <w:p w:rsidR="00000000" w:rsidRPr="00B74788" w:rsidP="00B74788">
            <w:pPr>
              <w:pStyle w:val="ListBullet"/>
            </w:pPr>
            <w:r w:rsidRPr="00B74788">
              <w:t xml:space="preserve">HLTDT519B Construct simple complete removable acrylic dentures and appliances </w:t>
            </w:r>
          </w:p>
          <w:p w:rsidR="00000000" w:rsidRPr="00B74788" w:rsidP="00B74788">
            <w:pPr>
              <w:pStyle w:val="ListBullet"/>
            </w:pPr>
            <w:r w:rsidRPr="00B74788">
              <w:t>HLTDT513C Construct fixed restorations</w:t>
            </w:r>
          </w:p>
        </w:tc>
      </w:tr>
    </w:tbl>
    <w:p w:rsidR="00DC6DB4" w:rsidP="00B74788">
      <w:pPr>
        <w:pStyle w:val="BodyText"/>
      </w:pPr>
    </w:p>
    <w:p w:rsidR="00DC6DB4" w:rsidP="00B74788">
      <w:pPr>
        <w:pStyle w:val="BodyText"/>
      </w:pPr>
    </w:p>
    <w:p w:rsidR="00000000" w:rsidRPr="00B74788" w:rsidP="00B74788">
      <w:pPr>
        <w:pStyle w:val="Heading1"/>
      </w:pPr>
      <w:bookmarkStart w:id="6" w:name="O_205757"/>
      <w:bookmarkEnd w:id="6"/>
      <w:r w:rsidRPr="00B74788">
        <w:t>Employability Skills Information</w:t>
      </w:r>
    </w:p>
    <w:tbl>
      <w:tblPr>
        <w:tblW w:w="0" w:type="auto"/>
        <w:tblLayout w:type="fixed"/>
        <w:tblCellMar>
          <w:left w:w="62" w:type="dxa"/>
          <w:right w:w="62" w:type="dxa"/>
        </w:tblCellMar>
        <w:tblLook w:val="0000"/>
      </w:tblPr>
      <w:tblGrid>
        <w:gridCol w:w="3320"/>
        <w:gridCol w:w="5236"/>
      </w:tblGrid>
      <w:tr w:rsidTr="00DC6D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t>This unit contains Employability Skills</w:t>
            </w:r>
          </w:p>
        </w:tc>
      </w:tr>
    </w:tbl>
    <w:p w:rsidR="00DC6DB4" w:rsidP="00B74788">
      <w:pPr>
        <w:pStyle w:val="BodyText"/>
      </w:pPr>
    </w:p>
    <w:p w:rsidR="00DC6DB4" w:rsidP="00B74788">
      <w:pPr>
        <w:pStyle w:val="BodyText"/>
      </w:pPr>
    </w:p>
    <w:p w:rsidR="00000000" w:rsidRPr="00B74788" w:rsidP="00B74788">
      <w:pPr>
        <w:pStyle w:val="Heading1"/>
      </w:pPr>
      <w:bookmarkStart w:id="7" w:name="O_289188"/>
      <w:bookmarkEnd w:id="7"/>
      <w:r w:rsidRPr="00B74788">
        <w:t>Elements and Performance Criteria Pre-Content</w:t>
      </w:r>
    </w:p>
    <w:tbl>
      <w:tblPr>
        <w:tblW w:w="0" w:type="auto"/>
        <w:tblLayout w:type="fixed"/>
        <w:tblCellMar>
          <w:left w:w="62" w:type="dxa"/>
          <w:right w:w="62" w:type="dxa"/>
        </w:tblCellMar>
        <w:tblLook w:val="0000"/>
      </w:tblPr>
      <w:tblGrid>
        <w:gridCol w:w="3182"/>
        <w:gridCol w:w="5340"/>
      </w:tblGrid>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t>Elements define the essential outcomes of a unit of competency.</w:t>
            </w:r>
          </w:p>
        </w:tc>
        <w:tc>
          <w:tcPr>
            <w:tcW w:w="5340"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t>The Performance Criteria specify the level of performance required to demonstrate achievement of the Element. Terms in italics are elaborated in t</w:t>
            </w:r>
            <w:r w:rsidRPr="00B74788">
              <w:t xml:space="preserve">he Range Statement. </w:t>
            </w:r>
          </w:p>
        </w:tc>
      </w:tr>
    </w:tbl>
    <w:p w:rsidR="00000000" w:rsidRPr="00B74788" w:rsidP="00B74788">
      <w:pPr>
        <w:pStyle w:val="BodyText"/>
      </w:pPr>
    </w:p>
    <w:p w:rsidR="00000000" w:rsidRPr="00B74788" w:rsidP="00B74788">
      <w:pPr>
        <w:pStyle w:val="AllowPageBreak"/>
      </w:pPr>
    </w:p>
    <w:p w:rsidR="00000000" w:rsidRPr="00B74788" w:rsidP="00B74788">
      <w:pPr>
        <w:pStyle w:val="Heading1"/>
      </w:pPr>
      <w:bookmarkStart w:id="8" w:name="O_235855"/>
      <w:bookmarkEnd w:id="8"/>
      <w:r w:rsidRPr="00B74788">
        <w:t>Elements and Performance Criteria</w:t>
      </w:r>
    </w:p>
    <w:tbl>
      <w:tblPr>
        <w:tblW w:w="0" w:type="auto"/>
        <w:tblLayout w:type="fixed"/>
        <w:tblCellMar>
          <w:left w:w="62" w:type="dxa"/>
          <w:right w:w="62" w:type="dxa"/>
        </w:tblCellMar>
        <w:tblLook w:val="0000"/>
      </w:tblPr>
      <w:tblGrid>
        <w:gridCol w:w="3182"/>
        <w:gridCol w:w="5340"/>
      </w:tblGrid>
      <w:tr w:rsidTr="00DC6DB4">
        <w:tblPrEx>
          <w:tblW w:w="0" w:type="auto"/>
          <w:tblLayout w:type="fixed"/>
          <w:tblCellMar>
            <w:left w:w="62" w:type="dxa"/>
            <w:right w:w="62" w:type="dxa"/>
          </w:tblCellMar>
          <w:tblLook w:val="0000"/>
        </w:tblPrEx>
        <w:trPr>
          <w:tblHeader/>
        </w:trPr>
        <w:tc>
          <w:tcPr>
            <w:tcW w:w="3182"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rPr>
                <w:rStyle w:val="SpecialBold"/>
              </w:rPr>
              <w:t>ELEMENT</w:t>
            </w:r>
          </w:p>
        </w:tc>
        <w:tc>
          <w:tcPr>
            <w:tcW w:w="534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PERFORMANCE CRITERIA</w:t>
            </w: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rsidP="00B74788">
            <w:pPr>
              <w:pStyle w:val="List"/>
              <w:rPr>
                <w:lang w:val="en-NZ"/>
              </w:rPr>
            </w:pPr>
            <w:r w:rsidRPr="00B74788">
              <w:t>1.</w:t>
            </w:r>
            <w:r w:rsidRPr="00B74788">
              <w:tab/>
              <w:t xml:space="preserve">Prepare model </w:t>
            </w:r>
          </w:p>
        </w:tc>
        <w:tc>
          <w:tcPr>
            <w:tcW w:w="5340" w:type="dxa"/>
            <w:tcBorders>
              <w:top w:val="nil"/>
              <w:left w:val="nil"/>
              <w:bottom w:val="nil"/>
              <w:right w:val="nil"/>
            </w:tcBorders>
            <w:tcMar>
              <w:top w:w="0" w:type="dxa"/>
              <w:left w:w="62" w:type="dxa"/>
              <w:bottom w:w="0" w:type="dxa"/>
              <w:right w:w="62" w:type="dxa"/>
            </w:tcMar>
          </w:tcPr>
          <w:p w:rsidR="00000000" w:rsidRPr="00B74788" w:rsidP="00B74788">
            <w:pPr>
              <w:pStyle w:val="List"/>
            </w:pPr>
            <w:r w:rsidRPr="00B74788">
              <w:t>1.1</w:t>
            </w:r>
            <w:r w:rsidRPr="00B74788">
              <w:tab/>
              <w:t>Interpret work order</w:t>
            </w:r>
          </w:p>
          <w:p w:rsidR="00000000" w:rsidRPr="00B74788" w:rsidP="00B74788">
            <w:pPr>
              <w:pStyle w:val="List"/>
            </w:pPr>
            <w:r w:rsidRPr="00B74788">
              <w:t>1.2</w:t>
            </w:r>
            <w:r w:rsidRPr="00B74788">
              <w:tab/>
              <w:t>Treat model as required</w:t>
            </w:r>
          </w:p>
          <w:p w:rsidR="00000000" w:rsidP="00B74788">
            <w:pPr>
              <w:pStyle w:val="List"/>
              <w:rPr>
                <w:lang w:val="en-NZ"/>
              </w:rPr>
            </w:pPr>
            <w:r w:rsidRPr="00B74788">
              <w:t>1.3</w:t>
            </w:r>
            <w:r w:rsidRPr="00B74788">
              <w:tab/>
              <w:t>Treat sub-structure (if used) for application of material</w:t>
            </w: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rsidP="00B74788">
            <w:pPr>
              <w:pStyle w:val="List"/>
              <w:rPr>
                <w:lang w:val="en-NZ"/>
              </w:rPr>
            </w:pPr>
            <w:r w:rsidRPr="00B74788">
              <w:t>2.</w:t>
            </w:r>
            <w:r w:rsidRPr="00B74788">
              <w:tab/>
            </w:r>
            <w:r w:rsidRPr="00B74788">
              <w:t>Construct restoration</w:t>
            </w:r>
          </w:p>
        </w:tc>
        <w:tc>
          <w:tcPr>
            <w:tcW w:w="5340" w:type="dxa"/>
            <w:tcBorders>
              <w:top w:val="nil"/>
              <w:left w:val="nil"/>
              <w:bottom w:val="nil"/>
              <w:right w:val="nil"/>
            </w:tcBorders>
            <w:tcMar>
              <w:top w:w="0" w:type="dxa"/>
              <w:left w:w="62" w:type="dxa"/>
              <w:bottom w:w="0" w:type="dxa"/>
              <w:right w:w="62" w:type="dxa"/>
            </w:tcMar>
          </w:tcPr>
          <w:p w:rsidR="00000000" w:rsidRPr="00B74788" w:rsidP="00B74788">
            <w:pPr>
              <w:pStyle w:val="List"/>
            </w:pPr>
            <w:r w:rsidRPr="00B74788">
              <w:t>2.1</w:t>
            </w:r>
            <w:r w:rsidRPr="00B74788">
              <w:tab/>
              <w:t>Select appropriate system</w:t>
            </w:r>
          </w:p>
          <w:p w:rsidR="00000000" w:rsidRPr="00B74788" w:rsidP="00B74788">
            <w:pPr>
              <w:pStyle w:val="List"/>
            </w:pPr>
            <w:r w:rsidRPr="00B74788">
              <w:t>2.2</w:t>
            </w:r>
            <w:r w:rsidRPr="00B74788">
              <w:tab/>
              <w:t>Indicate margin as required</w:t>
            </w:r>
          </w:p>
          <w:p w:rsidR="00000000" w:rsidRPr="00B74788" w:rsidP="00B74788">
            <w:pPr>
              <w:pStyle w:val="List"/>
            </w:pPr>
            <w:r w:rsidRPr="00B74788">
              <w:t>2.3</w:t>
            </w:r>
            <w:r w:rsidRPr="00B74788">
              <w:tab/>
              <w:t>Select materials</w:t>
            </w:r>
          </w:p>
          <w:p w:rsidR="00000000" w:rsidRPr="00B74788" w:rsidP="00B74788">
            <w:pPr>
              <w:pStyle w:val="List"/>
            </w:pPr>
            <w:r w:rsidRPr="00B74788">
              <w:t>2.4</w:t>
            </w:r>
            <w:r w:rsidRPr="00B74788">
              <w:tab/>
              <w:t>Mix or manipulate materials</w:t>
            </w:r>
          </w:p>
          <w:p w:rsidR="00000000" w:rsidRPr="00B74788" w:rsidP="00B74788">
            <w:pPr>
              <w:pStyle w:val="List"/>
            </w:pPr>
            <w:r w:rsidRPr="00B74788">
              <w:t>2.5</w:t>
            </w:r>
            <w:r w:rsidRPr="00B74788">
              <w:tab/>
              <w:t>Apply and adapt materials</w:t>
            </w:r>
          </w:p>
          <w:p w:rsidR="00000000" w:rsidRPr="00B74788" w:rsidP="00B74788">
            <w:pPr>
              <w:pStyle w:val="List"/>
            </w:pPr>
            <w:r w:rsidRPr="00B74788">
              <w:t>2.6</w:t>
            </w:r>
            <w:r w:rsidRPr="00B74788">
              <w:tab/>
              <w:t>Treat surface of the restoration if required</w:t>
            </w:r>
          </w:p>
          <w:p w:rsidR="00000000" w:rsidP="00B74788">
            <w:pPr>
              <w:pStyle w:val="List"/>
              <w:rPr>
                <w:lang w:val="en-NZ"/>
              </w:rPr>
            </w:pPr>
            <w:r w:rsidRPr="00B74788">
              <w:t>2.7</w:t>
            </w:r>
            <w:r w:rsidRPr="00B74788">
              <w:tab/>
            </w:r>
            <w:r w:rsidRPr="00B74788">
              <w:t>Process material to industry standard</w:t>
            </w: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rsidP="00B74788">
            <w:pPr>
              <w:pStyle w:val="List"/>
              <w:rPr>
                <w:lang w:val="en-NZ"/>
              </w:rPr>
            </w:pPr>
            <w:r w:rsidRPr="00B74788">
              <w:t>3.</w:t>
            </w:r>
            <w:r w:rsidRPr="00B74788">
              <w:tab/>
              <w:t>Trim, shape and finish restoration</w:t>
            </w:r>
          </w:p>
        </w:tc>
        <w:tc>
          <w:tcPr>
            <w:tcW w:w="5340" w:type="dxa"/>
            <w:tcBorders>
              <w:top w:val="nil"/>
              <w:left w:val="nil"/>
              <w:bottom w:val="nil"/>
              <w:right w:val="nil"/>
            </w:tcBorders>
            <w:tcMar>
              <w:top w:w="0" w:type="dxa"/>
              <w:left w:w="62" w:type="dxa"/>
              <w:bottom w:w="0" w:type="dxa"/>
              <w:right w:w="62" w:type="dxa"/>
            </w:tcMar>
          </w:tcPr>
          <w:p w:rsidR="00000000" w:rsidRPr="00B74788" w:rsidP="00B74788">
            <w:pPr>
              <w:pStyle w:val="List"/>
            </w:pPr>
            <w:r w:rsidRPr="00B74788">
              <w:t>3.1</w:t>
            </w:r>
            <w:r w:rsidRPr="00B74788">
              <w:tab/>
              <w:t>Select rotary trimmers</w:t>
            </w:r>
          </w:p>
          <w:p w:rsidR="00000000" w:rsidRPr="00B74788" w:rsidP="00B74788">
            <w:pPr>
              <w:pStyle w:val="List"/>
            </w:pPr>
            <w:r w:rsidRPr="00B74788">
              <w:t>3.2</w:t>
            </w:r>
            <w:r w:rsidRPr="00B74788">
              <w:tab/>
              <w:t>Refine shape</w:t>
            </w:r>
          </w:p>
          <w:p w:rsidR="00000000" w:rsidRPr="00B74788" w:rsidP="00B74788">
            <w:pPr>
              <w:pStyle w:val="List"/>
            </w:pPr>
            <w:r w:rsidRPr="00B74788">
              <w:t>3.3</w:t>
            </w:r>
            <w:r w:rsidRPr="00B74788">
              <w:tab/>
              <w:t xml:space="preserve">Finish </w:t>
            </w:r>
            <w:r w:rsidRPr="00B74788">
              <w:rPr>
                <w:rStyle w:val="Emphasis"/>
              </w:rPr>
              <w:t>restoration</w:t>
            </w:r>
            <w:r w:rsidRPr="00B74788">
              <w:t xml:space="preserve"> according to work order requirements</w:t>
            </w:r>
          </w:p>
          <w:p w:rsidR="00000000" w:rsidP="00B74788">
            <w:pPr>
              <w:pStyle w:val="List"/>
              <w:rPr>
                <w:lang w:val="en-NZ"/>
              </w:rPr>
            </w:pPr>
            <w:r w:rsidRPr="00B74788">
              <w:t>3.4</w:t>
            </w:r>
            <w:r w:rsidRPr="00B74788">
              <w:tab/>
              <w:t>Evaluate the finished restoration</w:t>
            </w:r>
          </w:p>
        </w:tc>
      </w:tr>
      <w:tr w:rsidTr="00DC6DB4">
        <w:tblPrEx>
          <w:tblW w:w="0" w:type="auto"/>
          <w:tblLayout w:type="fixed"/>
          <w:tblCellMar>
            <w:left w:w="62" w:type="dxa"/>
            <w:right w:w="62" w:type="dxa"/>
          </w:tblCellMar>
          <w:tblLook w:val="0000"/>
        </w:tblPrEx>
        <w:tc>
          <w:tcPr>
            <w:tcW w:w="3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0" w:type="dxa"/>
            <w:tcBorders>
              <w:top w:val="nil"/>
              <w:left w:val="nil"/>
              <w:bottom w:val="nil"/>
              <w:right w:val="nil"/>
            </w:tcBorders>
            <w:tcMar>
              <w:top w:w="0" w:type="dxa"/>
              <w:left w:w="62" w:type="dxa"/>
              <w:bottom w:w="0" w:type="dxa"/>
              <w:right w:w="62" w:type="dxa"/>
            </w:tcMar>
          </w:tcPr>
          <w:p w:rsidR="00000000" w:rsidRPr="00B74788" w:rsidP="00B74788">
            <w:pPr>
              <w:pStyle w:val="BodyText"/>
            </w:pPr>
          </w:p>
        </w:tc>
      </w:tr>
    </w:tbl>
    <w:p w:rsidR="00DC6DB4" w:rsidP="00B74788">
      <w:pPr>
        <w:pStyle w:val="BodyText"/>
      </w:pPr>
    </w:p>
    <w:p w:rsidR="00DC6DB4" w:rsidP="00B74788">
      <w:pPr>
        <w:pStyle w:val="BodyText"/>
      </w:pPr>
    </w:p>
    <w:p w:rsidR="00000000" w:rsidRPr="00B74788" w:rsidP="00B74788">
      <w:pPr>
        <w:pStyle w:val="Heading1"/>
      </w:pPr>
      <w:bookmarkStart w:id="9" w:name="O_259805"/>
      <w:bookmarkEnd w:id="9"/>
      <w:r w:rsidRPr="00B74788">
        <w:t>Required Skills and Knowledge</w:t>
      </w:r>
    </w:p>
    <w:tbl>
      <w:tblPr>
        <w:tblW w:w="0" w:type="auto"/>
        <w:tblLayout w:type="fixed"/>
        <w:tblCellMar>
          <w:left w:w="62" w:type="dxa"/>
          <w:right w:w="62" w:type="dxa"/>
        </w:tblCellMar>
        <w:tblLook w:val="0000"/>
      </w:tblPr>
      <w:tblGrid>
        <w:gridCol w:w="9072"/>
      </w:tblGrid>
      <w:tr w:rsidTr="00DC6D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REQUIRED SKILLS AND KNOWLEDGE</w:t>
            </w: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t>This describes the essential skills and knowledge and their level required for this unit.</w:t>
            </w: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rPr>
                <w:rStyle w:val="Emphasis"/>
              </w:rPr>
              <w:t>Essential knowledge</w:t>
            </w:r>
            <w:r w:rsidRPr="00B74788">
              <w:t>:</w:t>
            </w:r>
          </w:p>
          <w:p w:rsidR="00000000" w:rsidRPr="00B74788" w:rsidP="00B74788">
            <w:pPr>
              <w:pStyle w:val="BodyText"/>
            </w:pPr>
            <w:r w:rsidRPr="00B74788">
              <w:t>The candidate must be able to demonstrate essential knowledge required to effec</w:t>
            </w:r>
            <w:r w:rsidRPr="00B74788">
              <w:t>tively do the task outlined in elements and performance criteria of this unit, manage the task and manage contingencies in the context of the identified work role</w:t>
            </w:r>
          </w:p>
          <w:p w:rsidR="00000000" w:rsidRPr="00B74788" w:rsidP="00B74788">
            <w:pPr>
              <w:pStyle w:val="BodyText"/>
            </w:pPr>
            <w:r w:rsidRPr="00B74788">
              <w:t>This includes knowledge of:</w:t>
            </w:r>
          </w:p>
          <w:p w:rsidR="00000000" w:rsidRPr="00B74788" w:rsidP="00B74788">
            <w:pPr>
              <w:pStyle w:val="ListBullet"/>
            </w:pPr>
            <w:r w:rsidRPr="00B74788">
              <w:t xml:space="preserve">Applied oral anatomy </w:t>
            </w:r>
          </w:p>
          <w:p w:rsidR="00000000" w:rsidRPr="00B74788" w:rsidP="00B74788">
            <w:pPr>
              <w:pStyle w:val="ListBullet2"/>
            </w:pPr>
            <w:r w:rsidRPr="00B74788">
              <w:t>dentition - arrangement of the teeth, naming and coding of teeth</w:t>
            </w:r>
          </w:p>
          <w:p w:rsidR="00000000" w:rsidRPr="00B74788" w:rsidP="00B74788">
            <w:pPr>
              <w:pStyle w:val="ListBullet2"/>
            </w:pPr>
            <w:r w:rsidRPr="00B74788">
              <w:t>structures of the oral cavity - hard and soft palate, lateral and posterior borders of the oral cavity, tongue and floor of the mouth</w:t>
            </w:r>
          </w:p>
          <w:p w:rsidR="00000000" w:rsidRPr="00B74788" w:rsidP="00B74788">
            <w:pPr>
              <w:pStyle w:val="ListBullet2"/>
            </w:pPr>
            <w:r w:rsidRPr="00B74788">
              <w:t>teeth - form and function</w:t>
            </w:r>
          </w:p>
          <w:p w:rsidR="00000000" w:rsidRPr="00B74788" w:rsidP="00B74788">
            <w:pPr>
              <w:pStyle w:val="ListBullet"/>
            </w:pPr>
            <w:r w:rsidRPr="00B74788">
              <w:t>Articulation and occlusion</w:t>
            </w:r>
          </w:p>
          <w:p w:rsidR="00000000" w:rsidRPr="00B74788" w:rsidP="00B74788">
            <w:pPr>
              <w:pStyle w:val="ListBullet"/>
            </w:pPr>
            <w:r w:rsidRPr="00B74788">
              <w:t>Col</w:t>
            </w:r>
            <w:r w:rsidRPr="00B74788">
              <w:t>our</w:t>
            </w:r>
          </w:p>
          <w:p w:rsidR="00000000" w:rsidRPr="00B74788" w:rsidP="00B74788">
            <w:pPr>
              <w:pStyle w:val="ListBullet"/>
            </w:pPr>
            <w:r w:rsidRPr="00B74788">
              <w:t>Infection control guidelines for the decontamination of completed laboratory work</w:t>
            </w:r>
          </w:p>
          <w:p w:rsidR="00000000" w:rsidRPr="00B74788" w:rsidP="00B74788">
            <w:pPr>
              <w:pStyle w:val="ListBullet"/>
            </w:pPr>
            <w:r w:rsidRPr="00B74788">
              <w:t>Metallurgy - polymer science</w:t>
            </w:r>
          </w:p>
          <w:p w:rsidR="00000000" w:rsidRPr="00B74788" w:rsidP="00B74788">
            <w:pPr>
              <w:pStyle w:val="ListBullet"/>
            </w:pPr>
            <w:r w:rsidRPr="00B74788">
              <w:t>MSDS sheets</w:t>
            </w:r>
          </w:p>
          <w:p w:rsidR="00000000" w:rsidRPr="00B74788" w:rsidP="00B74788">
            <w:pPr>
              <w:pStyle w:val="ListBullet"/>
            </w:pPr>
            <w:r w:rsidRPr="00B74788">
              <w:t>Occupational health and safety policies and procedures</w:t>
            </w:r>
          </w:p>
          <w:p w:rsidR="00000000" w:rsidP="00B74788">
            <w:pPr>
              <w:pStyle w:val="ListBullet"/>
              <w:rPr>
                <w:lang w:val="en-NZ"/>
              </w:rPr>
            </w:pPr>
            <w:r w:rsidRPr="00B74788">
              <w:t>Relevant material science for carrying out procedures</w:t>
            </w: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4788" w:rsidP="00B74788">
            <w:pPr>
              <w:pStyle w:val="BodyText"/>
            </w:pPr>
            <w:r w:rsidRPr="00B74788">
              <w:rPr>
                <w:rStyle w:val="Emphasis"/>
              </w:rPr>
              <w:t>Essential skills</w:t>
            </w:r>
            <w:r w:rsidRPr="00B74788">
              <w:t>:</w:t>
            </w:r>
          </w:p>
          <w:p w:rsidR="00000000" w:rsidRPr="00B74788" w:rsidP="00B74788">
            <w:pPr>
              <w:pStyle w:val="BodyText"/>
            </w:pPr>
            <w:r w:rsidRPr="00B74788">
              <w:t xml:space="preserve">It is critical that the candidate demonstrate the ability to </w:t>
            </w:r>
          </w:p>
          <w:p w:rsidR="00000000" w:rsidRPr="00B74788" w:rsidP="00B74788">
            <w:pPr>
              <w:pStyle w:val="ListBullet"/>
            </w:pPr>
            <w:r w:rsidRPr="00B74788">
              <w:t>Consistently construct crowns, inlays, veneers bonded to metal substructures and metal-free bridges prepared indirectly on dies from composites that have been processed in the laboratory</w:t>
            </w:r>
          </w:p>
          <w:p w:rsidR="00000000" w:rsidRPr="00B74788" w:rsidP="00B74788">
            <w:pPr>
              <w:pStyle w:val="ListBullet"/>
            </w:pPr>
            <w:r w:rsidRPr="00B74788">
              <w:t>Consi</w:t>
            </w:r>
            <w:r w:rsidRPr="00B74788">
              <w:t>stently comply with current infection control guidelines, Australian Standards and legislative requirements as they relate to the dental technician's specific job role</w:t>
            </w:r>
          </w:p>
          <w:p w:rsidR="00000000" w:rsidRPr="00B74788" w:rsidP="00B74788">
            <w:pPr>
              <w:pStyle w:val="ListBullet"/>
            </w:pPr>
            <w:r w:rsidRPr="00B74788">
              <w:t xml:space="preserve">Consistently comply with occupational health and safety policies and procedures as they </w:t>
            </w:r>
            <w:r w:rsidRPr="00B74788">
              <w:t>relate to the dental technician's specific job role</w:t>
            </w:r>
          </w:p>
          <w:p w:rsidR="00000000" w:rsidRPr="00B74788" w:rsidP="00B74788">
            <w:pPr>
              <w:pStyle w:val="BodyText"/>
            </w:pPr>
          </w:p>
          <w:p w:rsidR="00000000" w:rsidRPr="00B74788" w:rsidP="00B74788">
            <w:pPr>
              <w:pStyle w:val="BodyText"/>
            </w:pPr>
            <w:r w:rsidRPr="00B74788">
              <w:t>In addition, the candidate must be able to effectively do the task outlined in elements and performance criteria of this unit, manage the task and manage contingencies in the context of the identified wo</w:t>
            </w:r>
            <w:r w:rsidRPr="00B74788">
              <w:t>rk role</w:t>
            </w:r>
          </w:p>
          <w:p w:rsidR="00000000" w:rsidRPr="00B74788" w:rsidP="00B74788">
            <w:pPr>
              <w:pStyle w:val="BodyText"/>
            </w:pPr>
            <w:r w:rsidRPr="00B74788">
              <w:t>This includes the ability to:</w:t>
            </w:r>
          </w:p>
          <w:p w:rsidR="00000000" w:rsidRPr="00B74788" w:rsidP="00B74788">
            <w:pPr>
              <w:pStyle w:val="ListBullet"/>
            </w:pPr>
            <w:r w:rsidRPr="00B74788">
              <w:t>Consistently follow sequenced written instructions and manufacturer specifications for the preparation of materials</w:t>
            </w:r>
          </w:p>
          <w:p w:rsidR="00000000" w:rsidRPr="00B74788" w:rsidP="00B74788">
            <w:pPr>
              <w:pStyle w:val="ListBullet"/>
            </w:pPr>
            <w:r w:rsidRPr="00B74788">
              <w:t>Select appropriate materials, techniques and equipment</w:t>
            </w:r>
          </w:p>
          <w:p w:rsidR="00000000" w:rsidRPr="00B74788" w:rsidP="00B74788">
            <w:pPr>
              <w:pStyle w:val="ListBullet"/>
            </w:pPr>
            <w:r w:rsidRPr="00B74788">
              <w:t>Take into account opportunities to address was</w:t>
            </w:r>
            <w:r w:rsidRPr="00B74788">
              <w:t>te minimisation, environmental responsibility and sustainable practice issues, including efficient use of power and other resources</w:t>
            </w:r>
          </w:p>
          <w:p w:rsidR="00000000" w:rsidRPr="00B74788" w:rsidP="00B74788">
            <w:pPr>
              <w:pStyle w:val="ListBullet"/>
            </w:pPr>
            <w:r w:rsidRPr="00B74788">
              <w:t>Use safe work practices to minimise the risk of transmission of infection including:</w:t>
            </w:r>
          </w:p>
          <w:p w:rsidR="00000000" w:rsidRPr="00B74788" w:rsidP="00B74788">
            <w:pPr>
              <w:pStyle w:val="ListBullet2"/>
            </w:pPr>
            <w:r w:rsidRPr="00B74788">
              <w:t>consistently following the procedure f</w:t>
            </w:r>
            <w:r w:rsidRPr="00B74788">
              <w:t>or washing and drying hands</w:t>
            </w:r>
          </w:p>
          <w:p w:rsidR="00000000" w:rsidRPr="00B74788" w:rsidP="00B74788">
            <w:pPr>
              <w:pStyle w:val="ListBullet2"/>
            </w:pPr>
            <w:r w:rsidRPr="00B74788">
              <w:t>consistently putting into practice clean techniques</w:t>
            </w:r>
          </w:p>
          <w:p w:rsidR="00000000" w:rsidRPr="00B74788" w:rsidP="00B74788">
            <w:pPr>
              <w:pStyle w:val="ListBullet2"/>
            </w:pPr>
            <w:r w:rsidRPr="00B74788">
              <w:t>consistently using personal protective equipment</w:t>
            </w:r>
          </w:p>
          <w:p w:rsidR="00000000" w:rsidRPr="00B74788" w:rsidP="00B74788">
            <w:pPr>
              <w:pStyle w:val="ListBullet2"/>
            </w:pPr>
            <w:r w:rsidRPr="00B74788">
              <w:t>consistently limiting contamination</w:t>
            </w:r>
          </w:p>
          <w:p w:rsidR="00000000" w:rsidRPr="00B74788" w:rsidP="00B74788">
            <w:pPr>
              <w:pStyle w:val="ListBullet2"/>
            </w:pPr>
            <w:r w:rsidRPr="00B74788">
              <w:t xml:space="preserve">consistently maintaining clean receiving and work areas </w:t>
            </w:r>
          </w:p>
          <w:p w:rsidR="00000000" w:rsidRPr="00B74788" w:rsidP="00B74788">
            <w:pPr>
              <w:pStyle w:val="ListBullet"/>
            </w:pPr>
            <w:r w:rsidRPr="00B74788">
              <w:t>Use literacy skills to read and follow directions, policies and procedures including:</w:t>
            </w:r>
          </w:p>
          <w:p w:rsidR="00000000" w:rsidRPr="00B74788" w:rsidP="00B74788">
            <w:pPr>
              <w:pStyle w:val="ListBullet2"/>
            </w:pPr>
            <w:r w:rsidRPr="00B74788">
              <w:t>occupational health and safety policies and procedures</w:t>
            </w:r>
          </w:p>
          <w:p w:rsidR="00000000" w:rsidRPr="00B74788" w:rsidP="00B74788">
            <w:pPr>
              <w:pStyle w:val="ListBullet2"/>
            </w:pPr>
            <w:r w:rsidRPr="00B74788">
              <w:t>infection control policies and procedures</w:t>
            </w:r>
          </w:p>
          <w:p w:rsidR="00000000" w:rsidRPr="00B74788" w:rsidP="00B74788">
            <w:pPr>
              <w:pStyle w:val="ListBullet2"/>
            </w:pPr>
            <w:r w:rsidRPr="00B74788">
              <w:t>material safety data sheets</w:t>
            </w:r>
          </w:p>
          <w:p w:rsidR="00000000" w:rsidRPr="00B74788" w:rsidP="00B74788">
            <w:pPr>
              <w:pStyle w:val="ListBullet2"/>
            </w:pPr>
            <w:r w:rsidRPr="00B74788">
              <w:t>laboratory policies and procedures</w:t>
            </w:r>
          </w:p>
        </w:tc>
      </w:tr>
    </w:tbl>
    <w:p w:rsidR="00DC6DB4" w:rsidP="00B74788">
      <w:pPr>
        <w:pStyle w:val="BodyText"/>
      </w:pPr>
    </w:p>
    <w:p w:rsidR="00DC6DB4" w:rsidP="00B74788">
      <w:pPr>
        <w:pStyle w:val="BodyText"/>
      </w:pPr>
    </w:p>
    <w:p w:rsidR="00000000" w:rsidRPr="00B74788" w:rsidP="00B74788">
      <w:pPr>
        <w:pStyle w:val="Heading1"/>
      </w:pPr>
      <w:bookmarkStart w:id="10" w:name="O_243839"/>
      <w:bookmarkEnd w:id="10"/>
      <w:r w:rsidRPr="00B74788">
        <w:t>Evidence Guide</w:t>
      </w:r>
    </w:p>
    <w:tbl>
      <w:tblPr>
        <w:tblW w:w="0" w:type="auto"/>
        <w:tblLayout w:type="fixed"/>
        <w:tblCellMar>
          <w:left w:w="62" w:type="dxa"/>
          <w:right w:w="62" w:type="dxa"/>
        </w:tblCellMar>
        <w:tblLook w:val="0000"/>
      </w:tblPr>
      <w:tblGrid>
        <w:gridCol w:w="3402"/>
        <w:gridCol w:w="5670"/>
      </w:tblGrid>
      <w:tr w:rsidTr="00DC6D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EVIDENCE GUIDE</w:t>
            </w:r>
          </w:p>
        </w:tc>
      </w:tr>
      <w:tr w:rsidTr="00DC6D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t xml:space="preserve">The evidence guide provides advice on assessment and must be read in conjunction with the Performance Criteria, Required Skills and Knowledge, </w:t>
            </w:r>
            <w:r w:rsidRPr="00B74788">
              <w:t>the Range Statement and the Assessment Guidelines for this Training Package.</w:t>
            </w:r>
          </w:p>
        </w:tc>
      </w:tr>
      <w:tr w:rsidTr="00DC6D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Critical aspects for assessment and evidence required to demonstrate this competency unit</w:t>
            </w:r>
            <w:r w:rsidRPr="00B74788">
              <w:t xml:space="preserve">: </w:t>
            </w:r>
            <w:r w:rsidRPr="00B74788">
              <w:br/>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The individual being assessed must provide evidence of specified essential knowl</w:t>
            </w:r>
            <w:r w:rsidRPr="00B74788">
              <w:t>edge as well as skills</w:t>
            </w:r>
          </w:p>
          <w:p w:rsidR="00000000" w:rsidP="00B74788">
            <w:pPr>
              <w:pStyle w:val="ListBullet"/>
              <w:rPr>
                <w:lang w:val="en-NZ"/>
              </w:rPr>
            </w:pPr>
            <w:r w:rsidRPr="00B74788">
              <w:t>Consistency of performance should be demonstrated over the required range of workplace situations</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Context of and specific resources for assessment</w:t>
            </w:r>
            <w:r w:rsidRPr="00B74788">
              <w:t xml:space="preserve">: </w:t>
            </w:r>
            <w:r w:rsidRPr="00B74788">
              <w:br/>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Simulations may be used to represent workplace conditions as closely as possible</w:t>
            </w:r>
          </w:p>
          <w:p w:rsidR="00000000" w:rsidP="00B74788">
            <w:pPr>
              <w:pStyle w:val="ListBullet"/>
              <w:rPr>
                <w:lang w:val="en-NZ"/>
              </w:rPr>
            </w:pPr>
            <w:r w:rsidRPr="00B74788">
              <w:t>Where, for reasons of safety, access to equipment and resources and space, assessment takes place away from the workplace, simulations should be used to represent workplace co</w:t>
            </w:r>
            <w:r w:rsidRPr="00B74788">
              <w:t>nditions as closely as possible</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Method of assessment</w:t>
            </w:r>
            <w:r w:rsidRPr="00B74788">
              <w:t xml:space="preserve"> </w:t>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Evidence of essential knowledge and understanding may be provided by:</w:t>
            </w:r>
          </w:p>
          <w:p w:rsidR="00000000" w:rsidRPr="00B74788" w:rsidP="00B74788">
            <w:pPr>
              <w:pStyle w:val="ListBullet2"/>
            </w:pPr>
            <w:r w:rsidRPr="00B74788">
              <w:t>traditional or online (computer-based) assessment</w:t>
            </w:r>
          </w:p>
          <w:p w:rsidR="00000000" w:rsidRPr="00B74788" w:rsidP="00B74788">
            <w:pPr>
              <w:pStyle w:val="ListBullet2"/>
            </w:pPr>
            <w:r w:rsidRPr="00B74788">
              <w:t>written assignments/projects</w:t>
            </w:r>
          </w:p>
          <w:p w:rsidR="00000000" w:rsidRPr="00B74788" w:rsidP="00B74788">
            <w:pPr>
              <w:pStyle w:val="ListBullet"/>
            </w:pPr>
            <w:r w:rsidRPr="00B74788">
              <w:t>Case study and scenario as a basis for discussion of issues and strategies to contribute to best practice</w:t>
            </w:r>
          </w:p>
          <w:p w:rsidR="00000000" w:rsidRPr="00B74788" w:rsidP="00B74788">
            <w:pPr>
              <w:pStyle w:val="ListBullet"/>
            </w:pPr>
            <w:r w:rsidRPr="00B74788">
              <w:t>Questioning</w:t>
            </w:r>
          </w:p>
          <w:p w:rsidR="00000000" w:rsidRPr="00B74788" w:rsidP="00B74788">
            <w:pPr>
              <w:pStyle w:val="ListBullet"/>
            </w:pPr>
            <w:r w:rsidRPr="00B74788">
              <w:t>Staff and/or client feedback</w:t>
            </w:r>
          </w:p>
          <w:p w:rsidR="00000000" w:rsidRPr="00B74788" w:rsidP="00B74788">
            <w:pPr>
              <w:pStyle w:val="ListBullet"/>
            </w:pPr>
            <w:r w:rsidRPr="00B74788">
              <w:t>Supporting statement of supervisor</w:t>
            </w:r>
          </w:p>
          <w:p w:rsidR="00000000" w:rsidRPr="00B74788" w:rsidP="00B74788">
            <w:pPr>
              <w:pStyle w:val="ListBullet"/>
            </w:pPr>
            <w:r w:rsidRPr="00B74788">
              <w:t xml:space="preserve">Authenticated evidence of relevant work experience and/or formal/informal </w:t>
            </w:r>
            <w:r w:rsidRPr="00B74788">
              <w:t>learning</w:t>
            </w:r>
          </w:p>
          <w:p w:rsidR="00000000" w:rsidP="00B74788">
            <w:pPr>
              <w:pStyle w:val="ListBullet"/>
              <w:rPr>
                <w:lang w:val="en-NZ"/>
              </w:rPr>
            </w:pPr>
            <w:r w:rsidRPr="00B74788">
              <w:t>Role play/simulation</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Access and equity considerations</w:t>
            </w:r>
            <w:r w:rsidRPr="00B74788">
              <w:t>:</w:t>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All workers in the health industry should be aware of access and equity issues in relation to their own area of work</w:t>
            </w:r>
          </w:p>
          <w:p w:rsidR="00000000" w:rsidRPr="00B74788" w:rsidP="00B74788">
            <w:pPr>
              <w:pStyle w:val="ListBullet"/>
            </w:pPr>
            <w:r w:rsidRPr="00B74788">
              <w:t xml:space="preserve">All workers should develop their ability to work in a culturally diverse environment </w:t>
            </w:r>
          </w:p>
          <w:p w:rsidR="00000000" w:rsidRPr="00B74788" w:rsidP="00B74788">
            <w:pPr>
              <w:pStyle w:val="ListBullet"/>
            </w:pPr>
            <w:r w:rsidRPr="00B74788">
              <w:t>In recognition of particular health issues facing Aboriginal and Torres Strait Islander communities, workers should be aware of cultural, historical and current issues im</w:t>
            </w:r>
            <w:r w:rsidRPr="00B74788">
              <w:t>pacting on health of Aboriginal and Torres Strait Islander people</w:t>
            </w:r>
          </w:p>
          <w:p w:rsidR="00000000" w:rsidP="00B74788">
            <w:pPr>
              <w:pStyle w:val="ListBullet"/>
              <w:rPr>
                <w:lang w:val="en-NZ"/>
              </w:rPr>
            </w:pPr>
            <w:r w:rsidRPr="00B74788">
              <w:t>Assessors and trainers must take into account relevant access and equity issues, in particular relating to factors impacting on health of Aboriginal and/or Torres Strait Islander clients and</w:t>
            </w:r>
            <w:r w:rsidRPr="00B74788">
              <w:t xml:space="preserve"> communities</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BodyText"/>
            </w:pPr>
          </w:p>
        </w:tc>
      </w:tr>
    </w:tbl>
    <w:p w:rsidR="00DC6DB4" w:rsidP="00B74788">
      <w:pPr>
        <w:pStyle w:val="BodyText"/>
      </w:pPr>
    </w:p>
    <w:p w:rsidR="00DC6DB4" w:rsidP="00B74788">
      <w:pPr>
        <w:pStyle w:val="BodyText"/>
      </w:pPr>
    </w:p>
    <w:p w:rsidR="00000000" w:rsidRPr="00B74788" w:rsidP="00B74788">
      <w:pPr>
        <w:pStyle w:val="Heading1"/>
      </w:pPr>
      <w:bookmarkStart w:id="11" w:name="O_251822"/>
      <w:bookmarkEnd w:id="11"/>
      <w:r w:rsidRPr="00B74788">
        <w:t>Range Statement</w:t>
      </w:r>
    </w:p>
    <w:tbl>
      <w:tblPr>
        <w:tblW w:w="0" w:type="auto"/>
        <w:tblLayout w:type="fixed"/>
        <w:tblCellMar>
          <w:left w:w="62" w:type="dxa"/>
          <w:right w:w="62" w:type="dxa"/>
        </w:tblCellMar>
        <w:tblLook w:val="0000"/>
      </w:tblPr>
      <w:tblGrid>
        <w:gridCol w:w="3402"/>
        <w:gridCol w:w="5670"/>
      </w:tblGrid>
      <w:tr w:rsidTr="00DC6D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SpecialBold"/>
              </w:rPr>
              <w:t>RANGE STATEMENT</w:t>
            </w:r>
          </w:p>
        </w:tc>
      </w:tr>
      <w:tr w:rsidTr="00DC6D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t xml:space="preserve">The Range Statement relates to the unit of competency as a whole. It allows for different work environments and situations that may affect performance. </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Standard precautions may include but are not limited to</w:t>
            </w:r>
            <w:r w:rsidRPr="00B74788">
              <w:t>:</w:t>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A dedicated clean area to receive incoming cases</w:t>
            </w:r>
          </w:p>
          <w:p w:rsidR="00000000" w:rsidRPr="00B74788" w:rsidP="00B74788">
            <w:pPr>
              <w:pStyle w:val="ListBullet"/>
            </w:pPr>
            <w:r w:rsidRPr="00B74788">
              <w:t>Appropriate personal protection:</w:t>
            </w:r>
          </w:p>
          <w:p w:rsidR="00000000" w:rsidRPr="00B74788" w:rsidP="00B74788">
            <w:pPr>
              <w:pStyle w:val="ListBullet2"/>
            </w:pPr>
            <w:r w:rsidRPr="00B74788">
              <w:t>disposable gloves</w:t>
            </w:r>
          </w:p>
          <w:p w:rsidR="00000000" w:rsidRPr="00B74788" w:rsidP="00B74788">
            <w:pPr>
              <w:pStyle w:val="ListBullet2"/>
            </w:pPr>
            <w:r w:rsidRPr="00B74788">
              <w:t>apron</w:t>
            </w:r>
          </w:p>
          <w:p w:rsidR="00000000" w:rsidRPr="00B74788" w:rsidP="00B74788">
            <w:pPr>
              <w:pStyle w:val="ListBullet2"/>
            </w:pPr>
            <w:r w:rsidRPr="00B74788">
              <w:t>eye protection</w:t>
            </w:r>
          </w:p>
          <w:p w:rsidR="00000000" w:rsidRPr="00B74788" w:rsidP="00B74788">
            <w:pPr>
              <w:pStyle w:val="ListBullet2"/>
            </w:pPr>
            <w:r w:rsidRPr="00B74788">
              <w:t>mask where there is a risk of airborne transmission of infection</w:t>
            </w:r>
          </w:p>
          <w:p w:rsidR="00000000" w:rsidRPr="00B74788" w:rsidP="00B74788">
            <w:pPr>
              <w:pStyle w:val="ListBullet"/>
            </w:pPr>
            <w:r w:rsidRPr="00B74788">
              <w:t>Cleaning reusable containers with detergent followed by disinfection</w:t>
            </w:r>
          </w:p>
          <w:p w:rsidR="00000000" w:rsidRPr="00B74788" w:rsidP="00B74788">
            <w:pPr>
              <w:pStyle w:val="ListBullet"/>
            </w:pPr>
            <w:r w:rsidRPr="00B74788">
              <w:t>Decontamination</w:t>
            </w:r>
          </w:p>
          <w:p w:rsidR="00000000" w:rsidRPr="00B74788" w:rsidP="00B74788">
            <w:pPr>
              <w:pStyle w:val="ListBullet"/>
            </w:pPr>
            <w:r w:rsidRPr="00B74788">
              <w:t>Disposal of all packaging materials in accordance with the waste regulations of State/Territory health and environmental authorities</w:t>
            </w:r>
          </w:p>
          <w:p w:rsidR="00000000" w:rsidRPr="00B74788" w:rsidP="00B74788">
            <w:pPr>
              <w:pStyle w:val="ListBullet"/>
            </w:pPr>
            <w:r w:rsidRPr="00B74788">
              <w:t xml:space="preserve">Excluding all food and drink from the </w:t>
            </w:r>
            <w:r w:rsidRPr="00B74788">
              <w:t>work area</w:t>
            </w:r>
          </w:p>
          <w:p w:rsidR="00000000" w:rsidP="00B74788">
            <w:pPr>
              <w:pStyle w:val="ListBullet"/>
              <w:rPr>
                <w:lang w:val="en-NZ"/>
              </w:rPr>
            </w:pPr>
            <w:r w:rsidRPr="00B74788">
              <w:t>Washing hands before leaving the work area</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Restorations may include</w:t>
            </w:r>
            <w:r w:rsidRPr="00B74788">
              <w:t xml:space="preserve"> :</w:t>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Bridges</w:t>
            </w:r>
          </w:p>
          <w:p w:rsidR="00000000" w:rsidRPr="00B74788" w:rsidP="00B74788">
            <w:pPr>
              <w:pStyle w:val="ListBullet"/>
            </w:pPr>
            <w:r w:rsidRPr="00B74788">
              <w:t>Half and three-quarter crowns</w:t>
            </w:r>
          </w:p>
          <w:p w:rsidR="00000000" w:rsidRPr="00B74788" w:rsidP="00B74788">
            <w:pPr>
              <w:pStyle w:val="ListBullet"/>
            </w:pPr>
            <w:r w:rsidRPr="00B74788">
              <w:t>Implant supported restorations</w:t>
            </w:r>
          </w:p>
          <w:p w:rsidR="00000000" w:rsidRPr="00B74788" w:rsidP="00B74788">
            <w:pPr>
              <w:pStyle w:val="ListBullet"/>
            </w:pPr>
            <w:r w:rsidRPr="00B74788">
              <w:t>Inlays</w:t>
            </w:r>
          </w:p>
          <w:p w:rsidR="00000000" w:rsidRPr="00B74788" w:rsidP="00B74788">
            <w:pPr>
              <w:pStyle w:val="ListBullet"/>
            </w:pPr>
            <w:r w:rsidRPr="00B74788">
              <w:t>Maryland bridges</w:t>
            </w:r>
          </w:p>
          <w:p w:rsidR="00000000" w:rsidRPr="00B74788" w:rsidP="00B74788">
            <w:pPr>
              <w:pStyle w:val="ListBullet"/>
            </w:pPr>
            <w:r w:rsidRPr="00B74788">
              <w:t>On-lays</w:t>
            </w:r>
          </w:p>
          <w:p w:rsidR="00000000" w:rsidRPr="00B74788" w:rsidP="00B74788">
            <w:pPr>
              <w:pStyle w:val="ListBullet"/>
            </w:pPr>
            <w:r w:rsidRPr="00B74788">
              <w:t>Single full crowns</w:t>
            </w:r>
          </w:p>
          <w:p w:rsidR="00000000" w:rsidP="00B74788">
            <w:pPr>
              <w:pStyle w:val="ListBullet"/>
              <w:rPr>
                <w:lang w:val="en-NZ"/>
              </w:rPr>
            </w:pPr>
            <w:r w:rsidRPr="00B74788">
              <w:t>Veneers</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788">
            <w:pPr>
              <w:pStyle w:val="BodyText"/>
              <w:rPr>
                <w:lang w:val="en-NZ"/>
              </w:rPr>
            </w:pPr>
            <w:r w:rsidRPr="00B74788">
              <w:rPr>
                <w:rStyle w:val="Emphasis"/>
              </w:rPr>
              <w:t>Evaluation of the finished restoration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ListBullet"/>
            </w:pPr>
            <w:r w:rsidRPr="00B74788">
              <w:t>Checking the restoration for:</w:t>
            </w:r>
          </w:p>
          <w:p w:rsidR="00000000" w:rsidRPr="00B74788" w:rsidP="00B74788">
            <w:pPr>
              <w:pStyle w:val="ListBullet2"/>
            </w:pPr>
            <w:r w:rsidRPr="00B74788">
              <w:t>compliance with the prescription</w:t>
            </w:r>
          </w:p>
          <w:p w:rsidR="00000000" w:rsidRPr="00B74788" w:rsidP="00B74788">
            <w:pPr>
              <w:pStyle w:val="ListBullet2"/>
            </w:pPr>
            <w:r w:rsidRPr="00B74788">
              <w:t>quality and freedom from defects</w:t>
            </w:r>
          </w:p>
          <w:p w:rsidR="00000000" w:rsidRPr="00B74788" w:rsidP="00B74788">
            <w:pPr>
              <w:pStyle w:val="ListBullet2"/>
            </w:pPr>
            <w:r w:rsidRPr="00B74788">
              <w:t>functional effectiveness of the design</w:t>
            </w:r>
          </w:p>
          <w:p w:rsidR="00000000" w:rsidP="00B74788">
            <w:pPr>
              <w:pStyle w:val="ListBullet2"/>
              <w:rPr>
                <w:lang w:val="en-NZ"/>
              </w:rPr>
            </w:pPr>
            <w:r w:rsidRPr="00B74788">
              <w:t>accurate fit to the cast</w:t>
            </w:r>
          </w:p>
        </w:tc>
      </w:tr>
      <w:tr w:rsidTr="00DC6D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4788" w:rsidP="00B74788">
            <w:pPr>
              <w:pStyle w:val="BodyText"/>
            </w:pPr>
          </w:p>
        </w:tc>
      </w:tr>
    </w:tbl>
    <w:p w:rsidR="00DC6DB4" w:rsidP="00B74788">
      <w:pPr>
        <w:pStyle w:val="BodyText"/>
      </w:pPr>
    </w:p>
    <w:p w:rsidR="00DC6DB4" w:rsidP="00B74788">
      <w:pPr>
        <w:pStyle w:val="BodyText"/>
      </w:pPr>
    </w:p>
    <w:p w:rsidR="00000000" w:rsidRPr="00B74788" w:rsidP="00B74788">
      <w:pPr>
        <w:pStyle w:val="Heading1"/>
      </w:pPr>
      <w:bookmarkStart w:id="12" w:name="O_295048"/>
      <w:bookmarkEnd w:id="12"/>
      <w:r w:rsidRPr="00B74788">
        <w:t>Unit Sector(s)</w:t>
      </w:r>
    </w:p>
    <w:p w:rsidR="00000000" w:rsidRPr="00B74788" w:rsidP="00B74788">
      <w:pPr>
        <w:pStyle w:val="BodyText"/>
      </w:pPr>
      <w:r w:rsidRPr="00B74788">
        <w:t>Not Applicable</w:t>
      </w:r>
    </w:p>
    <w:p w:rsidR="00000000" w:rsidRPr="00B74788" w:rsidP="00B74788"/>
    <w:sectPr w:rsidSect="00B74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DB4" w:rsidP="00DC6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B4" w:rsidP="00B74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DB4" w:rsidP="00B747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C6DB4" w:rsidP="00B747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DB4" w:rsidP="00DC6D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B4" w:rsidP="00B74788">
    <w:pPr>
      <w:pStyle w:val="Header"/>
      <w:framePr w:wrap="around"/>
    </w:pPr>
    <w:r>
      <w:fldChar w:fldCharType="begin"/>
    </w:r>
    <w:r>
      <w:instrText xml:space="preserve"> TITLE   \* MERGEFORMAT </w:instrText>
    </w:r>
    <w:r>
      <w:fldChar w:fldCharType="separate"/>
    </w:r>
    <w:r>
      <w:t>HLTDT516C Construct indirect composite polymer fixed restorations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6DB4" w:rsidP="00B747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25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C0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A2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7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788"/>
    <w:pPr>
      <w:spacing w:before="360" w:after="60"/>
      <w:outlineLvl w:val="0"/>
    </w:pPr>
    <w:rPr>
      <w:sz w:val="32"/>
    </w:rPr>
  </w:style>
  <w:style w:type="paragraph" w:styleId="Heading2">
    <w:name w:val="heading 2"/>
    <w:basedOn w:val="HeadingBase"/>
    <w:next w:val="BodyText"/>
    <w:link w:val="Heading2Char"/>
    <w:qFormat/>
    <w:rsid w:val="00B74788"/>
    <w:pPr>
      <w:keepLines/>
      <w:spacing w:before="240" w:after="120"/>
      <w:outlineLvl w:val="1"/>
    </w:pPr>
    <w:rPr>
      <w:sz w:val="28"/>
      <w:szCs w:val="40"/>
    </w:rPr>
  </w:style>
  <w:style w:type="paragraph" w:styleId="Heading3">
    <w:name w:val="heading 3"/>
    <w:basedOn w:val="HeadingBase"/>
    <w:next w:val="BodyText"/>
    <w:link w:val="Heading3Char"/>
    <w:qFormat/>
    <w:rsid w:val="00B74788"/>
    <w:pPr>
      <w:spacing w:before="180" w:after="120"/>
      <w:outlineLvl w:val="2"/>
    </w:pPr>
    <w:rPr>
      <w:spacing w:val="-10"/>
      <w:kern w:val="32"/>
    </w:rPr>
  </w:style>
  <w:style w:type="paragraph" w:styleId="Heading4">
    <w:name w:val="heading 4"/>
    <w:basedOn w:val="HeadingBase"/>
    <w:next w:val="BodyText"/>
    <w:link w:val="Heading4Char"/>
    <w:qFormat/>
    <w:rsid w:val="00B74788"/>
    <w:pPr>
      <w:spacing w:before="160" w:after="120"/>
      <w:outlineLvl w:val="3"/>
    </w:pPr>
    <w:rPr>
      <w:sz w:val="22"/>
    </w:rPr>
  </w:style>
  <w:style w:type="paragraph" w:styleId="Heading5">
    <w:name w:val="heading 5"/>
    <w:basedOn w:val="HeadingBase"/>
    <w:next w:val="Normal"/>
    <w:link w:val="Heading5Char"/>
    <w:qFormat/>
    <w:rsid w:val="00B74788"/>
    <w:pPr>
      <w:spacing w:before="80"/>
      <w:outlineLvl w:val="4"/>
    </w:pPr>
    <w:rPr>
      <w:color w:val="918585"/>
      <w:sz w:val="20"/>
    </w:rPr>
  </w:style>
  <w:style w:type="paragraph" w:styleId="Heading6">
    <w:name w:val="heading 6"/>
    <w:basedOn w:val="HeadingBase"/>
    <w:next w:val="Normal"/>
    <w:link w:val="Heading6Char"/>
    <w:qFormat/>
    <w:rsid w:val="00B74788"/>
    <w:pPr>
      <w:spacing w:before="60"/>
      <w:outlineLvl w:val="5"/>
    </w:pPr>
    <w:rPr>
      <w:color w:val="918585"/>
      <w:sz w:val="20"/>
    </w:rPr>
  </w:style>
  <w:style w:type="paragraph" w:styleId="Heading7">
    <w:name w:val="heading 7"/>
    <w:basedOn w:val="Normal"/>
    <w:next w:val="Normal"/>
    <w:link w:val="Heading7Char"/>
    <w:qFormat/>
    <w:rsid w:val="00B74788"/>
    <w:pPr>
      <w:ind w:left="720"/>
      <w:outlineLvl w:val="6"/>
    </w:pPr>
    <w:rPr>
      <w:i/>
    </w:rPr>
  </w:style>
  <w:style w:type="paragraph" w:styleId="Heading8">
    <w:name w:val="heading 8"/>
    <w:basedOn w:val="Normal"/>
    <w:next w:val="Normal"/>
    <w:link w:val="Heading8Char"/>
    <w:qFormat/>
    <w:rsid w:val="00B74788"/>
    <w:pPr>
      <w:ind w:left="720"/>
      <w:outlineLvl w:val="7"/>
    </w:pPr>
    <w:rPr>
      <w:i/>
    </w:rPr>
  </w:style>
  <w:style w:type="paragraph" w:styleId="Heading9">
    <w:name w:val="heading 9"/>
    <w:basedOn w:val="Normal"/>
    <w:next w:val="Normal"/>
    <w:link w:val="Heading9Char"/>
    <w:qFormat/>
    <w:rsid w:val="00B74788"/>
    <w:pPr>
      <w:ind w:left="720"/>
      <w:outlineLvl w:val="8"/>
    </w:pPr>
    <w:rPr>
      <w:i/>
    </w:rPr>
  </w:style>
  <w:style w:type="character" w:default="1" w:styleId="DefaultParagraphFont">
    <w:name w:val="Default Paragraph Font"/>
    <w:uiPriority w:val="1"/>
    <w:unhideWhenUsed/>
    <w:rsid w:val="00B74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788"/>
  </w:style>
  <w:style w:type="character" w:customStyle="1" w:styleId="Heading1Char">
    <w:name w:val="Heading 1 Char"/>
    <w:basedOn w:val="DefaultParagraphFont"/>
    <w:link w:val="Heading1"/>
    <w:rsid w:val="00B74788"/>
    <w:rPr>
      <w:rFonts w:ascii="Times New Roman" w:eastAsia="Times New Roman" w:hAnsi="Times New Roman" w:cs="Times New Roman"/>
      <w:b/>
      <w:sz w:val="32"/>
      <w:szCs w:val="20"/>
      <w:lang w:eastAsia="en-US"/>
    </w:rPr>
  </w:style>
  <w:style w:type="paragraph" w:styleId="BodyText">
    <w:name w:val="Body Text"/>
    <w:basedOn w:val="Normal"/>
    <w:link w:val="BodyTextChar"/>
    <w:rsid w:val="00B747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788"/>
    <w:rPr>
      <w:rFonts w:ascii="Times New Roman" w:eastAsia="Times New Roman" w:hAnsi="Times New Roman" w:cs="Times New Roman"/>
      <w:sz w:val="24"/>
      <w:lang w:val="en-US" w:eastAsia="en-US"/>
    </w:rPr>
  </w:style>
  <w:style w:type="paragraph" w:styleId="Footer">
    <w:name w:val="footer"/>
    <w:basedOn w:val="Normal"/>
    <w:link w:val="FooterChar"/>
    <w:rsid w:val="00B74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788"/>
    <w:rPr>
      <w:rFonts w:ascii="Times New Roman" w:eastAsia="Times New Roman" w:hAnsi="Times New Roman" w:cs="Times New Roman"/>
      <w:sz w:val="16"/>
      <w:lang w:val="en-US" w:eastAsia="en-US"/>
    </w:rPr>
  </w:style>
  <w:style w:type="paragraph" w:styleId="List">
    <w:name w:val="List"/>
    <w:basedOn w:val="BodyText"/>
    <w:next w:val="BodyText"/>
    <w:rsid w:val="00B74788"/>
    <w:pPr>
      <w:tabs>
        <w:tab w:val="left" w:pos="340"/>
      </w:tabs>
      <w:spacing w:before="60" w:after="60"/>
      <w:ind w:left="340" w:hanging="340"/>
    </w:pPr>
  </w:style>
  <w:style w:type="paragraph" w:styleId="ListBullet">
    <w:name w:val="List Bullet"/>
    <w:basedOn w:val="List"/>
    <w:rsid w:val="00B74788"/>
    <w:pPr>
      <w:numPr>
        <w:numId w:val="13"/>
      </w:numPr>
      <w:tabs>
        <w:tab w:val="clear" w:pos="340"/>
      </w:tabs>
      <w:spacing w:before="40" w:after="40"/>
    </w:pPr>
  </w:style>
  <w:style w:type="character" w:customStyle="1" w:styleId="SpecialBold">
    <w:name w:val="Special Bold"/>
    <w:basedOn w:val="DefaultParagraphFont"/>
    <w:rsid w:val="00B74788"/>
    <w:rPr>
      <w:b/>
      <w:spacing w:val="0"/>
    </w:rPr>
  </w:style>
  <w:style w:type="paragraph" w:styleId="ListBullet2">
    <w:name w:val="List Bullet 2"/>
    <w:basedOn w:val="List2"/>
    <w:rsid w:val="00B74788"/>
    <w:pPr>
      <w:numPr>
        <w:numId w:val="14"/>
      </w:numPr>
      <w:tabs>
        <w:tab w:val="clear" w:pos="680"/>
      </w:tabs>
    </w:pPr>
  </w:style>
  <w:style w:type="paragraph" w:styleId="Header">
    <w:name w:val="header"/>
    <w:basedOn w:val="Normal"/>
    <w:link w:val="HeaderChar"/>
    <w:rsid w:val="00B74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7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4788"/>
    <w:rPr>
      <w:i/>
    </w:rPr>
  </w:style>
  <w:style w:type="paragraph" w:customStyle="1" w:styleId="SuperHeading">
    <w:name w:val="SuperHeading"/>
    <w:basedOn w:val="Normal"/>
    <w:rsid w:val="00B74788"/>
    <w:pPr>
      <w:spacing w:before="240" w:after="120"/>
      <w:outlineLvl w:val="0"/>
    </w:pPr>
    <w:rPr>
      <w:rFonts w:ascii="Times New Roman" w:hAnsi="Times New Roman"/>
      <w:b/>
      <w:sz w:val="28"/>
    </w:rPr>
  </w:style>
  <w:style w:type="paragraph" w:customStyle="1" w:styleId="AllowPageBreak">
    <w:name w:val="AllowPageBreak"/>
    <w:rsid w:val="00B747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7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7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788"/>
    <w:rPr>
      <w:rFonts w:ascii="Courier New" w:eastAsia="Times New Roman" w:hAnsi="Courier New" w:cs="Times New Roman"/>
      <w:i/>
      <w:szCs w:val="20"/>
      <w:lang w:val="en-US" w:eastAsia="en-US"/>
    </w:rPr>
  </w:style>
  <w:style w:type="paragraph" w:customStyle="1" w:styleId="HeadingBase">
    <w:name w:val="Heading Base"/>
    <w:rsid w:val="00B74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788"/>
    <w:pPr>
      <w:tabs>
        <w:tab w:val="right" w:leader="dot" w:pos="9072"/>
      </w:tabs>
      <w:ind w:left="567"/>
    </w:pPr>
    <w:rPr>
      <w:szCs w:val="22"/>
    </w:rPr>
  </w:style>
  <w:style w:type="paragraph" w:customStyle="1" w:styleId="TOCBase">
    <w:name w:val="TOC Base"/>
    <w:rsid w:val="00B74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788"/>
    <w:pPr>
      <w:tabs>
        <w:tab w:val="right" w:leader="dot" w:pos="9072"/>
      </w:tabs>
      <w:spacing w:before="40" w:after="40"/>
      <w:ind w:left="284"/>
    </w:pPr>
    <w:rPr>
      <w:rFonts w:ascii="Times New Roman" w:hAnsi="Times New Roman"/>
    </w:rPr>
  </w:style>
  <w:style w:type="paragraph" w:styleId="TOC1">
    <w:name w:val="toc 1"/>
    <w:basedOn w:val="TOCBase"/>
    <w:next w:val="Normal"/>
    <w:rsid w:val="00B747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788"/>
    <w:pPr>
      <w:spacing w:before="5040"/>
      <w:jc w:val="center"/>
    </w:pPr>
    <w:rPr>
      <w:sz w:val="48"/>
      <w:szCs w:val="72"/>
      <w:lang w:val="en-US"/>
    </w:rPr>
  </w:style>
  <w:style w:type="character" w:customStyle="1" w:styleId="TitleChar">
    <w:name w:val="Title Char"/>
    <w:basedOn w:val="DefaultParagraphFont"/>
    <w:link w:val="Title"/>
    <w:rsid w:val="00B74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788"/>
    <w:pPr>
      <w:tabs>
        <w:tab w:val="left" w:pos="3600"/>
        <w:tab w:val="left" w:pos="3958"/>
      </w:tabs>
    </w:pPr>
  </w:style>
  <w:style w:type="paragraph" w:customStyle="1" w:styleId="Note">
    <w:name w:val="Note"/>
    <w:basedOn w:val="BodyText"/>
    <w:rsid w:val="00B74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788"/>
    <w:pPr>
      <w:framePr w:wrap="auto" w:hAnchor="text" w:y="6049"/>
    </w:pPr>
    <w:rPr>
      <w:color w:val="000000"/>
      <w:sz w:val="40"/>
    </w:rPr>
  </w:style>
  <w:style w:type="paragraph" w:customStyle="1" w:styleId="TOCTitle">
    <w:name w:val="TOCTitle"/>
    <w:basedOn w:val="Heading1"/>
    <w:rsid w:val="00B74788"/>
    <w:pPr>
      <w:spacing w:after="240"/>
      <w:jc w:val="center"/>
      <w:outlineLvl w:val="9"/>
    </w:pPr>
    <w:rPr>
      <w:caps/>
    </w:rPr>
  </w:style>
  <w:style w:type="paragraph" w:customStyle="1" w:styleId="Version">
    <w:name w:val="Version"/>
    <w:rsid w:val="00B747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788"/>
    <w:pPr>
      <w:keepNext w:val="0"/>
      <w:tabs>
        <w:tab w:val="right" w:pos="4176"/>
      </w:tabs>
      <w:ind w:left="198" w:hanging="198"/>
    </w:pPr>
    <w:rPr>
      <w:rFonts w:ascii="Garamond" w:hAnsi="Garamond"/>
    </w:rPr>
  </w:style>
  <w:style w:type="paragraph" w:styleId="IndexHeading">
    <w:name w:val="index heading"/>
    <w:basedOn w:val="Normal"/>
    <w:next w:val="Index1"/>
    <w:semiHidden/>
    <w:rsid w:val="00B74788"/>
    <w:pPr>
      <w:spacing w:before="120" w:after="120"/>
    </w:pPr>
    <w:rPr>
      <w:rFonts w:ascii="Arial" w:hAnsi="Arial"/>
      <w:b/>
      <w:color w:val="918585"/>
      <w:sz w:val="24"/>
    </w:rPr>
  </w:style>
  <w:style w:type="paragraph" w:customStyle="1" w:styleId="Chapter">
    <w:name w:val="Chapter"/>
    <w:basedOn w:val="Normal"/>
    <w:rsid w:val="00B74788"/>
    <w:pPr>
      <w:spacing w:before="240"/>
    </w:pPr>
    <w:rPr>
      <w:rFonts w:ascii="Times New Roman" w:hAnsi="Times New Roman"/>
      <w:smallCaps/>
      <w:spacing w:val="80"/>
      <w:sz w:val="28"/>
    </w:rPr>
  </w:style>
  <w:style w:type="paragraph" w:customStyle="1" w:styleId="InChapter">
    <w:name w:val="InChapter"/>
    <w:basedOn w:val="Heading3"/>
    <w:rsid w:val="00B74788"/>
    <w:pPr>
      <w:spacing w:after="240"/>
      <w:outlineLvl w:val="9"/>
    </w:pPr>
    <w:rPr>
      <w:noProof/>
    </w:rPr>
  </w:style>
  <w:style w:type="paragraph" w:styleId="Index2">
    <w:name w:val="index 2"/>
    <w:basedOn w:val="Normal"/>
    <w:next w:val="Normal"/>
    <w:semiHidden/>
    <w:rsid w:val="00B74788"/>
    <w:pPr>
      <w:tabs>
        <w:tab w:val="right" w:pos="4176"/>
      </w:tabs>
      <w:ind w:left="568" w:hanging="284"/>
    </w:pPr>
    <w:rPr>
      <w:rFonts w:ascii="Garamond" w:hAnsi="Garamond"/>
    </w:rPr>
  </w:style>
  <w:style w:type="paragraph" w:customStyle="1" w:styleId="Byline">
    <w:name w:val="Byline"/>
    <w:rsid w:val="00B74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788"/>
    <w:pPr>
      <w:tabs>
        <w:tab w:val="clear" w:pos="3600"/>
        <w:tab w:val="clear" w:pos="3958"/>
      </w:tabs>
      <w:jc w:val="right"/>
    </w:pPr>
  </w:style>
  <w:style w:type="paragraph" w:styleId="Caption">
    <w:name w:val="caption"/>
    <w:basedOn w:val="BodyText"/>
    <w:next w:val="Normal"/>
    <w:qFormat/>
    <w:rsid w:val="00B74788"/>
    <w:pPr>
      <w:framePr w:w="2268" w:hSpace="181" w:vSpace="181" w:wrap="around" w:vAnchor="text" w:hAnchor="page" w:x="1135" w:y="285" w:anchorLock="1"/>
    </w:pPr>
    <w:rPr>
      <w:i/>
    </w:rPr>
  </w:style>
  <w:style w:type="paragraph" w:customStyle="1" w:styleId="MiniTOCTitle">
    <w:name w:val="MiniTOCTitle"/>
    <w:basedOn w:val="Heading4"/>
    <w:rsid w:val="00B74788"/>
    <w:pPr>
      <w:spacing w:before="240"/>
      <w:outlineLvl w:val="9"/>
    </w:pPr>
    <w:rPr>
      <w:noProof/>
      <w:sz w:val="24"/>
    </w:rPr>
  </w:style>
  <w:style w:type="paragraph" w:customStyle="1" w:styleId="MiniTOCItem">
    <w:name w:val="MiniTOCItem"/>
    <w:basedOn w:val="ListBullet"/>
    <w:rsid w:val="00B74788"/>
    <w:pPr>
      <w:numPr>
        <w:numId w:val="0"/>
      </w:numPr>
      <w:tabs>
        <w:tab w:val="right" w:leader="dot" w:pos="6521"/>
      </w:tabs>
      <w:spacing w:before="0" w:after="0"/>
    </w:pPr>
  </w:style>
  <w:style w:type="paragraph" w:customStyle="1" w:styleId="TOFTitle">
    <w:name w:val="TOFTitle"/>
    <w:basedOn w:val="TOCTitle"/>
    <w:rsid w:val="00B74788"/>
  </w:style>
  <w:style w:type="paragraph" w:styleId="TableofFigures">
    <w:name w:val="table of figures"/>
    <w:basedOn w:val="Normal"/>
    <w:next w:val="Normal"/>
    <w:semiHidden/>
    <w:rsid w:val="00B74788"/>
    <w:pPr>
      <w:tabs>
        <w:tab w:val="right" w:leader="dot" w:pos="9072"/>
      </w:tabs>
      <w:ind w:left="970" w:hanging="403"/>
    </w:pPr>
    <w:rPr>
      <w:rFonts w:ascii="Times New Roman" w:hAnsi="Times New Roman"/>
      <w:b/>
    </w:rPr>
  </w:style>
  <w:style w:type="paragraph" w:styleId="ListNumber">
    <w:name w:val="List Number"/>
    <w:basedOn w:val="List"/>
    <w:rsid w:val="00B74788"/>
    <w:pPr>
      <w:numPr>
        <w:numId w:val="11"/>
      </w:numPr>
    </w:pPr>
  </w:style>
  <w:style w:type="character" w:customStyle="1" w:styleId="WingdingSymbols">
    <w:name w:val="Wingding Symbols"/>
    <w:rsid w:val="00B74788"/>
    <w:rPr>
      <w:rFonts w:ascii="Wingdings" w:hAnsi="Wingdings"/>
    </w:rPr>
  </w:style>
  <w:style w:type="paragraph" w:customStyle="1" w:styleId="TableHeading">
    <w:name w:val="Table Heading"/>
    <w:basedOn w:val="HeadingBase"/>
    <w:rsid w:val="00B74788"/>
    <w:pPr>
      <w:keepLines/>
      <w:pBdr>
        <w:bottom w:val="single" w:sz="6" w:space="1" w:color="918585"/>
      </w:pBdr>
      <w:spacing w:before="240"/>
    </w:pPr>
  </w:style>
  <w:style w:type="character" w:customStyle="1" w:styleId="HotSpot">
    <w:name w:val="HotSpot"/>
    <w:rsid w:val="00B74788"/>
    <w:rPr>
      <w:color w:val="0033CC"/>
      <w:u w:val="none"/>
    </w:rPr>
  </w:style>
  <w:style w:type="paragraph" w:customStyle="1" w:styleId="BodyTextRight">
    <w:name w:val="Body Text Right"/>
    <w:basedOn w:val="BodyText"/>
    <w:rsid w:val="00B74788"/>
    <w:pPr>
      <w:spacing w:before="0" w:after="0"/>
      <w:jc w:val="right"/>
    </w:pPr>
  </w:style>
  <w:style w:type="paragraph" w:styleId="Index3">
    <w:name w:val="index 3"/>
    <w:basedOn w:val="ListNumber2"/>
    <w:next w:val="Normal"/>
    <w:semiHidden/>
    <w:rsid w:val="00B74788"/>
    <w:pPr>
      <w:numPr>
        <w:numId w:val="0"/>
      </w:numPr>
      <w:tabs>
        <w:tab w:val="right" w:leader="dot" w:pos="4176"/>
      </w:tabs>
    </w:pPr>
  </w:style>
  <w:style w:type="paragraph" w:styleId="ListNumber2">
    <w:name w:val="List Number 2"/>
    <w:basedOn w:val="List2"/>
    <w:rsid w:val="00B74788"/>
    <w:pPr>
      <w:numPr>
        <w:numId w:val="10"/>
      </w:numPr>
      <w:tabs>
        <w:tab w:val="clear" w:pos="1060"/>
      </w:tabs>
    </w:pPr>
  </w:style>
  <w:style w:type="paragraph" w:customStyle="1" w:styleId="MarginNote">
    <w:name w:val="Margin Note"/>
    <w:basedOn w:val="BodyText"/>
    <w:rsid w:val="00B74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7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788"/>
    <w:rPr>
      <w:sz w:val="32"/>
    </w:rPr>
  </w:style>
  <w:style w:type="paragraph" w:customStyle="1" w:styleId="HeadingProcedure">
    <w:name w:val="Heading Procedure"/>
    <w:basedOn w:val="HeadingBase"/>
    <w:next w:val="Normal"/>
    <w:rsid w:val="00B74788"/>
    <w:pPr>
      <w:tabs>
        <w:tab w:val="left" w:pos="0"/>
      </w:tabs>
      <w:spacing w:before="120" w:after="60"/>
    </w:pPr>
    <w:rPr>
      <w:i/>
      <w:color w:val="918585"/>
      <w:sz w:val="22"/>
    </w:rPr>
  </w:style>
  <w:style w:type="paragraph" w:customStyle="1" w:styleId="TableBodyText">
    <w:name w:val="Table Body Text"/>
    <w:basedOn w:val="BodyText"/>
    <w:rsid w:val="00B74788"/>
    <w:pPr>
      <w:spacing w:before="60" w:after="60"/>
    </w:pPr>
  </w:style>
  <w:style w:type="paragraph" w:styleId="ListContinue">
    <w:name w:val="List Continue"/>
    <w:basedOn w:val="List"/>
    <w:rsid w:val="00B74788"/>
    <w:pPr>
      <w:ind w:firstLine="0"/>
    </w:pPr>
  </w:style>
  <w:style w:type="paragraph" w:customStyle="1" w:styleId="ListNote">
    <w:name w:val="List Note"/>
    <w:basedOn w:val="List"/>
    <w:rsid w:val="00B74788"/>
    <w:pPr>
      <w:pBdr>
        <w:top w:val="single" w:sz="6" w:space="2" w:color="918585"/>
        <w:bottom w:val="single" w:sz="6" w:space="2" w:color="918585"/>
      </w:pBdr>
      <w:tabs>
        <w:tab w:val="left" w:pos="1021"/>
      </w:tabs>
      <w:ind w:firstLine="0"/>
    </w:pPr>
  </w:style>
  <w:style w:type="paragraph" w:customStyle="1" w:styleId="Warning">
    <w:name w:val="Warning"/>
    <w:basedOn w:val="BodyText"/>
    <w:rsid w:val="00B74788"/>
    <w:pPr>
      <w:shd w:val="clear" w:color="auto" w:fill="D9D9D9"/>
      <w:tabs>
        <w:tab w:val="left" w:pos="992"/>
      </w:tabs>
      <w:ind w:left="119" w:right="119"/>
    </w:pPr>
    <w:rPr>
      <w:sz w:val="20"/>
    </w:rPr>
  </w:style>
  <w:style w:type="paragraph" w:customStyle="1" w:styleId="MarginIcons">
    <w:name w:val="Margin Icons"/>
    <w:basedOn w:val="BodyText"/>
    <w:rsid w:val="00B74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788"/>
    <w:rPr>
      <w:rFonts w:ascii="Courier New" w:hAnsi="Courier New"/>
    </w:rPr>
  </w:style>
  <w:style w:type="paragraph" w:customStyle="1" w:styleId="NoteBullet">
    <w:name w:val="Note Bullet"/>
    <w:basedOn w:val="Note"/>
    <w:rsid w:val="00B74788"/>
    <w:pPr>
      <w:tabs>
        <w:tab w:val="clear" w:pos="680"/>
      </w:tabs>
      <w:spacing w:before="60" w:after="60"/>
    </w:pPr>
  </w:style>
  <w:style w:type="paragraph" w:customStyle="1" w:styleId="SubHeading2">
    <w:name w:val="SubHeading2"/>
    <w:basedOn w:val="HeadingBase"/>
    <w:rsid w:val="00B74788"/>
    <w:pPr>
      <w:spacing w:before="240" w:after="60"/>
    </w:pPr>
    <w:rPr>
      <w:sz w:val="20"/>
    </w:rPr>
  </w:style>
  <w:style w:type="paragraph" w:customStyle="1" w:styleId="SubHeading1">
    <w:name w:val="SubHeading1"/>
    <w:basedOn w:val="HeadingBase"/>
    <w:rsid w:val="00B74788"/>
    <w:pPr>
      <w:spacing w:before="240" w:after="60"/>
    </w:pPr>
    <w:rPr>
      <w:color w:val="918585"/>
      <w:sz w:val="22"/>
    </w:rPr>
  </w:style>
  <w:style w:type="paragraph" w:customStyle="1" w:styleId="SideHeading">
    <w:name w:val="Side Heading"/>
    <w:basedOn w:val="HeadingBase"/>
    <w:rsid w:val="00B74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788"/>
    <w:pPr>
      <w:numPr>
        <w:numId w:val="12"/>
      </w:numPr>
    </w:pPr>
  </w:style>
  <w:style w:type="paragraph" w:styleId="PlainText">
    <w:name w:val="Plain Text"/>
    <w:basedOn w:val="Normal"/>
    <w:link w:val="PlainTextChar"/>
    <w:rsid w:val="00B74788"/>
    <w:rPr>
      <w:sz w:val="20"/>
    </w:rPr>
  </w:style>
  <w:style w:type="character" w:customStyle="1" w:styleId="PlainTextChar">
    <w:name w:val="Plain Text Char"/>
    <w:basedOn w:val="DefaultParagraphFont"/>
    <w:link w:val="PlainText"/>
    <w:rsid w:val="00B747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788"/>
    <w:rPr>
      <w:b/>
      <w:smallCaps/>
    </w:rPr>
  </w:style>
  <w:style w:type="paragraph" w:customStyle="1" w:styleId="TableListNumber">
    <w:name w:val="Table List Number"/>
    <w:basedOn w:val="ListNumber"/>
    <w:rsid w:val="00B74788"/>
    <w:pPr>
      <w:numPr>
        <w:numId w:val="0"/>
      </w:numPr>
    </w:pPr>
  </w:style>
  <w:style w:type="paragraph" w:styleId="TOC4">
    <w:name w:val="toc 4"/>
    <w:basedOn w:val="TOCBase"/>
    <w:next w:val="Normal"/>
    <w:semiHidden/>
    <w:rsid w:val="00B74788"/>
    <w:pPr>
      <w:tabs>
        <w:tab w:val="right" w:leader="dot" w:pos="9071"/>
      </w:tabs>
      <w:ind w:left="1701"/>
    </w:pPr>
  </w:style>
  <w:style w:type="paragraph" w:customStyle="1" w:styleId="ListAlpha">
    <w:name w:val="List Alpha"/>
    <w:basedOn w:val="List"/>
    <w:rsid w:val="00B74788"/>
    <w:pPr>
      <w:numPr>
        <w:numId w:val="9"/>
      </w:numPr>
    </w:pPr>
  </w:style>
  <w:style w:type="paragraph" w:customStyle="1" w:styleId="ListAlpha2">
    <w:name w:val="List Alpha 2"/>
    <w:basedOn w:val="List2"/>
    <w:rsid w:val="00B74788"/>
    <w:pPr>
      <w:numPr>
        <w:numId w:val="8"/>
      </w:numPr>
    </w:pPr>
  </w:style>
  <w:style w:type="paragraph" w:styleId="List2">
    <w:name w:val="List 2"/>
    <w:basedOn w:val="BodyText"/>
    <w:rsid w:val="00B74788"/>
    <w:pPr>
      <w:tabs>
        <w:tab w:val="left" w:pos="680"/>
      </w:tabs>
      <w:spacing w:before="60" w:after="60"/>
      <w:ind w:left="680" w:hanging="340"/>
    </w:pPr>
  </w:style>
  <w:style w:type="paragraph" w:styleId="List3">
    <w:name w:val="List 3"/>
    <w:basedOn w:val="BodyText"/>
    <w:rsid w:val="00B74788"/>
    <w:pPr>
      <w:tabs>
        <w:tab w:val="left" w:pos="1021"/>
      </w:tabs>
      <w:spacing w:before="60" w:after="60"/>
      <w:ind w:left="1020" w:hanging="340"/>
    </w:pPr>
  </w:style>
  <w:style w:type="paragraph" w:styleId="List4">
    <w:name w:val="List 4"/>
    <w:basedOn w:val="BodyText"/>
    <w:rsid w:val="00B74788"/>
    <w:pPr>
      <w:tabs>
        <w:tab w:val="left" w:pos="1361"/>
      </w:tabs>
      <w:spacing w:before="60" w:after="60"/>
      <w:ind w:left="1361" w:hanging="340"/>
    </w:pPr>
  </w:style>
  <w:style w:type="paragraph" w:styleId="List5">
    <w:name w:val="List 5"/>
    <w:basedOn w:val="BodyText"/>
    <w:rsid w:val="00B74788"/>
    <w:pPr>
      <w:tabs>
        <w:tab w:val="left" w:pos="1701"/>
      </w:tabs>
      <w:spacing w:before="60" w:after="60"/>
      <w:ind w:left="1701" w:hanging="340"/>
    </w:pPr>
  </w:style>
  <w:style w:type="paragraph" w:styleId="ListBullet3">
    <w:name w:val="List Bullet 3"/>
    <w:basedOn w:val="List3"/>
    <w:rsid w:val="00B74788"/>
    <w:pPr>
      <w:numPr>
        <w:numId w:val="15"/>
      </w:numPr>
      <w:tabs>
        <w:tab w:val="clear" w:pos="1021"/>
      </w:tabs>
      <w:ind w:left="1037" w:hanging="357"/>
    </w:pPr>
  </w:style>
  <w:style w:type="paragraph" w:styleId="ListBullet4">
    <w:name w:val="List Bullet 4"/>
    <w:basedOn w:val="List4"/>
    <w:rsid w:val="00B74788"/>
    <w:pPr>
      <w:numPr>
        <w:numId w:val="3"/>
      </w:numPr>
    </w:pPr>
  </w:style>
  <w:style w:type="paragraph" w:styleId="ListBullet5">
    <w:name w:val="List Bullet 5"/>
    <w:basedOn w:val="List5"/>
    <w:rsid w:val="00B74788"/>
    <w:pPr>
      <w:numPr>
        <w:numId w:val="4"/>
      </w:numPr>
    </w:pPr>
  </w:style>
  <w:style w:type="paragraph" w:styleId="ListContinue2">
    <w:name w:val="List Continue 2"/>
    <w:basedOn w:val="List2"/>
    <w:rsid w:val="00B74788"/>
    <w:pPr>
      <w:ind w:firstLine="0"/>
    </w:pPr>
  </w:style>
  <w:style w:type="paragraph" w:styleId="ListContinue3">
    <w:name w:val="List Continue 3"/>
    <w:basedOn w:val="List3"/>
    <w:rsid w:val="00B74788"/>
    <w:pPr>
      <w:ind w:left="1021" w:firstLine="0"/>
    </w:pPr>
  </w:style>
  <w:style w:type="paragraph" w:styleId="ListContinue4">
    <w:name w:val="List Continue 4"/>
    <w:basedOn w:val="List4"/>
    <w:rsid w:val="00B74788"/>
    <w:pPr>
      <w:ind w:firstLine="0"/>
    </w:pPr>
  </w:style>
  <w:style w:type="paragraph" w:styleId="ListContinue5">
    <w:name w:val="List Continue 5"/>
    <w:basedOn w:val="List5"/>
    <w:rsid w:val="00B74788"/>
    <w:pPr>
      <w:ind w:firstLine="0"/>
    </w:pPr>
  </w:style>
  <w:style w:type="paragraph" w:styleId="ListNumber3">
    <w:name w:val="List Number 3"/>
    <w:basedOn w:val="List3"/>
    <w:rsid w:val="00B74788"/>
    <w:pPr>
      <w:numPr>
        <w:numId w:val="5"/>
      </w:numPr>
    </w:pPr>
  </w:style>
  <w:style w:type="paragraph" w:styleId="ListNumber4">
    <w:name w:val="List Number 4"/>
    <w:basedOn w:val="List4"/>
    <w:rsid w:val="00B74788"/>
    <w:pPr>
      <w:numPr>
        <w:numId w:val="6"/>
      </w:numPr>
    </w:pPr>
  </w:style>
  <w:style w:type="paragraph" w:styleId="ListNumber5">
    <w:name w:val="List Number 5"/>
    <w:basedOn w:val="List5"/>
    <w:rsid w:val="00B74788"/>
    <w:pPr>
      <w:numPr>
        <w:numId w:val="7"/>
      </w:numPr>
    </w:pPr>
  </w:style>
  <w:style w:type="paragraph" w:styleId="BlockText">
    <w:name w:val="Block Text"/>
    <w:basedOn w:val="Normal"/>
    <w:rsid w:val="00B74788"/>
    <w:pPr>
      <w:spacing w:after="120"/>
      <w:ind w:left="1440" w:right="1440"/>
    </w:pPr>
  </w:style>
  <w:style w:type="character" w:customStyle="1" w:styleId="Subscript">
    <w:name w:val="Subscript"/>
    <w:basedOn w:val="DefaultParagraphFont"/>
    <w:rsid w:val="00B74788"/>
    <w:rPr>
      <w:sz w:val="16"/>
      <w:vertAlign w:val="subscript"/>
    </w:rPr>
  </w:style>
  <w:style w:type="character" w:customStyle="1" w:styleId="Superscript">
    <w:name w:val="Superscript"/>
    <w:basedOn w:val="DefaultParagraphFont"/>
    <w:rsid w:val="00B74788"/>
    <w:rPr>
      <w:sz w:val="16"/>
      <w:vertAlign w:val="superscript"/>
    </w:rPr>
  </w:style>
  <w:style w:type="character" w:customStyle="1" w:styleId="Symbols">
    <w:name w:val="Symbols"/>
    <w:basedOn w:val="DefaultParagraphFont"/>
    <w:rsid w:val="00B74788"/>
    <w:rPr>
      <w:rFonts w:ascii="Symbol" w:hAnsi="Symbol"/>
    </w:rPr>
  </w:style>
  <w:style w:type="character" w:customStyle="1" w:styleId="MenuOptions">
    <w:name w:val="Menu Options"/>
    <w:basedOn w:val="DefaultParagraphFont"/>
    <w:rsid w:val="00B74788"/>
    <w:rPr>
      <w:rFonts w:ascii="Arial Narrow" w:hAnsi="Arial Narrow"/>
      <w:smallCaps/>
    </w:rPr>
  </w:style>
  <w:style w:type="character" w:customStyle="1" w:styleId="Buttons">
    <w:name w:val="Buttons"/>
    <w:basedOn w:val="DefaultParagraphFont"/>
    <w:rsid w:val="00B74788"/>
    <w:rPr>
      <w:b/>
    </w:rPr>
  </w:style>
  <w:style w:type="character" w:customStyle="1" w:styleId="Underlined">
    <w:name w:val="Underlined"/>
    <w:basedOn w:val="DefaultParagraphFont"/>
    <w:rsid w:val="00B74788"/>
    <w:rPr>
      <w:u w:val="single"/>
    </w:rPr>
  </w:style>
  <w:style w:type="paragraph" w:customStyle="1" w:styleId="TableBodyTextRight">
    <w:name w:val="Table Body Text Right"/>
    <w:basedOn w:val="TableBodyText"/>
    <w:rsid w:val="00B74788"/>
    <w:pPr>
      <w:widowControl w:val="0"/>
      <w:autoSpaceDE w:val="0"/>
      <w:autoSpaceDN w:val="0"/>
      <w:adjustRightInd w:val="0"/>
      <w:jc w:val="right"/>
    </w:pPr>
    <w:rPr>
      <w:rFonts w:cs="Arial"/>
      <w:szCs w:val="18"/>
    </w:rPr>
  </w:style>
  <w:style w:type="paragraph" w:customStyle="1" w:styleId="CopyrightText">
    <w:name w:val="Copyright Text"/>
    <w:basedOn w:val="BodyText"/>
    <w:rsid w:val="00B74788"/>
    <w:rPr>
      <w:sz w:val="18"/>
    </w:rPr>
  </w:style>
  <w:style w:type="paragraph" w:customStyle="1" w:styleId="BodySmallRight">
    <w:name w:val="Body Small Right"/>
    <w:basedOn w:val="BodyTextRight"/>
    <w:rsid w:val="00B74788"/>
    <w:rPr>
      <w:sz w:val="18"/>
      <w:szCs w:val="18"/>
    </w:rPr>
  </w:style>
  <w:style w:type="paragraph" w:customStyle="1" w:styleId="MarginEdition">
    <w:name w:val="Margin Edition"/>
    <w:basedOn w:val="MarginNote"/>
    <w:rsid w:val="00B74788"/>
    <w:pPr>
      <w:spacing w:before="0" w:after="0"/>
    </w:pPr>
    <w:rPr>
      <w:rFonts w:ascii="Times New Roman" w:hAnsi="Times New Roman"/>
      <w:color w:val="999999"/>
    </w:rPr>
  </w:style>
  <w:style w:type="paragraph" w:customStyle="1" w:styleId="Spacer">
    <w:name w:val="Spacer"/>
    <w:basedOn w:val="Normal"/>
    <w:rsid w:val="00B74788"/>
    <w:rPr>
      <w:sz w:val="2"/>
      <w:szCs w:val="2"/>
    </w:rPr>
  </w:style>
  <w:style w:type="character" w:customStyle="1" w:styleId="Small">
    <w:name w:val="Small"/>
    <w:basedOn w:val="DefaultParagraphFont"/>
    <w:rsid w:val="00B74788"/>
    <w:rPr>
      <w:sz w:val="16"/>
    </w:rPr>
  </w:style>
  <w:style w:type="paragraph" w:customStyle="1" w:styleId="WideTable">
    <w:name w:val="Wide Table"/>
    <w:basedOn w:val="Normal"/>
    <w:rsid w:val="00B74788"/>
    <w:pPr>
      <w:ind w:left="-1418"/>
    </w:pPr>
    <w:rPr>
      <w:sz w:val="2"/>
      <w:szCs w:val="2"/>
    </w:rPr>
  </w:style>
  <w:style w:type="character" w:styleId="PageNumber">
    <w:name w:val="page number"/>
    <w:basedOn w:val="DefaultParagraphFont"/>
    <w:rsid w:val="00B74788"/>
  </w:style>
  <w:style w:type="paragraph" w:styleId="Quote">
    <w:name w:val="Quote"/>
    <w:basedOn w:val="Heading1"/>
    <w:link w:val="QuoteChar"/>
    <w:qFormat/>
    <w:rsid w:val="00B74788"/>
    <w:rPr>
      <w:b w:val="0"/>
      <w:sz w:val="72"/>
      <w:szCs w:val="72"/>
      <w:lang w:val="en-NZ"/>
    </w:rPr>
  </w:style>
  <w:style w:type="character" w:customStyle="1" w:styleId="QuoteChar">
    <w:name w:val="Quote Char"/>
    <w:basedOn w:val="DefaultParagraphFont"/>
    <w:link w:val="Quote"/>
    <w:rsid w:val="00B74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788"/>
    <w:pPr>
      <w:pageBreakBefore/>
    </w:pPr>
  </w:style>
  <w:style w:type="paragraph" w:customStyle="1" w:styleId="Border">
    <w:name w:val="Border"/>
    <w:basedOn w:val="Normal"/>
    <w:qFormat/>
    <w:rsid w:val="00B74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788"/>
    <w:rPr>
      <w:b/>
      <w:bCs/>
      <w:i/>
      <w:iCs/>
      <w:color w:val="auto"/>
    </w:rPr>
  </w:style>
  <w:style w:type="paragraph" w:styleId="IntenseQuote">
    <w:name w:val="Intense Quote"/>
    <w:basedOn w:val="Normal"/>
    <w:next w:val="Normal"/>
    <w:link w:val="IntenseQuoteChar"/>
    <w:uiPriority w:val="30"/>
    <w:qFormat/>
    <w:rsid w:val="00B74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7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788"/>
    <w:rPr>
      <w:smallCaps/>
      <w:color w:val="auto"/>
      <w:u w:val="single"/>
    </w:rPr>
  </w:style>
  <w:style w:type="character" w:styleId="IntenseReference">
    <w:name w:val="Intense Reference"/>
    <w:basedOn w:val="DefaultParagraphFont"/>
    <w:uiPriority w:val="32"/>
    <w:qFormat/>
    <w:rsid w:val="00B74788"/>
    <w:rPr>
      <w:b/>
      <w:bCs/>
      <w:smallCaps/>
      <w:color w:val="auto"/>
      <w:spacing w:val="5"/>
      <w:u w:val="single"/>
    </w:rPr>
  </w:style>
  <w:style w:type="paragraph" w:customStyle="1" w:styleId="2ColumnHeading">
    <w:name w:val="2Column Heading"/>
    <w:basedOn w:val="BodyText"/>
    <w:qFormat/>
    <w:rsid w:val="00B74788"/>
    <w:pPr>
      <w:spacing w:after="60"/>
      <w:ind w:left="-2268"/>
    </w:pPr>
    <w:rPr>
      <w:b/>
    </w:rPr>
  </w:style>
  <w:style w:type="paragraph" w:customStyle="1" w:styleId="Heading1TOC">
    <w:name w:val="Heading1 TOC"/>
    <w:basedOn w:val="Normal"/>
    <w:qFormat/>
    <w:rsid w:val="00B74788"/>
    <w:pPr>
      <w:spacing w:before="240" w:after="120"/>
    </w:pPr>
    <w:rPr>
      <w:rFonts w:ascii="Times New Roman" w:hAnsi="Times New Roman"/>
      <w:b/>
      <w:sz w:val="32"/>
    </w:rPr>
  </w:style>
  <w:style w:type="paragraph" w:customStyle="1" w:styleId="Heading2TOC">
    <w:name w:val="Heading2 TOC"/>
    <w:basedOn w:val="Normal"/>
    <w:qFormat/>
    <w:rsid w:val="00B74788"/>
    <w:pPr>
      <w:spacing w:before="240" w:after="60"/>
    </w:pPr>
    <w:rPr>
      <w:rFonts w:ascii="Times New Roman" w:hAnsi="Times New Roman"/>
      <w:b/>
      <w:sz w:val="28"/>
    </w:rPr>
  </w:style>
  <w:style w:type="character" w:customStyle="1" w:styleId="Underline">
    <w:name w:val="Underline"/>
    <w:basedOn w:val="DefaultParagraphFont"/>
    <w:qFormat/>
    <w:rsid w:val="00B74788"/>
    <w:rPr>
      <w:u w:val="single"/>
    </w:rPr>
  </w:style>
  <w:style w:type="character" w:customStyle="1" w:styleId="BoldandItalics">
    <w:name w:val="Bold and Italics"/>
    <w:qFormat/>
    <w:rsid w:val="00B74788"/>
    <w:rPr>
      <w:b/>
      <w:i/>
      <w:u w:val="none"/>
    </w:rPr>
  </w:style>
  <w:style w:type="paragraph" w:styleId="BalloonText">
    <w:name w:val="Balloon Text"/>
    <w:basedOn w:val="Normal"/>
    <w:link w:val="BalloonTextChar"/>
    <w:rsid w:val="00B74788"/>
    <w:rPr>
      <w:rFonts w:ascii="Tahoma" w:hAnsi="Tahoma" w:cs="Tahoma"/>
      <w:sz w:val="16"/>
      <w:szCs w:val="16"/>
    </w:rPr>
  </w:style>
  <w:style w:type="character" w:customStyle="1" w:styleId="BalloonTextChar">
    <w:name w:val="Balloon Text Char"/>
    <w:basedOn w:val="DefaultParagraphFont"/>
    <w:link w:val="BalloonText"/>
    <w:rsid w:val="00B747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7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7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6964</Characters>
  <Application>Microsoft Office Word</Application>
  <DocSecurity>0</DocSecurity>
  <Lines>259</Lines>
  <Paragraphs>140</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HLTDT516C Construct indirect composite polymer fixed restorations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