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D4D" w:rsidP="00B26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HLTDT514D Construct orthodontic appliances</w:t>
      </w:r>
      <w:r>
        <w:fldChar w:fldCharType="end"/>
      </w:r>
    </w:p>
    <w:p w:rsidR="00B26D4D" w:rsidP="00B26D4D">
      <w:pPr>
        <w:pStyle w:val="Version"/>
        <w:sectPr w:rsidSect="00626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B6D" w:rsidP="00626B6D">
      <w:pPr>
        <w:pStyle w:val="SuperHeading"/>
      </w:pPr>
      <w:r w:rsidRPr="00626B6D">
        <w:t>HLTDT514D Construct orthodontic appliances</w:t>
      </w:r>
    </w:p>
    <w:p w:rsidR="00000000" w:rsidRPr="00626B6D" w:rsidP="00626B6D">
      <w:pPr>
        <w:pStyle w:val="Heading1"/>
      </w:pPr>
      <w:bookmarkStart w:id="1" w:name="O_436370"/>
      <w:bookmarkEnd w:id="1"/>
      <w:r w:rsidRPr="00626B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2"/>
        <w:gridCol w:w="3580"/>
        <w:gridCol w:w="4084"/>
      </w:tblGrid>
      <w:tr w:rsidTr="00B26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Comments</w:t>
            </w:r>
          </w:p>
        </w:tc>
      </w:tr>
      <w:tr w:rsidTr="00B26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 xml:space="preserve">HLTDT514C Construct orthodontic appliances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 xml:space="preserve">HLTDT514D - Construct orthodontic appliances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Unit updated in V5.</w:t>
            </w:r>
          </w:p>
          <w:p w:rsidR="00000000" w:rsidRPr="00626B6D" w:rsidP="00626B6D">
            <w:pPr>
              <w:pStyle w:val="BodyText"/>
            </w:pPr>
            <w:r w:rsidRPr="00626B6D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626B6D" w:rsidP="00626B6D">
      <w:pPr>
        <w:pStyle w:val="BodyText"/>
      </w:pPr>
    </w:p>
    <w:p w:rsidR="00000000" w:rsidRPr="00626B6D" w:rsidP="00626B6D">
      <w:pPr>
        <w:pStyle w:val="AllowPageBreak"/>
      </w:pPr>
    </w:p>
    <w:p w:rsidR="00000000" w:rsidRPr="00626B6D" w:rsidP="00626B6D">
      <w:pPr>
        <w:pStyle w:val="Heading1"/>
      </w:pPr>
      <w:bookmarkStart w:id="2" w:name="O_436368"/>
      <w:bookmarkEnd w:id="2"/>
      <w:r w:rsidRPr="00626B6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5"/>
        <w:gridCol w:w="5221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Descriptor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This unit of competency describes the skills and knowledge re</w:t>
            </w:r>
            <w:r w:rsidRPr="00626B6D">
              <w:t>quired to construct removable orthodontic appliances</w:t>
            </w:r>
          </w:p>
          <w:p w:rsidR="00000000" w:rsidRPr="00626B6D" w:rsidP="00626B6D">
            <w:pPr>
              <w:pStyle w:val="BodyText"/>
            </w:pPr>
            <w:r w:rsidRPr="00626B6D">
              <w:t>All procedures are carried out in accordance with work health and safety (WHS) policies and procedures, current infection control guidelines, Australian and New Zealand Standards, state/territory legisla</w:t>
            </w:r>
            <w:r w:rsidRPr="00626B6D">
              <w:t>tive requirements and organisation policy</w:t>
            </w: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3" w:name="O_436358"/>
      <w:bookmarkEnd w:id="3"/>
      <w:r w:rsidRPr="00626B6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Application</w:t>
            </w:r>
            <w:r w:rsidRPr="00626B6D">
              <w:t xml:space="preserve"> 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This unit applies to work in dental technology</w:t>
            </w: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4" w:name="O_436364"/>
      <w:bookmarkEnd w:id="4"/>
      <w:r w:rsidRPr="00626B6D">
        <w:t>Licensing/Regulatory Information</w:t>
      </w:r>
    </w:p>
    <w:p w:rsidR="00000000" w:rsidRPr="00626B6D" w:rsidP="00626B6D">
      <w:pPr>
        <w:pStyle w:val="BodyText"/>
      </w:pPr>
      <w:r w:rsidRPr="00626B6D">
        <w:t>Not Applicable</w:t>
      </w:r>
    </w:p>
    <w:p w:rsidR="00000000" w:rsidRPr="00626B6D" w:rsidP="00626B6D">
      <w:pPr>
        <w:pStyle w:val="AllowPageBreak"/>
      </w:pPr>
    </w:p>
    <w:p w:rsidR="00000000" w:rsidRPr="00626B6D" w:rsidP="00626B6D">
      <w:pPr>
        <w:pStyle w:val="Heading1"/>
      </w:pPr>
      <w:bookmarkStart w:id="5" w:name="O_436365"/>
      <w:bookmarkEnd w:id="5"/>
      <w:r w:rsidRPr="00626B6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3"/>
        <w:gridCol w:w="5343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Pre-requisite units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This unit must be assessed after successful achievement of pre-requisites:</w:t>
            </w:r>
          </w:p>
          <w:p w:rsidR="00000000" w:rsidRPr="00626B6D" w:rsidP="00626B6D">
            <w:pPr>
              <w:pStyle w:val="ListBullet"/>
            </w:pPr>
            <w:r w:rsidRPr="00626B6D">
              <w:t>HLTDT301D Construct models</w:t>
            </w:r>
          </w:p>
          <w:p w:rsidR="00000000" w:rsidRPr="00626B6D" w:rsidP="00626B6D">
            <w:pPr>
              <w:pStyle w:val="ListBullet"/>
            </w:pPr>
            <w:r w:rsidRPr="00626B6D">
              <w:t>HLTDT302D Construct custom impression trays</w:t>
            </w:r>
          </w:p>
          <w:p w:rsidR="00000000" w:rsidRPr="00626B6D" w:rsidP="00626B6D">
            <w:pPr>
              <w:pStyle w:val="ListBullet"/>
            </w:pPr>
            <w:r w:rsidRPr="00626B6D">
              <w:t>HLTDT303D Construct registration rims</w:t>
            </w:r>
          </w:p>
          <w:p w:rsidR="00000000" w:rsidRPr="00626B6D" w:rsidP="00626B6D">
            <w:pPr>
              <w:pStyle w:val="ListBullet"/>
            </w:pPr>
            <w:r w:rsidRPr="00626B6D">
              <w:t>HLTDT304D Articulate models and transfer records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HLTDT507C Construct immediate dentures </w:t>
            </w:r>
          </w:p>
          <w:p w:rsidR="00000000" w:rsidRPr="00626B6D" w:rsidP="00626B6D">
            <w:pPr>
              <w:pStyle w:val="ListBullet"/>
            </w:pPr>
            <w:r w:rsidRPr="00626B6D">
              <w:t>HLTDT508C Construct removable acrylic partial dentures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HLTDT509D Cast metal alloy removable partial denture framework 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HLTDT510C Construct metal, crown and bridge structures </w:t>
            </w:r>
          </w:p>
          <w:p w:rsidR="00000000" w:rsidRPr="00626B6D" w:rsidP="00626B6D">
            <w:pPr>
              <w:pStyle w:val="ListBullet"/>
            </w:pPr>
            <w:r w:rsidRPr="00626B6D">
              <w:t>HLTDT511C Join alloy structures</w:t>
            </w:r>
          </w:p>
          <w:p w:rsidR="00000000" w:rsidRPr="00626B6D" w:rsidP="00626B6D">
            <w:pPr>
              <w:pStyle w:val="ListBullet"/>
            </w:pPr>
            <w:r w:rsidRPr="00626B6D">
              <w:t>HLTDT519C</w:t>
            </w:r>
            <w:r w:rsidRPr="00626B6D">
              <w:t xml:space="preserve"> Construct simple complete removable acrylic dentures and appliances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HLTIN301C Comply with infection control policies and procedures </w:t>
            </w:r>
          </w:p>
          <w:p w:rsidR="00000000" w:rsidRPr="00626B6D" w:rsidP="00626B6D">
            <w:pPr>
              <w:pStyle w:val="ListBullet"/>
            </w:pPr>
            <w:r w:rsidRPr="00626B6D">
              <w:t>HLTWHS300A Contribute to WHS processes</w:t>
            </w: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6" w:name="O_436361"/>
      <w:bookmarkEnd w:id="6"/>
      <w:r w:rsidRPr="00626B6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This unit contains Employability Skills</w:t>
            </w: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7" w:name="O_436360"/>
      <w:bookmarkEnd w:id="7"/>
      <w:r w:rsidRPr="00626B6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The Performance Criteria specify the level of performance required to demonstrate achi</w:t>
            </w:r>
            <w:r w:rsidRPr="00626B6D">
              <w:t xml:space="preserve">evement of the Element. Terms in italics are elaborated in the Range Statement. </w:t>
            </w:r>
          </w:p>
        </w:tc>
      </w:tr>
    </w:tbl>
    <w:p w:rsidR="00000000" w:rsidRPr="00626B6D" w:rsidP="00626B6D">
      <w:pPr>
        <w:pStyle w:val="BodyText"/>
      </w:pPr>
    </w:p>
    <w:p w:rsidR="00000000" w:rsidRPr="00626B6D" w:rsidP="00626B6D">
      <w:pPr>
        <w:pStyle w:val="AllowPageBreak"/>
      </w:pPr>
    </w:p>
    <w:p w:rsidR="00000000" w:rsidRPr="00626B6D" w:rsidP="00626B6D">
      <w:pPr>
        <w:pStyle w:val="Heading1"/>
      </w:pPr>
      <w:bookmarkStart w:id="8" w:name="O_436359"/>
      <w:bookmarkEnd w:id="8"/>
      <w:r w:rsidRPr="00626B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PERFORMANCE CRITERIA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List"/>
              <w:rPr>
                <w:lang w:val="en-NZ"/>
              </w:rPr>
            </w:pPr>
            <w:r w:rsidRPr="00626B6D">
              <w:t>1.</w:t>
            </w:r>
            <w:r w:rsidRPr="00626B6D">
              <w:tab/>
              <w:t>Select or construct and assemble components and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1.1</w:t>
            </w:r>
            <w:r w:rsidRPr="00626B6D">
              <w:tab/>
              <w:t xml:space="preserve">Select materials for </w:t>
            </w:r>
            <w:r w:rsidRPr="00626B6D">
              <w:rPr>
                <w:rStyle w:val="Emphasis"/>
              </w:rPr>
              <w:t>removable orthodontic appliances</w:t>
            </w:r>
            <w:r w:rsidRPr="00626B6D">
              <w:t xml:space="preserve"> according to design and function specified by prescription</w:t>
            </w:r>
          </w:p>
          <w:p w:rsidR="00000000" w:rsidRPr="00626B6D" w:rsidP="00626B6D">
            <w:pPr>
              <w:pStyle w:val="BodyText"/>
            </w:pPr>
            <w:r w:rsidRPr="00626B6D">
              <w:t>1.2</w:t>
            </w:r>
            <w:r w:rsidRPr="00626B6D">
              <w:tab/>
              <w:t>Select pre-formed components which are required and confirm they are fit for the purpose</w:t>
            </w:r>
          </w:p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1.3</w:t>
            </w:r>
            <w:r w:rsidRPr="00626B6D">
              <w:tab/>
              <w:t>Construct individual custom-made components according to prescripti</w:t>
            </w:r>
            <w:r w:rsidRPr="00626B6D">
              <w:t>on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List"/>
              <w:rPr>
                <w:lang w:val="en-NZ"/>
              </w:rPr>
            </w:pPr>
            <w:r w:rsidRPr="00626B6D">
              <w:t>2.</w:t>
            </w:r>
            <w:r w:rsidRPr="00626B6D">
              <w:tab/>
              <w:t>Construct orthodontic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2.1</w:t>
            </w:r>
            <w:r w:rsidRPr="00626B6D">
              <w:tab/>
              <w:t xml:space="preserve">Secure </w:t>
            </w:r>
            <w:r w:rsidRPr="00626B6D">
              <w:rPr>
                <w:rStyle w:val="Emphasis"/>
              </w:rPr>
              <w:t>components</w:t>
            </w:r>
            <w:r w:rsidRPr="00626B6D">
              <w:t xml:space="preserve"> to model by appropriate means</w:t>
            </w:r>
          </w:p>
          <w:p w:rsidR="00000000" w:rsidRPr="00626B6D" w:rsidP="00626B6D">
            <w:pPr>
              <w:pStyle w:val="BodyText"/>
            </w:pPr>
            <w:r w:rsidRPr="00626B6D">
              <w:t>2.2</w:t>
            </w:r>
            <w:r w:rsidRPr="00626B6D">
              <w:tab/>
              <w:t xml:space="preserve">Apply appropriate </w:t>
            </w:r>
            <w:r w:rsidRPr="00626B6D">
              <w:rPr>
                <w:rStyle w:val="Emphasis"/>
              </w:rPr>
              <w:t>materials</w:t>
            </w:r>
            <w:r w:rsidRPr="00626B6D">
              <w:t xml:space="preserve"> to the cast to form a baseplate according to the manufacturer's instructions and the prescription</w:t>
            </w:r>
          </w:p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2.3</w:t>
            </w:r>
            <w:r w:rsidRPr="00626B6D">
              <w:tab/>
              <w:t xml:space="preserve">Process the appliance using </w:t>
            </w:r>
            <w:r w:rsidRPr="00626B6D">
              <w:t>equipment and techniques which are appropriate to the manufacturer's instructions and the prescription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List"/>
              <w:rPr>
                <w:lang w:val="en-NZ"/>
              </w:rPr>
            </w:pPr>
            <w:r w:rsidRPr="00626B6D">
              <w:t>3.</w:t>
            </w:r>
            <w:r w:rsidRPr="00626B6D">
              <w:tab/>
              <w:t xml:space="preserve">Finish orthodontic appliances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t>3.1</w:t>
            </w:r>
            <w:r w:rsidRPr="00626B6D">
              <w:tab/>
            </w:r>
            <w:r w:rsidRPr="00626B6D">
              <w:t>Select techniques, materials and equipment for trimming, finishing and polishing that are appropriate to the type and materials of the appliance</w:t>
            </w:r>
          </w:p>
          <w:p w:rsidR="00000000" w:rsidRPr="00626B6D" w:rsidP="00626B6D">
            <w:pPr>
              <w:pStyle w:val="BodyText"/>
            </w:pPr>
            <w:r w:rsidRPr="00626B6D">
              <w:t>3.2</w:t>
            </w:r>
            <w:r w:rsidRPr="00626B6D">
              <w:tab/>
              <w:t>Trim and finish the baseplate to the thickness and coverage required</w:t>
            </w:r>
          </w:p>
          <w:p w:rsidR="00000000" w:rsidRPr="00626B6D" w:rsidP="00626B6D">
            <w:pPr>
              <w:pStyle w:val="BodyText"/>
            </w:pPr>
            <w:r w:rsidRPr="00626B6D">
              <w:t>3.3</w:t>
            </w:r>
            <w:r w:rsidRPr="00626B6D">
              <w:tab/>
              <w:t>Finish and polish metal components</w:t>
            </w:r>
            <w:r w:rsidRPr="00626B6D">
              <w:t xml:space="preserve"> to leave surfaces that are free of sharp edges and irregularities</w:t>
            </w:r>
          </w:p>
          <w:p w:rsidR="00000000" w:rsidRPr="00626B6D" w:rsidP="00626B6D">
            <w:pPr>
              <w:pStyle w:val="BodyText"/>
            </w:pPr>
            <w:r w:rsidRPr="00626B6D">
              <w:t>3.4</w:t>
            </w:r>
            <w:r w:rsidRPr="00626B6D">
              <w:tab/>
            </w:r>
            <w:r w:rsidRPr="00626B6D">
              <w:rPr>
                <w:rStyle w:val="Emphasis"/>
              </w:rPr>
              <w:t>Evaluate</w:t>
            </w:r>
            <w:r w:rsidRPr="00626B6D">
              <w:t xml:space="preserve"> the finished appliance</w:t>
            </w:r>
          </w:p>
          <w:p w:rsidR="00000000" w:rsidRPr="00626B6D" w:rsidP="00626B6D">
            <w:pPr>
              <w:pStyle w:val="BodyText"/>
            </w:pPr>
            <w:r w:rsidRPr="00626B6D">
              <w:t>3.5</w:t>
            </w:r>
            <w:r w:rsidRPr="00626B6D">
              <w:tab/>
              <w:t>Decontaminate the appliance according to infection control guidelines</w:t>
            </w:r>
          </w:p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3.6</w:t>
            </w:r>
            <w:r w:rsidRPr="00626B6D">
              <w:tab/>
              <w:t>Place the appliance in a sealed container for dispatch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9" w:name="O_436367"/>
      <w:bookmarkEnd w:id="9"/>
      <w:r w:rsidRPr="00626B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REQUIRED SKILLS AND KNOWLEDGE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This describes the essential skills and knowledge and their level required for this unit.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rPr>
                <w:rStyle w:val="Emphasis"/>
              </w:rPr>
              <w:t>Essential knowledge</w:t>
            </w:r>
            <w:r w:rsidRPr="00626B6D">
              <w:t>:</w:t>
            </w:r>
          </w:p>
          <w:p w:rsidR="00000000" w:rsidRPr="00626B6D" w:rsidP="00626B6D">
            <w:pPr>
              <w:pStyle w:val="BodyText"/>
            </w:pPr>
            <w:r w:rsidRPr="00626B6D">
              <w:t xml:space="preserve">The candidate must be able to demonstrate essential knowledge required </w:t>
            </w:r>
            <w:r w:rsidRPr="00626B6D">
              <w:t>to effectively do the task outlined in elements and performance criteria of this unit, manage the task and manage contingencies in the context of the identified work role</w:t>
            </w:r>
          </w:p>
          <w:p w:rsidR="00000000" w:rsidRPr="00626B6D" w:rsidP="00626B6D">
            <w:pPr>
              <w:pStyle w:val="BodyText"/>
            </w:pPr>
            <w:r w:rsidRPr="00626B6D">
              <w:t>This includes knowledge of: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Applied oral anatomy </w:t>
            </w:r>
          </w:p>
          <w:p w:rsidR="00000000" w:rsidRPr="00626B6D" w:rsidP="00626B6D">
            <w:pPr>
              <w:pStyle w:val="ListBullet2"/>
            </w:pPr>
            <w:r w:rsidRPr="00626B6D">
              <w:t>articulation and occlusion</w:t>
            </w:r>
          </w:p>
          <w:p w:rsidR="00000000" w:rsidRPr="00626B6D" w:rsidP="00626B6D">
            <w:pPr>
              <w:pStyle w:val="ListBullet2"/>
            </w:pPr>
            <w:r w:rsidRPr="00626B6D">
              <w:t>dentition - arrangement of the teeth, naming and coding of teeth</w:t>
            </w:r>
          </w:p>
          <w:p w:rsidR="00000000" w:rsidRPr="00626B6D" w:rsidP="00626B6D">
            <w:pPr>
              <w:pStyle w:val="ListBullet2"/>
            </w:pPr>
            <w:r w:rsidRPr="00626B6D">
              <w:t>structures of the oral cavity - hard and soft palate, lateral and posterior borders of the oral cavity, tongue and floor of the mouth</w:t>
            </w:r>
          </w:p>
          <w:p w:rsidR="00000000" w:rsidRPr="00626B6D" w:rsidP="00626B6D">
            <w:pPr>
              <w:pStyle w:val="ListBullet2"/>
            </w:pPr>
            <w:r w:rsidRPr="00626B6D">
              <w:t>teeth - form and function</w:t>
            </w:r>
          </w:p>
          <w:p w:rsidR="00000000" w:rsidRPr="00626B6D" w:rsidP="00626B6D">
            <w:pPr>
              <w:pStyle w:val="ListBullet"/>
            </w:pPr>
            <w:r w:rsidRPr="00626B6D">
              <w:t>Aims and objectives of orthodo</w:t>
            </w:r>
            <w:r w:rsidRPr="00626B6D">
              <w:t>ntic treatment using removable appliances</w:t>
            </w:r>
          </w:p>
          <w:p w:rsidR="00000000" w:rsidRPr="00626B6D" w:rsidP="00626B6D">
            <w:pPr>
              <w:pStyle w:val="ListBullet"/>
            </w:pPr>
            <w:r w:rsidRPr="00626B6D">
              <w:t>Infection control guidelines for the decontamination of completed laboratory work</w:t>
            </w:r>
          </w:p>
          <w:p w:rsidR="00000000" w:rsidRPr="00626B6D" w:rsidP="00626B6D">
            <w:pPr>
              <w:pStyle w:val="ListBullet"/>
            </w:pPr>
            <w:r w:rsidRPr="00626B6D">
              <w:t>Work health and safety (WHS) policies and procedures</w:t>
            </w:r>
          </w:p>
          <w:p w:rsidR="00000000" w:rsidRPr="00626B6D" w:rsidP="00626B6D">
            <w:pPr>
              <w:pStyle w:val="ListBullet"/>
            </w:pPr>
            <w:r w:rsidRPr="00626B6D">
              <w:t>Selection and fabrication of components for removable orthodontic appliances</w:t>
            </w:r>
          </w:p>
          <w:p w:rsidR="00000000" w:rsidRPr="00626B6D" w:rsidP="00626B6D">
            <w:pPr>
              <w:pStyle w:val="ListBullet2"/>
            </w:pPr>
            <w:r w:rsidRPr="00626B6D">
              <w:t>d</w:t>
            </w:r>
            <w:r w:rsidRPr="00626B6D">
              <w:t>ental metallurgy</w:t>
            </w:r>
          </w:p>
          <w:p w:rsidR="00000000" w:rsidP="00626B6D">
            <w:pPr>
              <w:pStyle w:val="ListBullet2"/>
              <w:rPr>
                <w:lang w:val="en-NZ"/>
              </w:rPr>
            </w:pPr>
            <w:r w:rsidRPr="00626B6D">
              <w:t>wrought wire fabrication techniques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  <w:r w:rsidRPr="00626B6D">
              <w:rPr>
                <w:rStyle w:val="Emphasis"/>
              </w:rPr>
              <w:t>Essential skills</w:t>
            </w:r>
            <w:r w:rsidRPr="00626B6D">
              <w:t>:</w:t>
            </w:r>
          </w:p>
          <w:p w:rsidR="00000000" w:rsidRPr="00626B6D" w:rsidP="00626B6D">
            <w:pPr>
              <w:pStyle w:val="BodyText"/>
            </w:pPr>
            <w:r w:rsidRPr="00626B6D">
              <w:t xml:space="preserve">It is critical that the candidate demonstrate the ability to </w:t>
            </w:r>
          </w:p>
          <w:p w:rsidR="00000000" w:rsidRPr="00626B6D" w:rsidP="00626B6D">
            <w:pPr>
              <w:pStyle w:val="ListBullet"/>
            </w:pPr>
            <w:r w:rsidRPr="00626B6D">
              <w:t>Consistently design and manufacture a range of removable orthodontic appliances in accordance with prescription</w:t>
            </w:r>
          </w:p>
          <w:p w:rsidR="00000000" w:rsidRPr="00626B6D" w:rsidP="00626B6D">
            <w:pPr>
              <w:pStyle w:val="ListBullet"/>
            </w:pPr>
            <w:r w:rsidRPr="00626B6D">
              <w:t>Consistently trim, polish, finish and evaluate removable orthodontic appliances for suitability for insertion in the mouth</w:t>
            </w:r>
          </w:p>
          <w:p w:rsidR="00000000" w:rsidRPr="00626B6D" w:rsidP="00626B6D">
            <w:pPr>
              <w:pStyle w:val="ListBullet"/>
            </w:pPr>
            <w:r w:rsidRPr="00626B6D">
              <w:t>Consistently comply with current infection control guidelines, Australian Standards and legislative requirements as they relate to th</w:t>
            </w:r>
            <w:r w:rsidRPr="00626B6D">
              <w:t>e dental technician's specific job role</w:t>
            </w:r>
          </w:p>
          <w:p w:rsidR="00000000" w:rsidRPr="00626B6D" w:rsidP="00626B6D">
            <w:pPr>
              <w:pStyle w:val="ListBullet"/>
            </w:pPr>
            <w:r w:rsidRPr="00626B6D">
              <w:t>Consistently comply with work health and safety (WHS) policies and procedures as they relate to the dental technician's specific job role</w:t>
            </w:r>
          </w:p>
          <w:p w:rsidR="00000000" w:rsidRPr="00626B6D" w:rsidP="00626B6D">
            <w:pPr>
              <w:pStyle w:val="BodyText"/>
            </w:pPr>
          </w:p>
          <w:p w:rsidR="00000000" w:rsidRPr="00626B6D" w:rsidP="00626B6D">
            <w:pPr>
              <w:pStyle w:val="BodyText"/>
            </w:pPr>
            <w:r w:rsidRPr="00626B6D">
              <w:t>In addition, the candidate must be able to effectively do the task outlined i</w:t>
            </w:r>
            <w:r w:rsidRPr="00626B6D">
              <w:t>n elements and performance criteria of this unit, manage the task and manage contingencies in the context of the identified work role</w:t>
            </w:r>
          </w:p>
          <w:p w:rsidR="00000000" w:rsidRPr="00626B6D" w:rsidP="00626B6D">
            <w:pPr>
              <w:pStyle w:val="BodyText"/>
            </w:pPr>
            <w:r w:rsidRPr="00626B6D">
              <w:t>This includes the ability to: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Consistently follow sequenced written instructions and manufacturer specifications for the </w:t>
            </w:r>
            <w:r w:rsidRPr="00626B6D">
              <w:t>preparation of materials</w:t>
            </w:r>
          </w:p>
          <w:p w:rsidR="00000000" w:rsidRPr="00626B6D" w:rsidP="00626B6D">
            <w:pPr>
              <w:pStyle w:val="ListBullet"/>
            </w:pPr>
            <w:r w:rsidRPr="00626B6D">
              <w:t>Select materials and techniques to manufacture removable orthodontic appliances</w:t>
            </w:r>
          </w:p>
          <w:p w:rsidR="00000000" w:rsidRPr="00626B6D" w:rsidP="00626B6D">
            <w:pPr>
              <w:pStyle w:val="ListBullet"/>
            </w:pPr>
            <w:r w:rsidRPr="00626B6D">
              <w:t>Use appropriate practices to ensure efficient use of power and other resources</w:t>
            </w:r>
          </w:p>
          <w:p w:rsidR="00000000" w:rsidRPr="00626B6D" w:rsidP="00626B6D">
            <w:pPr>
              <w:pStyle w:val="ListBullet"/>
            </w:pPr>
            <w:r w:rsidRPr="00626B6D">
              <w:t>Use safe work practices to minimise the risk of transmission of infectio</w:t>
            </w:r>
            <w:r w:rsidRPr="00626B6D">
              <w:t>n including:</w:t>
            </w:r>
          </w:p>
          <w:p w:rsidR="00000000" w:rsidRPr="00626B6D" w:rsidP="00626B6D">
            <w:pPr>
              <w:pStyle w:val="ListBullet2"/>
            </w:pPr>
            <w:r w:rsidRPr="00626B6D">
              <w:t>consistently following the procedure for washing and drying hands</w:t>
            </w:r>
          </w:p>
          <w:p w:rsidR="00000000" w:rsidRPr="00626B6D" w:rsidP="00626B6D">
            <w:pPr>
              <w:pStyle w:val="ListBullet2"/>
            </w:pPr>
            <w:r w:rsidRPr="00626B6D">
              <w:t>consistently putting into practice clean techniques</w:t>
            </w:r>
          </w:p>
          <w:p w:rsidR="00000000" w:rsidRPr="00626B6D" w:rsidP="00626B6D">
            <w:pPr>
              <w:pStyle w:val="ListBullet2"/>
            </w:pPr>
            <w:r w:rsidRPr="00626B6D">
              <w:t>consistently using personal protective equipment</w:t>
            </w:r>
          </w:p>
          <w:p w:rsidR="00000000" w:rsidRPr="00626B6D" w:rsidP="00626B6D">
            <w:pPr>
              <w:pStyle w:val="ListBullet2"/>
            </w:pPr>
            <w:r w:rsidRPr="00626B6D">
              <w:t>consistently limiting contamination</w:t>
            </w:r>
          </w:p>
          <w:p w:rsidR="00000000" w:rsidRPr="00626B6D" w:rsidP="00626B6D">
            <w:pPr>
              <w:pStyle w:val="ListBullet2"/>
            </w:pPr>
            <w:r w:rsidRPr="00626B6D">
              <w:t xml:space="preserve">consistently maintaining clean receiving and work areas </w:t>
            </w:r>
          </w:p>
          <w:p w:rsidR="00000000" w:rsidRPr="00626B6D" w:rsidP="00626B6D">
            <w:pPr>
              <w:pStyle w:val="ListBullet"/>
            </w:pPr>
            <w:r w:rsidRPr="00626B6D">
              <w:t>Use literacy skills to read and follow directions, policies and procedures including:</w:t>
            </w:r>
          </w:p>
          <w:p w:rsidR="00000000" w:rsidRPr="00626B6D" w:rsidP="00626B6D">
            <w:pPr>
              <w:pStyle w:val="ListBullet2"/>
            </w:pPr>
            <w:r w:rsidRPr="00626B6D">
              <w:t>work health and safety (WHS) policies and procedures</w:t>
            </w:r>
          </w:p>
          <w:p w:rsidR="00000000" w:rsidRPr="00626B6D" w:rsidP="00626B6D">
            <w:pPr>
              <w:pStyle w:val="ListBullet2"/>
            </w:pPr>
            <w:r w:rsidRPr="00626B6D">
              <w:t>infection control policies and procedures</w:t>
            </w:r>
          </w:p>
          <w:p w:rsidR="00000000" w:rsidRPr="00626B6D" w:rsidP="00626B6D">
            <w:pPr>
              <w:pStyle w:val="ListBullet2"/>
            </w:pPr>
            <w:r w:rsidRPr="00626B6D">
              <w:t xml:space="preserve">material safety </w:t>
            </w:r>
            <w:r w:rsidRPr="00626B6D">
              <w:t>data sheets</w:t>
            </w:r>
          </w:p>
          <w:p w:rsidR="00000000" w:rsidRPr="00626B6D" w:rsidP="00626B6D">
            <w:pPr>
              <w:pStyle w:val="ListBullet2"/>
            </w:pPr>
            <w:r w:rsidRPr="00626B6D">
              <w:t>laboratory policies and procedures</w:t>
            </w: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10" w:name="O_436362"/>
      <w:bookmarkEnd w:id="10"/>
      <w:r w:rsidRPr="00626B6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EVIDENCE GUIDE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 xml:space="preserve">The evidence guide provides advice on assessment and must be read in conjunction with the Performance Criteria, Required Skills and Knowledge, </w:t>
            </w:r>
            <w:r w:rsidRPr="00626B6D">
              <w:t>the Range Statement and the Assessment Guidelines for this Training Package.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Critical aspects for assessment and evidence required to demonstrate this competency unit</w:t>
            </w:r>
            <w:r w:rsidRPr="00626B6D">
              <w:t xml:space="preserve">: </w:t>
            </w:r>
            <w:r w:rsidRPr="00626B6D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The individual being assessed must provide evidence of specified essential knowl</w:t>
            </w:r>
            <w:r w:rsidRPr="00626B6D">
              <w:t>edge as well as skills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 xml:space="preserve">Consistency of performance should be demonstrated over the required range of workplace situations 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Context of and specific resources for assessment</w:t>
            </w:r>
            <w:r w:rsidRPr="00626B6D">
              <w:t xml:space="preserve">: </w:t>
            </w:r>
            <w:r w:rsidRPr="00626B6D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Assessment should replicate workplace conditions as far as possible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>Where, for reasons of safety, access to equipment and resources and space, assessment takes place away from the workplace, simulations should be used to represent workplace conditions as closely as possible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Method of assessment</w:t>
            </w:r>
            <w:r w:rsidRPr="00626B6D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 xml:space="preserve">Evidence of essential </w:t>
            </w:r>
            <w:r w:rsidRPr="00626B6D">
              <w:t>knowledge and understanding may be provided by:</w:t>
            </w:r>
          </w:p>
          <w:p w:rsidR="00000000" w:rsidRPr="00626B6D" w:rsidP="00626B6D">
            <w:pPr>
              <w:pStyle w:val="ListBullet2"/>
            </w:pPr>
            <w:r w:rsidRPr="00626B6D">
              <w:t>traditional or online (computer-based) assessment</w:t>
            </w:r>
          </w:p>
          <w:p w:rsidR="00000000" w:rsidRPr="00626B6D" w:rsidP="00626B6D">
            <w:pPr>
              <w:pStyle w:val="ListBullet2"/>
            </w:pPr>
            <w:r w:rsidRPr="00626B6D">
              <w:t>written assignments/projects</w:t>
            </w:r>
          </w:p>
          <w:p w:rsidR="00000000" w:rsidRPr="00626B6D" w:rsidP="00626B6D">
            <w:pPr>
              <w:pStyle w:val="ListBullet"/>
            </w:pPr>
            <w:r w:rsidRPr="00626B6D">
              <w:t>Case study and scenario as a basis for discussion of issues and strategies to contribute to best practice</w:t>
            </w:r>
          </w:p>
          <w:p w:rsidR="00000000" w:rsidRPr="00626B6D" w:rsidP="00626B6D">
            <w:pPr>
              <w:pStyle w:val="ListBullet"/>
            </w:pPr>
            <w:r w:rsidRPr="00626B6D">
              <w:t>Questioning</w:t>
            </w:r>
          </w:p>
          <w:p w:rsidR="00000000" w:rsidRPr="00626B6D" w:rsidP="00626B6D">
            <w:pPr>
              <w:pStyle w:val="ListBullet"/>
            </w:pPr>
            <w:r w:rsidRPr="00626B6D">
              <w:t>Staff and/or client feedback</w:t>
            </w:r>
          </w:p>
          <w:p w:rsidR="00000000" w:rsidRPr="00626B6D" w:rsidP="00626B6D">
            <w:pPr>
              <w:pStyle w:val="ListBullet"/>
            </w:pPr>
            <w:r w:rsidRPr="00626B6D">
              <w:t>Supporting statement of supervisor</w:t>
            </w:r>
          </w:p>
          <w:p w:rsidR="00000000" w:rsidRPr="00626B6D" w:rsidP="00626B6D">
            <w:pPr>
              <w:pStyle w:val="ListBullet"/>
            </w:pPr>
            <w:r w:rsidRPr="00626B6D">
              <w:t>Authenticated evidence of relevant work experience and/or formal/informal learning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>Role play/simulation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Access and equity considerations</w:t>
            </w:r>
            <w:r w:rsidRPr="00626B6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All workers in the health industry should be aware of access and equity issues in relation to their own area of work</w:t>
            </w:r>
          </w:p>
          <w:p w:rsidR="00000000" w:rsidRPr="00626B6D" w:rsidP="00626B6D">
            <w:pPr>
              <w:pStyle w:val="ListBullet"/>
            </w:pPr>
            <w:r w:rsidRPr="00626B6D">
              <w:t xml:space="preserve">All workers should develop their ability to work in a culturally diverse environment </w:t>
            </w:r>
          </w:p>
          <w:p w:rsidR="00000000" w:rsidRPr="00626B6D" w:rsidP="00626B6D">
            <w:pPr>
              <w:pStyle w:val="ListBullet"/>
            </w:pPr>
            <w:r w:rsidRPr="00626B6D">
              <w:t>In recognition of particular health issues facing Abo</w:t>
            </w:r>
            <w:r w:rsidRPr="00626B6D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 xml:space="preserve">Assessors and trainers must take into account relevant access and equity </w:t>
            </w:r>
            <w:r w:rsidRPr="00626B6D">
              <w:t>issues, in particular relating to factors impacting on health of Aboriginal and/or Torres Strait Islander clients and communities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11" w:name="O_436366"/>
      <w:bookmarkEnd w:id="11"/>
      <w:r w:rsidRPr="00626B6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SpecialBold"/>
              </w:rPr>
              <w:t>RANGE STATEMENT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t>The Range Statement relates to the unit of competency as a whole. It allows for different work environments and situations that may affect performance.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Removable orthodontic appliances may include</w:t>
            </w:r>
            <w:r w:rsidRPr="00626B6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Active appliances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>Passive appliances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Components may include but are not limited to</w:t>
            </w:r>
            <w:r w:rsidRPr="00626B6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Screws</w:t>
            </w:r>
          </w:p>
          <w:p w:rsidR="00000000" w:rsidRPr="00626B6D" w:rsidP="00626B6D">
            <w:pPr>
              <w:pStyle w:val="ListBullet"/>
            </w:pPr>
            <w:r w:rsidRPr="00626B6D">
              <w:t>Piston-screws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>Springs and sheaths made in a variety of metals and polymers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Materials may include</w:t>
            </w:r>
            <w:r w:rsidRPr="00626B6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Polymers</w:t>
            </w:r>
          </w:p>
          <w:p w:rsidR="00000000" w:rsidRPr="00626B6D" w:rsidP="00626B6D">
            <w:pPr>
              <w:pStyle w:val="ListBullet"/>
            </w:pPr>
            <w:r w:rsidRPr="00626B6D">
              <w:t>Composites</w:t>
            </w:r>
          </w:p>
          <w:p w:rsidR="00000000" w:rsidP="00626B6D">
            <w:pPr>
              <w:pStyle w:val="ListBullet"/>
              <w:rPr>
                <w:lang w:val="en-NZ"/>
              </w:rPr>
            </w:pPr>
            <w:r w:rsidRPr="00626B6D">
              <w:t>Wax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B6D">
            <w:pPr>
              <w:pStyle w:val="BodyText"/>
              <w:rPr>
                <w:lang w:val="en-NZ"/>
              </w:rPr>
            </w:pPr>
            <w:r w:rsidRPr="00626B6D">
              <w:rPr>
                <w:rStyle w:val="Emphasis"/>
              </w:rPr>
              <w:t>Evaluation of the finished appliance may include but is not limited to</w:t>
            </w:r>
            <w:r w:rsidRPr="00626B6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ListBullet"/>
            </w:pPr>
            <w:r w:rsidRPr="00626B6D">
              <w:t>Confirming that the appliance is:</w:t>
            </w:r>
          </w:p>
          <w:p w:rsidR="00000000" w:rsidRPr="00626B6D" w:rsidP="00626B6D">
            <w:pPr>
              <w:pStyle w:val="ListBullet2"/>
            </w:pPr>
            <w:r w:rsidRPr="00626B6D">
              <w:t>free from defects</w:t>
            </w:r>
          </w:p>
          <w:p w:rsidR="00000000" w:rsidRPr="00626B6D" w:rsidP="00626B6D">
            <w:pPr>
              <w:pStyle w:val="ListBullet2"/>
            </w:pPr>
            <w:r w:rsidRPr="00626B6D">
              <w:t>fits the cast</w:t>
            </w:r>
          </w:p>
          <w:p w:rsidR="00000000" w:rsidRPr="00626B6D" w:rsidP="00626B6D">
            <w:pPr>
              <w:pStyle w:val="ListBullet2"/>
            </w:pPr>
            <w:r w:rsidRPr="00626B6D">
              <w:t>effective for the purpose</w:t>
            </w:r>
          </w:p>
          <w:p w:rsidR="00000000" w:rsidRPr="00626B6D" w:rsidP="00626B6D">
            <w:pPr>
              <w:pStyle w:val="ListBullet2"/>
            </w:pPr>
            <w:r w:rsidRPr="00626B6D">
              <w:t>meets the requirements of the planned design</w:t>
            </w:r>
          </w:p>
          <w:p w:rsidR="00000000" w:rsidP="00626B6D">
            <w:pPr>
              <w:pStyle w:val="ListBullet2"/>
              <w:rPr>
                <w:lang w:val="en-NZ"/>
              </w:rPr>
            </w:pPr>
            <w:r w:rsidRPr="00626B6D">
              <w:t>complies with the prescription</w:t>
            </w:r>
          </w:p>
        </w:tc>
      </w:tr>
      <w:tr w:rsidTr="00B26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B6D" w:rsidP="00626B6D">
            <w:pPr>
              <w:pStyle w:val="BodyText"/>
            </w:pPr>
          </w:p>
        </w:tc>
      </w:tr>
    </w:tbl>
    <w:p w:rsidR="00B26D4D" w:rsidP="00626B6D">
      <w:pPr>
        <w:pStyle w:val="BodyText"/>
      </w:pPr>
    </w:p>
    <w:p w:rsidR="00B26D4D" w:rsidP="00626B6D">
      <w:pPr>
        <w:pStyle w:val="BodyText"/>
      </w:pPr>
    </w:p>
    <w:p w:rsidR="00000000" w:rsidRPr="00626B6D" w:rsidP="00626B6D">
      <w:pPr>
        <w:pStyle w:val="Heading1"/>
      </w:pPr>
      <w:bookmarkStart w:id="12" w:name="O_436369"/>
      <w:bookmarkEnd w:id="12"/>
      <w:r w:rsidRPr="00626B6D">
        <w:t>Unit Sector(s)</w:t>
      </w:r>
    </w:p>
    <w:p w:rsidR="00000000" w:rsidRPr="00626B6D" w:rsidP="00626B6D">
      <w:pPr>
        <w:pStyle w:val="BodyText"/>
      </w:pPr>
      <w:r w:rsidRPr="00626B6D">
        <w:t>Not Applicable</w:t>
      </w:r>
    </w:p>
    <w:p w:rsidR="00000000" w:rsidRPr="00626B6D" w:rsidP="00626B6D"/>
    <w:sectPr w:rsidSect="00626B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6D4D" w:rsidP="00B26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D" w:rsidP="00626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6D4D" w:rsidP="00626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26D4D" w:rsidP="00626B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6D4D" w:rsidP="00B26D4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D" w:rsidP="00626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HLTDT514D Construct orthodontic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26D4D" w:rsidP="00626B6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6F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28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64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26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B6D"/>
  </w:style>
  <w:style w:type="character" w:customStyle="1" w:styleId="Heading1Char">
    <w:name w:val="Heading 1 Char"/>
    <w:basedOn w:val="DefaultParagraphFont"/>
    <w:link w:val="Heading1"/>
    <w:rsid w:val="00626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B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B6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26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B6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26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6B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B6D"/>
    <w:rPr>
      <w:b/>
      <w:spacing w:val="0"/>
    </w:rPr>
  </w:style>
  <w:style w:type="paragraph" w:styleId="ListBullet2">
    <w:name w:val="List Bullet 2"/>
    <w:basedOn w:val="List2"/>
    <w:rsid w:val="00626B6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26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626B6D"/>
    <w:rPr>
      <w:i/>
    </w:rPr>
  </w:style>
  <w:style w:type="paragraph" w:customStyle="1" w:styleId="SuperHeading">
    <w:name w:val="SuperHeading"/>
    <w:basedOn w:val="Normal"/>
    <w:rsid w:val="00626B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6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B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26B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26B6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26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6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B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6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B6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26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B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B6D"/>
  </w:style>
  <w:style w:type="paragraph" w:styleId="TableofFigures">
    <w:name w:val="table of figures"/>
    <w:basedOn w:val="Normal"/>
    <w:next w:val="Normal"/>
    <w:semiHidden/>
    <w:rsid w:val="00626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B6D"/>
    <w:pPr>
      <w:numPr>
        <w:numId w:val="11"/>
      </w:numPr>
    </w:pPr>
  </w:style>
  <w:style w:type="character" w:customStyle="1" w:styleId="WingdingSymbols">
    <w:name w:val="Wingding Symbols"/>
    <w:rsid w:val="00626B6D"/>
    <w:rPr>
      <w:rFonts w:ascii="Wingdings" w:hAnsi="Wingdings"/>
    </w:rPr>
  </w:style>
  <w:style w:type="paragraph" w:customStyle="1" w:styleId="TableHeading">
    <w:name w:val="Table Heading"/>
    <w:basedOn w:val="HeadingBase"/>
    <w:rsid w:val="00626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B6D"/>
    <w:rPr>
      <w:color w:val="0033CC"/>
      <w:u w:val="none"/>
    </w:rPr>
  </w:style>
  <w:style w:type="paragraph" w:customStyle="1" w:styleId="BodyTextRight">
    <w:name w:val="Body Text Right"/>
    <w:basedOn w:val="BodyText"/>
    <w:rsid w:val="00626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B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B6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26B6D"/>
    <w:rPr>
      <w:sz w:val="32"/>
    </w:rPr>
  </w:style>
  <w:style w:type="paragraph" w:customStyle="1" w:styleId="HeadingProcedure">
    <w:name w:val="Heading Procedure"/>
    <w:basedOn w:val="HeadingBase"/>
    <w:next w:val="Normal"/>
    <w:rsid w:val="00626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B6D"/>
    <w:pPr>
      <w:spacing w:before="60" w:after="60"/>
    </w:pPr>
  </w:style>
  <w:style w:type="paragraph" w:styleId="ListContinue">
    <w:name w:val="List Continue"/>
    <w:basedOn w:val="List"/>
    <w:rsid w:val="00626B6D"/>
    <w:pPr>
      <w:ind w:firstLine="0"/>
    </w:pPr>
  </w:style>
  <w:style w:type="paragraph" w:customStyle="1" w:styleId="ListNote">
    <w:name w:val="List Note"/>
    <w:basedOn w:val="List"/>
    <w:rsid w:val="00626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B6D"/>
    <w:rPr>
      <w:rFonts w:ascii="Courier New" w:hAnsi="Courier New"/>
    </w:rPr>
  </w:style>
  <w:style w:type="paragraph" w:customStyle="1" w:styleId="NoteBullet">
    <w:name w:val="Note Bullet"/>
    <w:basedOn w:val="Note"/>
    <w:rsid w:val="00626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B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6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B6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26B6D"/>
    <w:rPr>
      <w:b/>
      <w:smallCaps/>
    </w:rPr>
  </w:style>
  <w:style w:type="paragraph" w:customStyle="1" w:styleId="TableListNumber">
    <w:name w:val="Table List Number"/>
    <w:basedOn w:val="ListNumber"/>
    <w:rsid w:val="00626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B6D"/>
    <w:pPr>
      <w:numPr>
        <w:numId w:val="9"/>
      </w:numPr>
    </w:pPr>
  </w:style>
  <w:style w:type="paragraph" w:customStyle="1" w:styleId="ListAlpha2">
    <w:name w:val="List Alpha 2"/>
    <w:basedOn w:val="List2"/>
    <w:rsid w:val="00626B6D"/>
    <w:pPr>
      <w:numPr>
        <w:numId w:val="8"/>
      </w:numPr>
    </w:pPr>
  </w:style>
  <w:style w:type="paragraph" w:styleId="List2">
    <w:name w:val="List 2"/>
    <w:basedOn w:val="BodyText"/>
    <w:rsid w:val="00626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B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B6D"/>
    <w:pPr>
      <w:numPr>
        <w:numId w:val="3"/>
      </w:numPr>
    </w:pPr>
  </w:style>
  <w:style w:type="paragraph" w:styleId="ListBullet5">
    <w:name w:val="List Bullet 5"/>
    <w:basedOn w:val="List5"/>
    <w:rsid w:val="00626B6D"/>
    <w:pPr>
      <w:numPr>
        <w:numId w:val="4"/>
      </w:numPr>
    </w:pPr>
  </w:style>
  <w:style w:type="paragraph" w:styleId="ListContinue2">
    <w:name w:val="List Continue 2"/>
    <w:basedOn w:val="List2"/>
    <w:rsid w:val="00626B6D"/>
    <w:pPr>
      <w:ind w:firstLine="0"/>
    </w:pPr>
  </w:style>
  <w:style w:type="paragraph" w:styleId="ListContinue3">
    <w:name w:val="List Continue 3"/>
    <w:basedOn w:val="List3"/>
    <w:rsid w:val="00626B6D"/>
    <w:pPr>
      <w:ind w:left="1021" w:firstLine="0"/>
    </w:pPr>
  </w:style>
  <w:style w:type="paragraph" w:styleId="ListContinue4">
    <w:name w:val="List Continue 4"/>
    <w:basedOn w:val="List4"/>
    <w:rsid w:val="00626B6D"/>
    <w:pPr>
      <w:ind w:firstLine="0"/>
    </w:pPr>
  </w:style>
  <w:style w:type="paragraph" w:styleId="ListContinue5">
    <w:name w:val="List Continue 5"/>
    <w:basedOn w:val="List5"/>
    <w:rsid w:val="00626B6D"/>
    <w:pPr>
      <w:ind w:firstLine="0"/>
    </w:pPr>
  </w:style>
  <w:style w:type="paragraph" w:styleId="ListNumber3">
    <w:name w:val="List Number 3"/>
    <w:basedOn w:val="List3"/>
    <w:rsid w:val="00626B6D"/>
    <w:pPr>
      <w:numPr>
        <w:numId w:val="5"/>
      </w:numPr>
    </w:pPr>
  </w:style>
  <w:style w:type="paragraph" w:styleId="ListNumber4">
    <w:name w:val="List Number 4"/>
    <w:basedOn w:val="List4"/>
    <w:rsid w:val="00626B6D"/>
    <w:pPr>
      <w:numPr>
        <w:numId w:val="6"/>
      </w:numPr>
    </w:pPr>
  </w:style>
  <w:style w:type="paragraph" w:styleId="ListNumber5">
    <w:name w:val="List Number 5"/>
    <w:basedOn w:val="List5"/>
    <w:rsid w:val="00626B6D"/>
    <w:pPr>
      <w:numPr>
        <w:numId w:val="7"/>
      </w:numPr>
    </w:pPr>
  </w:style>
  <w:style w:type="paragraph" w:styleId="BlockText">
    <w:name w:val="Block Text"/>
    <w:basedOn w:val="Normal"/>
    <w:rsid w:val="00626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B6D"/>
    <w:rPr>
      <w:sz w:val="16"/>
      <w:vertAlign w:val="superscript"/>
    </w:rPr>
  </w:style>
  <w:style w:type="character" w:customStyle="1" w:styleId="Symbols">
    <w:name w:val="Symbols"/>
    <w:basedOn w:val="DefaultParagraphFont"/>
    <w:rsid w:val="00626B6D"/>
    <w:rPr>
      <w:rFonts w:ascii="Symbol" w:hAnsi="Symbol"/>
    </w:rPr>
  </w:style>
  <w:style w:type="character" w:customStyle="1" w:styleId="MenuOptions">
    <w:name w:val="Menu Options"/>
    <w:basedOn w:val="DefaultParagraphFont"/>
    <w:rsid w:val="00626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B6D"/>
    <w:rPr>
      <w:b/>
    </w:rPr>
  </w:style>
  <w:style w:type="character" w:customStyle="1" w:styleId="Underlined">
    <w:name w:val="Underlined"/>
    <w:basedOn w:val="DefaultParagraphFont"/>
    <w:rsid w:val="00626B6D"/>
    <w:rPr>
      <w:u w:val="single"/>
    </w:rPr>
  </w:style>
  <w:style w:type="paragraph" w:customStyle="1" w:styleId="TableBodyTextRight">
    <w:name w:val="Table Body Text Right"/>
    <w:basedOn w:val="TableBodyText"/>
    <w:rsid w:val="00626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B6D"/>
    <w:rPr>
      <w:sz w:val="18"/>
    </w:rPr>
  </w:style>
  <w:style w:type="paragraph" w:customStyle="1" w:styleId="BodySmallRight">
    <w:name w:val="Body Small Right"/>
    <w:basedOn w:val="BodyTextRight"/>
    <w:rsid w:val="00626B6D"/>
    <w:rPr>
      <w:sz w:val="18"/>
      <w:szCs w:val="18"/>
    </w:rPr>
  </w:style>
  <w:style w:type="paragraph" w:customStyle="1" w:styleId="MarginEdition">
    <w:name w:val="Margin Edition"/>
    <w:basedOn w:val="MarginNote"/>
    <w:rsid w:val="00626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B6D"/>
    <w:rPr>
      <w:sz w:val="2"/>
      <w:szCs w:val="2"/>
    </w:rPr>
  </w:style>
  <w:style w:type="character" w:customStyle="1" w:styleId="Small">
    <w:name w:val="Small"/>
    <w:basedOn w:val="DefaultParagraphFont"/>
    <w:rsid w:val="00626B6D"/>
    <w:rPr>
      <w:sz w:val="16"/>
    </w:rPr>
  </w:style>
  <w:style w:type="paragraph" w:customStyle="1" w:styleId="WideTable">
    <w:name w:val="Wide Table"/>
    <w:basedOn w:val="Normal"/>
    <w:rsid w:val="00626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B6D"/>
  </w:style>
  <w:style w:type="paragraph" w:styleId="Quote">
    <w:name w:val="Quote"/>
    <w:basedOn w:val="Heading1"/>
    <w:link w:val="QuoteChar"/>
    <w:qFormat/>
    <w:rsid w:val="00626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B6D"/>
    <w:pPr>
      <w:pageBreakBefore/>
    </w:pPr>
  </w:style>
  <w:style w:type="paragraph" w:customStyle="1" w:styleId="Border">
    <w:name w:val="Border"/>
    <w:basedOn w:val="Normal"/>
    <w:qFormat/>
    <w:rsid w:val="00626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B6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26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B6D"/>
    <w:rPr>
      <w:u w:val="single"/>
    </w:rPr>
  </w:style>
  <w:style w:type="character" w:customStyle="1" w:styleId="BoldandItalics">
    <w:name w:val="Bold and Italics"/>
    <w:qFormat/>
    <w:rsid w:val="00626B6D"/>
    <w:rPr>
      <w:b/>
      <w:i/>
      <w:u w:val="none"/>
    </w:rPr>
  </w:style>
  <w:style w:type="paragraph" w:styleId="BalloonText">
    <w:name w:val="Balloon Text"/>
    <w:basedOn w:val="Normal"/>
    <w:link w:val="BalloonTextChar"/>
    <w:rsid w:val="00626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B6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26B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B6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1211</Words>
  <Characters>7638</Characters>
  <Application>Microsoft Office Word</Application>
  <DocSecurity>0</DocSecurity>
  <Lines>284</Lines>
  <Paragraphs>145</Paragraphs>
  <ScaleCrop>false</ScaleCrop>
  <Company>Author-it Software Corporation Ltd.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HLTDT514D Construct orthodontic appliances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2012-05-27T00:20:00Z</dcterms:created>
  <dcterms:modified xsi:type="dcterms:W3CDTF">2012-05-27T00:20:00Z</dcterms:modified>
</cp:coreProperties>
</file>