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3D9" w:rsidP="00F013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HLTDT514C Construct orthodontic appliances</w:t>
      </w:r>
      <w:r>
        <w:fldChar w:fldCharType="end"/>
      </w:r>
    </w:p>
    <w:p w:rsidR="00F013D9" w:rsidP="00F013D9">
      <w:pPr>
        <w:pStyle w:val="Version"/>
        <w:sectPr w:rsidSect="00583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C2B" w:rsidP="00583C2B">
      <w:pPr>
        <w:pStyle w:val="SuperHeading"/>
      </w:pPr>
      <w:r w:rsidRPr="00583C2B">
        <w:t>HLTDT514C Construct orthodontic appliances</w:t>
      </w:r>
    </w:p>
    <w:p w:rsidR="00000000" w:rsidRPr="00583C2B" w:rsidP="00583C2B">
      <w:pPr>
        <w:pStyle w:val="Heading1"/>
      </w:pPr>
      <w:bookmarkStart w:id="1" w:name="O_271141"/>
      <w:bookmarkEnd w:id="1"/>
      <w:r w:rsidRPr="00583C2B">
        <w:t>Modification History</w:t>
      </w:r>
    </w:p>
    <w:p w:rsidR="00000000" w:rsidRPr="00583C2B" w:rsidP="00583C2B">
      <w:pPr>
        <w:pStyle w:val="BodyText"/>
      </w:pPr>
      <w:r w:rsidRPr="00583C2B">
        <w:t>Not Applicable</w:t>
      </w:r>
    </w:p>
    <w:p w:rsidR="00000000" w:rsidRPr="00583C2B" w:rsidP="00583C2B">
      <w:pPr>
        <w:pStyle w:val="AllowPageBreak"/>
      </w:pPr>
    </w:p>
    <w:p w:rsidR="00000000" w:rsidRPr="00583C2B" w:rsidP="00583C2B">
      <w:pPr>
        <w:pStyle w:val="Heading1"/>
      </w:pPr>
      <w:bookmarkStart w:id="2" w:name="O_205752"/>
      <w:bookmarkEnd w:id="2"/>
      <w:r w:rsidRPr="00583C2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5"/>
        <w:gridCol w:w="5221"/>
      </w:tblGrid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SpecialBold"/>
              </w:rPr>
              <w:t>Descriptor</w:t>
            </w: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  <w:r w:rsidRPr="00583C2B">
              <w:t>This unit of competency describes the skills and knowledge required to construct removable orthodonti</w:t>
            </w:r>
            <w:r w:rsidRPr="00583C2B">
              <w:t>c appliances</w:t>
            </w:r>
          </w:p>
          <w:p w:rsidR="00000000" w:rsidRPr="00583C2B" w:rsidP="00583C2B">
            <w:pPr>
              <w:pStyle w:val="BodyText"/>
            </w:pPr>
            <w:r w:rsidRPr="00583C2B">
              <w:t>All procedures are carried out in accordance with occupational health and safety policies and procedures, current infection control guidelines, Australian and New Zealand Standards, state/territory legislative requirements and organisation pol</w:t>
            </w:r>
            <w:r w:rsidRPr="00583C2B">
              <w:t>icy</w:t>
            </w:r>
          </w:p>
        </w:tc>
      </w:tr>
    </w:tbl>
    <w:p w:rsidR="00F013D9" w:rsidP="00583C2B">
      <w:pPr>
        <w:pStyle w:val="BodyText"/>
      </w:pPr>
    </w:p>
    <w:p w:rsidR="00F013D9" w:rsidP="00583C2B">
      <w:pPr>
        <w:pStyle w:val="BodyText"/>
      </w:pPr>
    </w:p>
    <w:p w:rsidR="00000000" w:rsidRPr="00583C2B" w:rsidP="00583C2B">
      <w:pPr>
        <w:pStyle w:val="Heading1"/>
      </w:pPr>
      <w:bookmarkStart w:id="3" w:name="O_205755"/>
      <w:bookmarkEnd w:id="3"/>
      <w:r w:rsidRPr="00583C2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SpecialBold"/>
              </w:rPr>
              <w:t>Application</w:t>
            </w:r>
            <w:r w:rsidRPr="00583C2B">
              <w:t xml:space="preserve"> 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  <w:r w:rsidRPr="00583C2B">
              <w:t>This unit applies to work in dental technology</w:t>
            </w:r>
          </w:p>
        </w:tc>
      </w:tr>
    </w:tbl>
    <w:p w:rsidR="00F013D9" w:rsidP="00583C2B">
      <w:pPr>
        <w:pStyle w:val="BodyText"/>
      </w:pPr>
    </w:p>
    <w:p w:rsidR="00F013D9" w:rsidP="00583C2B">
      <w:pPr>
        <w:pStyle w:val="BodyText"/>
      </w:pPr>
    </w:p>
    <w:p w:rsidR="00000000" w:rsidRPr="00583C2B" w:rsidP="00583C2B">
      <w:pPr>
        <w:pStyle w:val="Heading1"/>
      </w:pPr>
      <w:bookmarkStart w:id="4" w:name="O_279401"/>
      <w:bookmarkEnd w:id="4"/>
      <w:r w:rsidRPr="00583C2B">
        <w:t>Licensing/Regulatory Information</w:t>
      </w:r>
    </w:p>
    <w:p w:rsidR="00000000" w:rsidRPr="00583C2B" w:rsidP="00583C2B">
      <w:pPr>
        <w:pStyle w:val="BodyText"/>
      </w:pPr>
      <w:r w:rsidRPr="00583C2B">
        <w:t>Not Applicable</w:t>
      </w:r>
    </w:p>
    <w:p w:rsidR="00000000" w:rsidRPr="00583C2B" w:rsidP="00583C2B">
      <w:pPr>
        <w:pStyle w:val="AllowPageBreak"/>
      </w:pPr>
    </w:p>
    <w:p w:rsidR="00000000" w:rsidRPr="00583C2B" w:rsidP="00583C2B">
      <w:pPr>
        <w:pStyle w:val="Heading1"/>
      </w:pPr>
      <w:bookmarkStart w:id="5" w:name="O_205754"/>
      <w:bookmarkEnd w:id="5"/>
      <w:r w:rsidRPr="00583C2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13"/>
        <w:gridCol w:w="5343"/>
      </w:tblGrid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SpecialBold"/>
              </w:rPr>
              <w:t>Pre-requisite units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  <w:r w:rsidRPr="00583C2B">
              <w:t>This unit must be assessed after successful achievement of pre-requisites:</w:t>
            </w:r>
          </w:p>
          <w:p w:rsidR="00000000" w:rsidRPr="00583C2B" w:rsidP="00583C2B">
            <w:pPr>
              <w:pStyle w:val="ListBullet"/>
            </w:pPr>
            <w:r w:rsidRPr="00583C2B">
              <w:t>HLTDT301C Construct models</w:t>
            </w:r>
          </w:p>
          <w:p w:rsidR="00000000" w:rsidRPr="00583C2B" w:rsidP="00583C2B">
            <w:pPr>
              <w:pStyle w:val="ListBullet"/>
            </w:pPr>
            <w:r w:rsidRPr="00583C2B">
              <w:t>HLTDT302C Construct custom impression trays</w:t>
            </w:r>
          </w:p>
          <w:p w:rsidR="00000000" w:rsidRPr="00583C2B" w:rsidP="00583C2B">
            <w:pPr>
              <w:pStyle w:val="ListBullet"/>
            </w:pPr>
            <w:r w:rsidRPr="00583C2B">
              <w:t>HLTDT303C Construct registration rims</w:t>
            </w:r>
          </w:p>
          <w:p w:rsidR="00000000" w:rsidRPr="00583C2B" w:rsidP="00583C2B">
            <w:pPr>
              <w:pStyle w:val="ListBullet"/>
            </w:pPr>
            <w:r w:rsidRPr="00583C2B">
              <w:t>HLTDT304C Articulate models and transfer records</w:t>
            </w:r>
          </w:p>
          <w:p w:rsidR="00000000" w:rsidRPr="00583C2B" w:rsidP="00583C2B">
            <w:pPr>
              <w:pStyle w:val="ListBullet"/>
            </w:pPr>
            <w:r w:rsidRPr="00583C2B">
              <w:t>HLTDT507C Construct im</w:t>
            </w:r>
            <w:r w:rsidRPr="00583C2B">
              <w:t xml:space="preserve">mediate dentures </w:t>
            </w:r>
          </w:p>
          <w:p w:rsidR="00000000" w:rsidRPr="00583C2B" w:rsidP="00583C2B">
            <w:pPr>
              <w:pStyle w:val="ListBullet"/>
            </w:pPr>
            <w:r w:rsidRPr="00583C2B">
              <w:t>HLTDT508C Construct removable acrylic partial dentures</w:t>
            </w:r>
          </w:p>
          <w:p w:rsidR="00000000" w:rsidRPr="00583C2B" w:rsidP="00583C2B">
            <w:pPr>
              <w:pStyle w:val="ListBullet"/>
            </w:pPr>
            <w:r w:rsidRPr="00583C2B">
              <w:t xml:space="preserve">HLTDT509C Cast metal alloy removable partial denture framework </w:t>
            </w:r>
          </w:p>
          <w:p w:rsidR="00000000" w:rsidRPr="00583C2B" w:rsidP="00583C2B">
            <w:pPr>
              <w:pStyle w:val="ListBullet"/>
            </w:pPr>
            <w:r w:rsidRPr="00583C2B">
              <w:t xml:space="preserve">HLTDT510C Construct metal, crown and bridge structures </w:t>
            </w:r>
          </w:p>
          <w:p w:rsidR="00000000" w:rsidRPr="00583C2B" w:rsidP="00583C2B">
            <w:pPr>
              <w:pStyle w:val="ListBullet"/>
            </w:pPr>
            <w:r w:rsidRPr="00583C2B">
              <w:t>HLTDT511C Join alloy structures</w:t>
            </w:r>
          </w:p>
          <w:p w:rsidR="00000000" w:rsidRPr="00583C2B" w:rsidP="00583C2B">
            <w:pPr>
              <w:pStyle w:val="ListBullet"/>
            </w:pPr>
            <w:r w:rsidRPr="00583C2B">
              <w:t>HLTDT519B Construct simple comp</w:t>
            </w:r>
            <w:r w:rsidRPr="00583C2B">
              <w:t>lete removable acrylic dentures and appliances</w:t>
            </w:r>
          </w:p>
          <w:p w:rsidR="00000000" w:rsidRPr="00583C2B" w:rsidP="00583C2B">
            <w:pPr>
              <w:pStyle w:val="ListBullet"/>
            </w:pPr>
            <w:r w:rsidRPr="00583C2B">
              <w:t xml:space="preserve">HLTIN301C Comply with infection control policies and procedures </w:t>
            </w:r>
          </w:p>
          <w:p w:rsidR="00000000" w:rsidRPr="00583C2B" w:rsidP="00583C2B">
            <w:pPr>
              <w:pStyle w:val="ListBullet"/>
            </w:pPr>
            <w:r w:rsidRPr="00583C2B">
              <w:t>HLTOHS300B Contribute to OHS processes</w:t>
            </w:r>
          </w:p>
        </w:tc>
      </w:tr>
    </w:tbl>
    <w:p w:rsidR="00F013D9" w:rsidP="00583C2B">
      <w:pPr>
        <w:pStyle w:val="BodyText"/>
      </w:pPr>
    </w:p>
    <w:p w:rsidR="00F013D9" w:rsidP="00583C2B">
      <w:pPr>
        <w:pStyle w:val="BodyText"/>
      </w:pPr>
    </w:p>
    <w:p w:rsidR="00000000" w:rsidRPr="00583C2B" w:rsidP="00583C2B">
      <w:pPr>
        <w:pStyle w:val="Heading1"/>
      </w:pPr>
      <w:bookmarkStart w:id="6" w:name="O_205753"/>
      <w:bookmarkEnd w:id="6"/>
      <w:r w:rsidRPr="00583C2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  <w:r w:rsidRPr="00583C2B">
              <w:t>This unit contains Employability Skills</w:t>
            </w:r>
          </w:p>
        </w:tc>
      </w:tr>
    </w:tbl>
    <w:p w:rsidR="00F013D9" w:rsidP="00583C2B">
      <w:pPr>
        <w:pStyle w:val="BodyText"/>
      </w:pPr>
    </w:p>
    <w:p w:rsidR="00F013D9" w:rsidP="00583C2B">
      <w:pPr>
        <w:pStyle w:val="BodyText"/>
      </w:pPr>
    </w:p>
    <w:p w:rsidR="00000000" w:rsidRPr="00583C2B" w:rsidP="00583C2B">
      <w:pPr>
        <w:pStyle w:val="Heading1"/>
      </w:pPr>
      <w:bookmarkStart w:id="7" w:name="O_289187"/>
      <w:bookmarkEnd w:id="7"/>
      <w:r w:rsidRPr="00583C2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  <w:r w:rsidRPr="00583C2B">
              <w:t>The Performance Criteria specify the level of performance required to demonstrate achi</w:t>
            </w:r>
            <w:r w:rsidRPr="00583C2B">
              <w:t xml:space="preserve">evement of the Element. Terms in italics are elaborated in the Range Statement. </w:t>
            </w:r>
          </w:p>
        </w:tc>
      </w:tr>
    </w:tbl>
    <w:p w:rsidR="00000000" w:rsidRPr="00583C2B" w:rsidP="00583C2B">
      <w:pPr>
        <w:pStyle w:val="BodyText"/>
      </w:pPr>
    </w:p>
    <w:p w:rsidR="00000000" w:rsidRPr="00583C2B" w:rsidP="00583C2B">
      <w:pPr>
        <w:pStyle w:val="AllowPageBreak"/>
      </w:pPr>
    </w:p>
    <w:p w:rsidR="00000000" w:rsidRPr="00583C2B" w:rsidP="00583C2B">
      <w:pPr>
        <w:pStyle w:val="Heading1"/>
      </w:pPr>
      <w:bookmarkStart w:id="8" w:name="O_235854"/>
      <w:bookmarkEnd w:id="8"/>
      <w:r w:rsidRPr="00583C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  <w:r w:rsidRPr="00583C2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SpecialBold"/>
              </w:rPr>
              <w:t>PERFORMANCE CRITERIA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List"/>
              <w:rPr>
                <w:lang w:val="en-NZ"/>
              </w:rPr>
            </w:pPr>
            <w:r w:rsidRPr="00583C2B">
              <w:t>1.</w:t>
            </w:r>
            <w:r w:rsidRPr="00583C2B">
              <w:tab/>
              <w:t>Select or construct and assemble components and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  <w:r w:rsidRPr="00583C2B">
              <w:t>1.1</w:t>
            </w:r>
            <w:r w:rsidRPr="00583C2B">
              <w:tab/>
              <w:t xml:space="preserve">Select materials for </w:t>
            </w:r>
            <w:r w:rsidRPr="00583C2B">
              <w:rPr>
                <w:rStyle w:val="Emphasis"/>
              </w:rPr>
              <w:t>removable orthodontic appliances</w:t>
            </w:r>
            <w:r w:rsidRPr="00583C2B">
              <w:t xml:space="preserve"> according to design and function specified by prescription</w:t>
            </w:r>
          </w:p>
          <w:p w:rsidR="00000000" w:rsidRPr="00583C2B" w:rsidP="00583C2B">
            <w:pPr>
              <w:pStyle w:val="BodyText"/>
            </w:pPr>
            <w:r w:rsidRPr="00583C2B">
              <w:t>1.2</w:t>
            </w:r>
            <w:r w:rsidRPr="00583C2B">
              <w:tab/>
              <w:t>Select pre-formed components which are required and confirm they are fit for the purpose</w:t>
            </w:r>
          </w:p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t>1.3</w:t>
            </w:r>
            <w:r w:rsidRPr="00583C2B">
              <w:tab/>
              <w:t>Construct individual custom-made components according to prescripti</w:t>
            </w:r>
            <w:r w:rsidRPr="00583C2B">
              <w:t>on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List"/>
              <w:rPr>
                <w:lang w:val="en-NZ"/>
              </w:rPr>
            </w:pPr>
            <w:r w:rsidRPr="00583C2B">
              <w:t>2.</w:t>
            </w:r>
            <w:r w:rsidRPr="00583C2B">
              <w:tab/>
              <w:t>Construct orthodontic appliance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  <w:r w:rsidRPr="00583C2B">
              <w:t>2.1</w:t>
            </w:r>
            <w:r w:rsidRPr="00583C2B">
              <w:tab/>
              <w:t xml:space="preserve">Secure </w:t>
            </w:r>
            <w:r w:rsidRPr="00583C2B">
              <w:rPr>
                <w:rStyle w:val="Emphasis"/>
              </w:rPr>
              <w:t>components</w:t>
            </w:r>
            <w:r w:rsidRPr="00583C2B">
              <w:t xml:space="preserve"> to model by appropriate means</w:t>
            </w:r>
          </w:p>
          <w:p w:rsidR="00000000" w:rsidRPr="00583C2B" w:rsidP="00583C2B">
            <w:pPr>
              <w:pStyle w:val="BodyText"/>
            </w:pPr>
            <w:r w:rsidRPr="00583C2B">
              <w:t>2.2</w:t>
            </w:r>
            <w:r w:rsidRPr="00583C2B">
              <w:tab/>
              <w:t xml:space="preserve">Apply appropriate </w:t>
            </w:r>
            <w:r w:rsidRPr="00583C2B">
              <w:rPr>
                <w:rStyle w:val="Emphasis"/>
              </w:rPr>
              <w:t>materials</w:t>
            </w:r>
            <w:r w:rsidRPr="00583C2B">
              <w:t xml:space="preserve"> to the cast to form a baseplate according to the manufacturer's instructions and the prescription</w:t>
            </w:r>
          </w:p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t>2.3</w:t>
            </w:r>
            <w:r w:rsidRPr="00583C2B">
              <w:tab/>
            </w:r>
            <w:r w:rsidRPr="00583C2B">
              <w:t>Process the appliance using equipment and techniques which are appropriate to the manufacturer's instructions and the prescription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List"/>
              <w:rPr>
                <w:lang w:val="en-NZ"/>
              </w:rPr>
            </w:pPr>
            <w:r w:rsidRPr="00583C2B">
              <w:t>3.</w:t>
            </w:r>
            <w:r w:rsidRPr="00583C2B">
              <w:tab/>
              <w:t xml:space="preserve">Finish orthodontic appliances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  <w:r w:rsidRPr="00583C2B">
              <w:t>3.1</w:t>
            </w:r>
            <w:r w:rsidRPr="00583C2B">
              <w:tab/>
              <w:t>Select techniques, materials and equipment for trimming, finishing and polishing th</w:t>
            </w:r>
            <w:r w:rsidRPr="00583C2B">
              <w:t>at are appropriate to the type and materials of the appliance</w:t>
            </w:r>
          </w:p>
          <w:p w:rsidR="00000000" w:rsidRPr="00583C2B" w:rsidP="00583C2B">
            <w:pPr>
              <w:pStyle w:val="BodyText"/>
            </w:pPr>
            <w:r w:rsidRPr="00583C2B">
              <w:t>3.2</w:t>
            </w:r>
            <w:r w:rsidRPr="00583C2B">
              <w:tab/>
              <w:t>Trim and finish the baseplate to the thickness and coverage required</w:t>
            </w:r>
          </w:p>
          <w:p w:rsidR="00000000" w:rsidRPr="00583C2B" w:rsidP="00583C2B">
            <w:pPr>
              <w:pStyle w:val="BodyText"/>
            </w:pPr>
            <w:r w:rsidRPr="00583C2B">
              <w:t>3.3</w:t>
            </w:r>
            <w:r w:rsidRPr="00583C2B">
              <w:tab/>
              <w:t>Finish and polish metal components to leave surfaces that are free of sharp edges and irregularities</w:t>
            </w:r>
          </w:p>
          <w:p w:rsidR="00000000" w:rsidRPr="00583C2B" w:rsidP="00583C2B">
            <w:pPr>
              <w:pStyle w:val="BodyText"/>
            </w:pPr>
            <w:r w:rsidRPr="00583C2B">
              <w:t>3.4</w:t>
            </w:r>
            <w:r w:rsidRPr="00583C2B">
              <w:tab/>
            </w:r>
            <w:r w:rsidRPr="00583C2B">
              <w:rPr>
                <w:rStyle w:val="Emphasis"/>
              </w:rPr>
              <w:t>Evaluate</w:t>
            </w:r>
            <w:r w:rsidRPr="00583C2B">
              <w:t xml:space="preserve"> the</w:t>
            </w:r>
            <w:r w:rsidRPr="00583C2B">
              <w:t xml:space="preserve"> finished appliance</w:t>
            </w:r>
          </w:p>
          <w:p w:rsidR="00000000" w:rsidRPr="00583C2B" w:rsidP="00583C2B">
            <w:pPr>
              <w:pStyle w:val="BodyText"/>
            </w:pPr>
            <w:r w:rsidRPr="00583C2B">
              <w:t>3.5</w:t>
            </w:r>
            <w:r w:rsidRPr="00583C2B">
              <w:tab/>
              <w:t>Decontaminate the appliance according to infection control guidelines</w:t>
            </w:r>
          </w:p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t>3.6</w:t>
            </w:r>
            <w:r w:rsidRPr="00583C2B">
              <w:tab/>
              <w:t>Place the appliance in a sealed container for dispatch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</w:p>
        </w:tc>
      </w:tr>
    </w:tbl>
    <w:p w:rsidR="00F013D9" w:rsidP="00583C2B">
      <w:pPr>
        <w:pStyle w:val="BodyText"/>
      </w:pPr>
    </w:p>
    <w:p w:rsidR="00F013D9" w:rsidP="00583C2B">
      <w:pPr>
        <w:pStyle w:val="BodyText"/>
      </w:pPr>
    </w:p>
    <w:p w:rsidR="00000000" w:rsidRPr="00583C2B" w:rsidP="00583C2B">
      <w:pPr>
        <w:pStyle w:val="Heading1"/>
      </w:pPr>
      <w:bookmarkStart w:id="9" w:name="O_259804"/>
      <w:bookmarkEnd w:id="9"/>
      <w:r w:rsidRPr="00583C2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SpecialBold"/>
              </w:rPr>
              <w:t>REQUIRED SKILLS AND KNOWLEDGE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t>This describes the essential skills and knowledge and their level required for this unit.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  <w:r w:rsidRPr="00583C2B">
              <w:rPr>
                <w:rStyle w:val="Emphasis"/>
              </w:rPr>
              <w:t>Essential knowledge</w:t>
            </w:r>
            <w:r w:rsidRPr="00583C2B">
              <w:t>:</w:t>
            </w:r>
          </w:p>
          <w:p w:rsidR="00000000" w:rsidRPr="00583C2B" w:rsidP="00583C2B">
            <w:pPr>
              <w:pStyle w:val="BodyText"/>
            </w:pPr>
            <w:r w:rsidRPr="00583C2B">
              <w:t>The candidate must be able to demonstrate essential knowledge required to effectively do the task outlined in elements and performance criteri</w:t>
            </w:r>
            <w:r w:rsidRPr="00583C2B">
              <w:t>a of this unit, manage the task and manage contingencies in the context of the identified work role</w:t>
            </w:r>
          </w:p>
          <w:p w:rsidR="00000000" w:rsidRPr="00583C2B" w:rsidP="00583C2B">
            <w:pPr>
              <w:pStyle w:val="BodyText"/>
            </w:pPr>
            <w:r w:rsidRPr="00583C2B">
              <w:t>This includes knowledge of:</w:t>
            </w:r>
          </w:p>
          <w:p w:rsidR="00000000" w:rsidRPr="00583C2B" w:rsidP="00583C2B">
            <w:pPr>
              <w:pStyle w:val="ListBullet"/>
            </w:pPr>
            <w:r w:rsidRPr="00583C2B">
              <w:t xml:space="preserve">Applied oral anatomy </w:t>
            </w:r>
          </w:p>
          <w:p w:rsidR="00000000" w:rsidRPr="00583C2B" w:rsidP="00583C2B">
            <w:pPr>
              <w:pStyle w:val="ListBullet2"/>
            </w:pPr>
            <w:r w:rsidRPr="00583C2B">
              <w:t>articulation and occlusion</w:t>
            </w:r>
          </w:p>
          <w:p w:rsidR="00000000" w:rsidRPr="00583C2B" w:rsidP="00583C2B">
            <w:pPr>
              <w:pStyle w:val="ListBullet2"/>
            </w:pPr>
            <w:r w:rsidRPr="00583C2B">
              <w:t>dentition - arrangement of the teeth, naming and coding of teeth</w:t>
            </w:r>
          </w:p>
          <w:p w:rsidR="00000000" w:rsidRPr="00583C2B" w:rsidP="00583C2B">
            <w:pPr>
              <w:pStyle w:val="ListBullet2"/>
            </w:pPr>
            <w:r w:rsidRPr="00583C2B">
              <w:t>structures of the oral cavity - hard and soft palate, lateral and posterior borders of the oral cavity, tongue and floor of the mouth</w:t>
            </w:r>
          </w:p>
          <w:p w:rsidR="00000000" w:rsidRPr="00583C2B" w:rsidP="00583C2B">
            <w:pPr>
              <w:pStyle w:val="ListBullet2"/>
            </w:pPr>
            <w:r w:rsidRPr="00583C2B">
              <w:t>teeth - form and function</w:t>
            </w:r>
          </w:p>
          <w:p w:rsidR="00000000" w:rsidRPr="00583C2B" w:rsidP="00583C2B">
            <w:pPr>
              <w:pStyle w:val="ListBullet"/>
            </w:pPr>
            <w:r w:rsidRPr="00583C2B">
              <w:t>Aims and objectives of orthodontic treatment using removable appliances</w:t>
            </w:r>
          </w:p>
          <w:p w:rsidR="00000000" w:rsidRPr="00583C2B" w:rsidP="00583C2B">
            <w:pPr>
              <w:pStyle w:val="ListBullet"/>
            </w:pPr>
            <w:r w:rsidRPr="00583C2B">
              <w:t>Infection control guide</w:t>
            </w:r>
            <w:r w:rsidRPr="00583C2B">
              <w:t>lines for the decontamination of completed laboratory work</w:t>
            </w:r>
          </w:p>
          <w:p w:rsidR="00000000" w:rsidRPr="00583C2B" w:rsidP="00583C2B">
            <w:pPr>
              <w:pStyle w:val="ListBullet"/>
            </w:pPr>
            <w:r w:rsidRPr="00583C2B">
              <w:t>Occupational health and safety policies and procedures</w:t>
            </w:r>
          </w:p>
          <w:p w:rsidR="00000000" w:rsidRPr="00583C2B" w:rsidP="00583C2B">
            <w:pPr>
              <w:pStyle w:val="ListBullet"/>
            </w:pPr>
            <w:r w:rsidRPr="00583C2B">
              <w:t>Selection and fabrication of components for removable orthodontic appliances</w:t>
            </w:r>
          </w:p>
          <w:p w:rsidR="00000000" w:rsidRPr="00583C2B" w:rsidP="00583C2B">
            <w:pPr>
              <w:pStyle w:val="ListBullet2"/>
            </w:pPr>
            <w:r w:rsidRPr="00583C2B">
              <w:t>dental metallurgy</w:t>
            </w:r>
          </w:p>
          <w:p w:rsidR="00000000" w:rsidP="00583C2B">
            <w:pPr>
              <w:pStyle w:val="ListBullet2"/>
              <w:rPr>
                <w:lang w:val="en-NZ"/>
              </w:rPr>
            </w:pPr>
            <w:r w:rsidRPr="00583C2B">
              <w:t>wrought wire fabrication techniques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  <w:r w:rsidRPr="00583C2B">
              <w:rPr>
                <w:rStyle w:val="Emphasis"/>
              </w:rPr>
              <w:t>Essential skills</w:t>
            </w:r>
            <w:r w:rsidRPr="00583C2B">
              <w:t>:</w:t>
            </w:r>
          </w:p>
          <w:p w:rsidR="00000000" w:rsidRPr="00583C2B" w:rsidP="00583C2B">
            <w:pPr>
              <w:pStyle w:val="BodyText"/>
            </w:pPr>
            <w:r w:rsidRPr="00583C2B">
              <w:t xml:space="preserve">It is critical that the candidate demonstrate the ability to </w:t>
            </w:r>
          </w:p>
          <w:p w:rsidR="00000000" w:rsidRPr="00583C2B" w:rsidP="00583C2B">
            <w:pPr>
              <w:pStyle w:val="ListBullet"/>
            </w:pPr>
            <w:r w:rsidRPr="00583C2B">
              <w:t>Consistently design and manufacture a range of removable orthodontic appliances in accordance with prescription</w:t>
            </w:r>
          </w:p>
          <w:p w:rsidR="00000000" w:rsidRPr="00583C2B" w:rsidP="00583C2B">
            <w:pPr>
              <w:pStyle w:val="ListBullet"/>
            </w:pPr>
            <w:r w:rsidRPr="00583C2B">
              <w:t>Consistently trim, polish, finish and evaluate removable orthod</w:t>
            </w:r>
            <w:r w:rsidRPr="00583C2B">
              <w:t>ontic appliances for suitability for insertion in the mouth</w:t>
            </w:r>
          </w:p>
          <w:p w:rsidR="00000000" w:rsidRPr="00583C2B" w:rsidP="00583C2B">
            <w:pPr>
              <w:pStyle w:val="ListBullet"/>
            </w:pPr>
            <w:r w:rsidRPr="00583C2B">
              <w:t>Consistently comply with current infection control guidelines, Australian Standards and legislative requirements as they relate to the dental technician's specific job role</w:t>
            </w:r>
          </w:p>
          <w:p w:rsidR="00000000" w:rsidRPr="00583C2B" w:rsidP="00583C2B">
            <w:pPr>
              <w:pStyle w:val="ListBullet"/>
            </w:pPr>
            <w:r w:rsidRPr="00583C2B">
              <w:t>Consistently comply wit</w:t>
            </w:r>
            <w:r w:rsidRPr="00583C2B">
              <w:t>h occupational health and safety policies and procedures as they relate to the dental technician's specific job role</w:t>
            </w:r>
          </w:p>
          <w:p w:rsidR="00000000" w:rsidRPr="00583C2B" w:rsidP="00583C2B">
            <w:pPr>
              <w:pStyle w:val="BodyText"/>
            </w:pPr>
          </w:p>
          <w:p w:rsidR="00000000" w:rsidRPr="00583C2B" w:rsidP="00583C2B">
            <w:pPr>
              <w:pStyle w:val="BodyText"/>
            </w:pPr>
            <w:r w:rsidRPr="00583C2B">
              <w:t xml:space="preserve">In addition, the candidate must be able to effectively do the task outlined in elements and performance criteria of this unit, manage the </w:t>
            </w:r>
            <w:r w:rsidRPr="00583C2B">
              <w:t>task and manage contingencies in the context of the identified work role</w:t>
            </w:r>
          </w:p>
          <w:p w:rsidR="00000000" w:rsidRPr="00583C2B" w:rsidP="00583C2B">
            <w:pPr>
              <w:pStyle w:val="BodyText"/>
            </w:pPr>
            <w:r w:rsidRPr="00583C2B">
              <w:t>This includes the ability to:</w:t>
            </w:r>
          </w:p>
          <w:p w:rsidR="00000000" w:rsidRPr="00583C2B" w:rsidP="00583C2B">
            <w:pPr>
              <w:pStyle w:val="ListBullet"/>
            </w:pPr>
            <w:r w:rsidRPr="00583C2B">
              <w:t>Consistently follow sequenced written instructions and manufacturer specifications for the preparation of materials</w:t>
            </w:r>
          </w:p>
          <w:p w:rsidR="00000000" w:rsidRPr="00583C2B" w:rsidP="00583C2B">
            <w:pPr>
              <w:pStyle w:val="ListBullet"/>
            </w:pPr>
            <w:r w:rsidRPr="00583C2B">
              <w:t>Select materials and techniques to m</w:t>
            </w:r>
            <w:r w:rsidRPr="00583C2B">
              <w:t>anufacture removable orthodontic appliances</w:t>
            </w:r>
          </w:p>
          <w:p w:rsidR="00000000" w:rsidRPr="00583C2B" w:rsidP="00583C2B">
            <w:pPr>
              <w:pStyle w:val="ListBullet"/>
            </w:pPr>
            <w:r w:rsidRPr="00583C2B">
              <w:t>Use appropriate practices to ensure efficient use of power and other resources</w:t>
            </w:r>
          </w:p>
          <w:p w:rsidR="00000000" w:rsidRPr="00583C2B" w:rsidP="00583C2B">
            <w:pPr>
              <w:pStyle w:val="ListBullet"/>
            </w:pPr>
            <w:r w:rsidRPr="00583C2B">
              <w:t>Use safe work practices to minimise the risk of transmission of infection including:</w:t>
            </w:r>
          </w:p>
          <w:p w:rsidR="00000000" w:rsidRPr="00583C2B" w:rsidP="00583C2B">
            <w:pPr>
              <w:pStyle w:val="ListBullet2"/>
            </w:pPr>
            <w:r w:rsidRPr="00583C2B">
              <w:t>consistently following the procedure for washing and drying hands</w:t>
            </w:r>
          </w:p>
          <w:p w:rsidR="00000000" w:rsidRPr="00583C2B" w:rsidP="00583C2B">
            <w:pPr>
              <w:pStyle w:val="ListBullet2"/>
            </w:pPr>
            <w:r w:rsidRPr="00583C2B">
              <w:t>consistently putting into practice clean techniques</w:t>
            </w:r>
          </w:p>
          <w:p w:rsidR="00000000" w:rsidRPr="00583C2B" w:rsidP="00583C2B">
            <w:pPr>
              <w:pStyle w:val="ListBullet2"/>
            </w:pPr>
            <w:r w:rsidRPr="00583C2B">
              <w:t>consistently using personal protective equipment</w:t>
            </w:r>
          </w:p>
          <w:p w:rsidR="00000000" w:rsidRPr="00583C2B" w:rsidP="00583C2B">
            <w:pPr>
              <w:pStyle w:val="ListBullet2"/>
            </w:pPr>
            <w:r w:rsidRPr="00583C2B">
              <w:t>consistently limiting contamination</w:t>
            </w:r>
          </w:p>
          <w:p w:rsidR="00000000" w:rsidRPr="00583C2B" w:rsidP="00583C2B">
            <w:pPr>
              <w:pStyle w:val="ListBullet2"/>
            </w:pPr>
            <w:r w:rsidRPr="00583C2B">
              <w:t>consistently maintaining clean receiving and work are</w:t>
            </w:r>
            <w:r w:rsidRPr="00583C2B">
              <w:t xml:space="preserve">as </w:t>
            </w:r>
          </w:p>
          <w:p w:rsidR="00000000" w:rsidRPr="00583C2B" w:rsidP="00583C2B">
            <w:pPr>
              <w:pStyle w:val="ListBullet"/>
            </w:pPr>
            <w:r w:rsidRPr="00583C2B">
              <w:t>Use literacy skills to read and follow directions, policies and procedures including:</w:t>
            </w:r>
          </w:p>
          <w:p w:rsidR="00000000" w:rsidRPr="00583C2B" w:rsidP="00583C2B">
            <w:pPr>
              <w:pStyle w:val="ListBullet2"/>
            </w:pPr>
            <w:r w:rsidRPr="00583C2B">
              <w:t>occupational health and safety policies and procedures</w:t>
            </w:r>
          </w:p>
          <w:p w:rsidR="00000000" w:rsidRPr="00583C2B" w:rsidP="00583C2B">
            <w:pPr>
              <w:pStyle w:val="ListBullet2"/>
            </w:pPr>
            <w:r w:rsidRPr="00583C2B">
              <w:t>infection control policies and procedures</w:t>
            </w:r>
          </w:p>
          <w:p w:rsidR="00000000" w:rsidRPr="00583C2B" w:rsidP="00583C2B">
            <w:pPr>
              <w:pStyle w:val="ListBullet2"/>
            </w:pPr>
            <w:r w:rsidRPr="00583C2B">
              <w:t>material safety data sheets</w:t>
            </w:r>
          </w:p>
          <w:p w:rsidR="00000000" w:rsidRPr="00583C2B" w:rsidP="00583C2B">
            <w:pPr>
              <w:pStyle w:val="ListBullet2"/>
            </w:pPr>
            <w:r w:rsidRPr="00583C2B">
              <w:t>laboratory policies and procedures</w:t>
            </w:r>
          </w:p>
        </w:tc>
      </w:tr>
    </w:tbl>
    <w:p w:rsidR="00F013D9" w:rsidP="00583C2B">
      <w:pPr>
        <w:pStyle w:val="BodyText"/>
      </w:pPr>
    </w:p>
    <w:p w:rsidR="00F013D9" w:rsidP="00583C2B">
      <w:pPr>
        <w:pStyle w:val="BodyText"/>
      </w:pPr>
    </w:p>
    <w:p w:rsidR="00000000" w:rsidRPr="00583C2B" w:rsidP="00583C2B">
      <w:pPr>
        <w:pStyle w:val="Heading1"/>
      </w:pPr>
      <w:bookmarkStart w:id="10" w:name="O_243838"/>
      <w:bookmarkEnd w:id="10"/>
      <w:r w:rsidRPr="00583C2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SpecialBold"/>
              </w:rPr>
              <w:t>EVIDENCE GUIDE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t xml:space="preserve">The evidence guide provides advice on assessment and must be read in conjunction with the Performance Criteria, Required Skills and Knowledge, </w:t>
            </w:r>
            <w:r w:rsidRPr="00583C2B">
              <w:t>the Range Statement and the Assessment Guidelines for this Training Package.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Emphasis"/>
              </w:rPr>
              <w:t>Critical aspects for assessment and evidence required to demonstrate this competency unit</w:t>
            </w:r>
            <w:r w:rsidRPr="00583C2B">
              <w:t xml:space="preserve">: </w:t>
            </w:r>
            <w:r w:rsidRPr="00583C2B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ListBullet"/>
            </w:pPr>
            <w:r w:rsidRPr="00583C2B">
              <w:t>The individual being assessed must provide evidence of specified essential knowl</w:t>
            </w:r>
            <w:r w:rsidRPr="00583C2B">
              <w:t>edge as well as skills</w:t>
            </w:r>
          </w:p>
          <w:p w:rsidR="00000000" w:rsidP="00583C2B">
            <w:pPr>
              <w:pStyle w:val="ListBullet"/>
              <w:rPr>
                <w:lang w:val="en-NZ"/>
              </w:rPr>
            </w:pPr>
            <w:r w:rsidRPr="00583C2B">
              <w:t xml:space="preserve">Consistency of performance should be demonstrated over the required range of workplace situations 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Emphasis"/>
              </w:rPr>
              <w:t>Context of and specific resources for assessment</w:t>
            </w:r>
            <w:r w:rsidRPr="00583C2B">
              <w:t xml:space="preserve">: </w:t>
            </w:r>
            <w:r w:rsidRPr="00583C2B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ListBullet"/>
            </w:pPr>
            <w:r w:rsidRPr="00583C2B">
              <w:t>Assessment should replicate workplace conditions as far as possible</w:t>
            </w:r>
          </w:p>
          <w:p w:rsidR="00000000" w:rsidP="00583C2B">
            <w:pPr>
              <w:pStyle w:val="ListBullet"/>
              <w:rPr>
                <w:lang w:val="en-NZ"/>
              </w:rPr>
            </w:pPr>
            <w:r w:rsidRPr="00583C2B">
              <w:t>Where, for reasons of safety, access to equipment and resources and space, assessment takes place away from the workplace, simulations should be used to represent workplace conditions as closely as possible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Emphasis"/>
              </w:rPr>
              <w:t>Method of assessment</w:t>
            </w:r>
            <w:r w:rsidRPr="00583C2B"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ListBullet"/>
            </w:pPr>
            <w:r w:rsidRPr="00583C2B">
              <w:t xml:space="preserve">Evidence of essential </w:t>
            </w:r>
            <w:r w:rsidRPr="00583C2B">
              <w:t>knowledge and understanding may be provided by:</w:t>
            </w:r>
          </w:p>
          <w:p w:rsidR="00000000" w:rsidRPr="00583C2B" w:rsidP="00583C2B">
            <w:pPr>
              <w:pStyle w:val="ListBullet2"/>
            </w:pPr>
            <w:r w:rsidRPr="00583C2B">
              <w:t>traditional or online (computer-based) assessment</w:t>
            </w:r>
          </w:p>
          <w:p w:rsidR="00000000" w:rsidRPr="00583C2B" w:rsidP="00583C2B">
            <w:pPr>
              <w:pStyle w:val="ListBullet2"/>
            </w:pPr>
            <w:r w:rsidRPr="00583C2B">
              <w:t>written assignments/projects</w:t>
            </w:r>
          </w:p>
          <w:p w:rsidR="00000000" w:rsidRPr="00583C2B" w:rsidP="00583C2B">
            <w:pPr>
              <w:pStyle w:val="ListBullet"/>
            </w:pPr>
            <w:r w:rsidRPr="00583C2B">
              <w:t>Case study and scenario as a basis for discussion of issues and strategies to contribute to best practice</w:t>
            </w:r>
          </w:p>
          <w:p w:rsidR="00000000" w:rsidRPr="00583C2B" w:rsidP="00583C2B">
            <w:pPr>
              <w:pStyle w:val="ListBullet"/>
            </w:pPr>
            <w:r w:rsidRPr="00583C2B">
              <w:t>Questioning</w:t>
            </w:r>
          </w:p>
          <w:p w:rsidR="00000000" w:rsidRPr="00583C2B" w:rsidP="00583C2B">
            <w:pPr>
              <w:pStyle w:val="ListBullet"/>
            </w:pPr>
            <w:r w:rsidRPr="00583C2B">
              <w:t>Staff and/or client feedback</w:t>
            </w:r>
          </w:p>
          <w:p w:rsidR="00000000" w:rsidRPr="00583C2B" w:rsidP="00583C2B">
            <w:pPr>
              <w:pStyle w:val="ListBullet"/>
            </w:pPr>
            <w:r w:rsidRPr="00583C2B">
              <w:t>Supporting statement of supervisor</w:t>
            </w:r>
          </w:p>
          <w:p w:rsidR="00000000" w:rsidRPr="00583C2B" w:rsidP="00583C2B">
            <w:pPr>
              <w:pStyle w:val="ListBullet"/>
            </w:pPr>
            <w:r w:rsidRPr="00583C2B">
              <w:t>Authenticated evidence of relevant work experience and/or formal/informal learning</w:t>
            </w:r>
          </w:p>
          <w:p w:rsidR="00000000" w:rsidP="00583C2B">
            <w:pPr>
              <w:pStyle w:val="ListBullet"/>
              <w:rPr>
                <w:lang w:val="en-NZ"/>
              </w:rPr>
            </w:pPr>
            <w:r w:rsidRPr="00583C2B">
              <w:t>Role play/simulation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Emphasis"/>
              </w:rPr>
              <w:t>Access and equity considerations</w:t>
            </w:r>
            <w:r w:rsidRPr="00583C2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ListBullet"/>
            </w:pPr>
            <w:r w:rsidRPr="00583C2B">
              <w:t>All workers in the health industry should be aware of access and equity issues in relation to their own area of work</w:t>
            </w:r>
          </w:p>
          <w:p w:rsidR="00000000" w:rsidRPr="00583C2B" w:rsidP="00583C2B">
            <w:pPr>
              <w:pStyle w:val="ListBullet"/>
            </w:pPr>
            <w:r w:rsidRPr="00583C2B">
              <w:t xml:space="preserve">All workers should develop their ability to work in a culturally diverse environment </w:t>
            </w:r>
          </w:p>
          <w:p w:rsidR="00000000" w:rsidRPr="00583C2B" w:rsidP="00583C2B">
            <w:pPr>
              <w:pStyle w:val="ListBullet"/>
            </w:pPr>
            <w:r w:rsidRPr="00583C2B">
              <w:t>In recognition of particular health issues facing Abo</w:t>
            </w:r>
            <w:r w:rsidRPr="00583C2B">
              <w:t>riginal and Torres Strait Islander communities, workers should be aware of cultural, historical and current issues impacting on health of Aboriginal and Torres Strait Islander people</w:t>
            </w:r>
          </w:p>
          <w:p w:rsidR="00000000" w:rsidP="00583C2B">
            <w:pPr>
              <w:pStyle w:val="ListBullet"/>
              <w:rPr>
                <w:lang w:val="en-NZ"/>
              </w:rPr>
            </w:pPr>
            <w:r w:rsidRPr="00583C2B">
              <w:t xml:space="preserve">Assessors and trainers must take into account relevant access and equity </w:t>
            </w:r>
            <w:r w:rsidRPr="00583C2B">
              <w:t>issues, in particular relating to factors impacting on health of Aboriginal and/or Torres Strait Islander clients and communities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</w:p>
        </w:tc>
      </w:tr>
    </w:tbl>
    <w:p w:rsidR="00F013D9" w:rsidP="00583C2B">
      <w:pPr>
        <w:pStyle w:val="BodyText"/>
      </w:pPr>
    </w:p>
    <w:p w:rsidR="00F013D9" w:rsidP="00583C2B">
      <w:pPr>
        <w:pStyle w:val="BodyText"/>
      </w:pPr>
    </w:p>
    <w:p w:rsidR="00000000" w:rsidRPr="00583C2B" w:rsidP="00583C2B">
      <w:pPr>
        <w:pStyle w:val="Heading1"/>
      </w:pPr>
      <w:bookmarkStart w:id="11" w:name="O_251821"/>
      <w:bookmarkEnd w:id="11"/>
      <w:r w:rsidRPr="00583C2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SpecialBold"/>
              </w:rPr>
              <w:t>RANGE STATEMENT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t>The Range Statement relates to the unit of competency as a whole. It allows for different work environments and situations that may affect performance.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Emphasis"/>
              </w:rPr>
              <w:t>Removable orthodontic appliances may include</w:t>
            </w:r>
            <w:r w:rsidRPr="00583C2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ListBullet"/>
            </w:pPr>
            <w:r w:rsidRPr="00583C2B">
              <w:t>Active appliances</w:t>
            </w:r>
          </w:p>
          <w:p w:rsidR="00000000" w:rsidP="00583C2B">
            <w:pPr>
              <w:pStyle w:val="ListBullet"/>
              <w:rPr>
                <w:lang w:val="en-NZ"/>
              </w:rPr>
            </w:pPr>
            <w:r w:rsidRPr="00583C2B">
              <w:t>Passive appliances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Emphasis"/>
              </w:rPr>
              <w:t>Components may include but are not limited to</w:t>
            </w:r>
            <w:r w:rsidRPr="00583C2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ListBullet"/>
            </w:pPr>
            <w:r w:rsidRPr="00583C2B">
              <w:t>Screws</w:t>
            </w:r>
          </w:p>
          <w:p w:rsidR="00000000" w:rsidRPr="00583C2B" w:rsidP="00583C2B">
            <w:pPr>
              <w:pStyle w:val="ListBullet"/>
            </w:pPr>
            <w:r w:rsidRPr="00583C2B">
              <w:t>Piston-screws</w:t>
            </w:r>
          </w:p>
          <w:p w:rsidR="00000000" w:rsidP="00583C2B">
            <w:pPr>
              <w:pStyle w:val="ListBullet"/>
              <w:rPr>
                <w:lang w:val="en-NZ"/>
              </w:rPr>
            </w:pPr>
            <w:r w:rsidRPr="00583C2B">
              <w:t>Springs and sheaths made in a variety of metals and polymers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Emphasis"/>
              </w:rPr>
              <w:t>Materials may include</w:t>
            </w:r>
            <w:r w:rsidRPr="00583C2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ListBullet"/>
            </w:pPr>
            <w:r w:rsidRPr="00583C2B">
              <w:t>Polymers</w:t>
            </w:r>
          </w:p>
          <w:p w:rsidR="00000000" w:rsidRPr="00583C2B" w:rsidP="00583C2B">
            <w:pPr>
              <w:pStyle w:val="ListBullet"/>
            </w:pPr>
            <w:r w:rsidRPr="00583C2B">
              <w:t>Composites</w:t>
            </w:r>
          </w:p>
          <w:p w:rsidR="00000000" w:rsidP="00583C2B">
            <w:pPr>
              <w:pStyle w:val="ListBullet"/>
              <w:rPr>
                <w:lang w:val="en-NZ"/>
              </w:rPr>
            </w:pPr>
            <w:r w:rsidRPr="00583C2B">
              <w:t>Wax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C2B">
            <w:pPr>
              <w:pStyle w:val="BodyText"/>
              <w:rPr>
                <w:lang w:val="en-NZ"/>
              </w:rPr>
            </w:pPr>
            <w:r w:rsidRPr="00583C2B">
              <w:rPr>
                <w:rStyle w:val="Emphasis"/>
              </w:rPr>
              <w:t>Evaluation of the finished appliance may include but is not limited to</w:t>
            </w:r>
            <w:r w:rsidRPr="00583C2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ListBullet"/>
            </w:pPr>
            <w:r w:rsidRPr="00583C2B">
              <w:t>Confirming that the appliance is:</w:t>
            </w:r>
          </w:p>
          <w:p w:rsidR="00000000" w:rsidRPr="00583C2B" w:rsidP="00583C2B">
            <w:pPr>
              <w:pStyle w:val="ListBullet2"/>
            </w:pPr>
            <w:r w:rsidRPr="00583C2B">
              <w:t>free from defects</w:t>
            </w:r>
          </w:p>
          <w:p w:rsidR="00000000" w:rsidRPr="00583C2B" w:rsidP="00583C2B">
            <w:pPr>
              <w:pStyle w:val="ListBullet2"/>
            </w:pPr>
            <w:r w:rsidRPr="00583C2B">
              <w:t>fits the cast</w:t>
            </w:r>
          </w:p>
          <w:p w:rsidR="00000000" w:rsidRPr="00583C2B" w:rsidP="00583C2B">
            <w:pPr>
              <w:pStyle w:val="ListBullet2"/>
            </w:pPr>
            <w:r w:rsidRPr="00583C2B">
              <w:t>effective for the purpose</w:t>
            </w:r>
          </w:p>
          <w:p w:rsidR="00000000" w:rsidRPr="00583C2B" w:rsidP="00583C2B">
            <w:pPr>
              <w:pStyle w:val="ListBullet2"/>
            </w:pPr>
            <w:r w:rsidRPr="00583C2B">
              <w:t>meets the requirements of the planned design</w:t>
            </w:r>
          </w:p>
          <w:p w:rsidR="00000000" w:rsidP="00583C2B">
            <w:pPr>
              <w:pStyle w:val="ListBullet2"/>
              <w:rPr>
                <w:lang w:val="en-NZ"/>
              </w:rPr>
            </w:pPr>
            <w:r w:rsidRPr="00583C2B">
              <w:t>complies with the prescription</w:t>
            </w:r>
          </w:p>
        </w:tc>
      </w:tr>
      <w:tr w:rsidTr="00F0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C2B" w:rsidP="00583C2B">
            <w:pPr>
              <w:pStyle w:val="BodyText"/>
            </w:pPr>
          </w:p>
        </w:tc>
      </w:tr>
    </w:tbl>
    <w:p w:rsidR="00F013D9" w:rsidP="00583C2B">
      <w:pPr>
        <w:pStyle w:val="BodyText"/>
      </w:pPr>
    </w:p>
    <w:p w:rsidR="00F013D9" w:rsidP="00583C2B">
      <w:pPr>
        <w:pStyle w:val="BodyText"/>
      </w:pPr>
    </w:p>
    <w:p w:rsidR="00000000" w:rsidRPr="00583C2B" w:rsidP="00583C2B">
      <w:pPr>
        <w:pStyle w:val="Heading1"/>
      </w:pPr>
      <w:bookmarkStart w:id="12" w:name="O_295047"/>
      <w:bookmarkEnd w:id="12"/>
      <w:r w:rsidRPr="00583C2B">
        <w:t>Unit Sector(s)</w:t>
      </w:r>
    </w:p>
    <w:p w:rsidR="00000000" w:rsidRPr="00583C2B" w:rsidP="00583C2B">
      <w:pPr>
        <w:pStyle w:val="BodyText"/>
      </w:pPr>
      <w:r w:rsidRPr="00583C2B">
        <w:t>Not Applicable</w:t>
      </w:r>
    </w:p>
    <w:p w:rsidR="00000000" w:rsidRPr="00583C2B" w:rsidP="00583C2B"/>
    <w:sectPr w:rsidSect="00583C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013D9" w:rsidP="00F013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D9" w:rsidP="00583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013D9" w:rsidP="00583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013D9" w:rsidP="00583C2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013D9" w:rsidP="00F013D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D9" w:rsidP="00583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HLTDT514C Construct orthodontic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013D9" w:rsidP="00583C2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7C9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3C3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F6B2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83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C2B"/>
  </w:style>
  <w:style w:type="character" w:customStyle="1" w:styleId="Heading1Char">
    <w:name w:val="Heading 1 Char"/>
    <w:link w:val="Heading1"/>
    <w:rsid w:val="00583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C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83C2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83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83C2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83C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3C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83C2B"/>
    <w:rPr>
      <w:b/>
      <w:spacing w:val="0"/>
    </w:rPr>
  </w:style>
  <w:style w:type="paragraph" w:styleId="ListBullet2">
    <w:name w:val="List Bullet 2"/>
    <w:basedOn w:val="List2"/>
    <w:rsid w:val="00583C2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83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83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583C2B"/>
    <w:rPr>
      <w:i/>
    </w:rPr>
  </w:style>
  <w:style w:type="paragraph" w:customStyle="1" w:styleId="SuperHeading">
    <w:name w:val="SuperHeading"/>
    <w:basedOn w:val="Normal"/>
    <w:rsid w:val="00583C2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83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583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83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83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83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83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C2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83C2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83C2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83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83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83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C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3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3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C2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83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C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3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C2B"/>
  </w:style>
  <w:style w:type="paragraph" w:styleId="TableofFigures">
    <w:name w:val="table of figures"/>
    <w:basedOn w:val="Normal"/>
    <w:next w:val="Normal"/>
    <w:semiHidden/>
    <w:rsid w:val="00583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C2B"/>
    <w:pPr>
      <w:numPr>
        <w:numId w:val="11"/>
      </w:numPr>
    </w:pPr>
  </w:style>
  <w:style w:type="character" w:customStyle="1" w:styleId="WingdingSymbols">
    <w:name w:val="Wingding Symbols"/>
    <w:rsid w:val="00583C2B"/>
    <w:rPr>
      <w:rFonts w:ascii="Wingdings" w:hAnsi="Wingdings"/>
    </w:rPr>
  </w:style>
  <w:style w:type="paragraph" w:customStyle="1" w:styleId="TableHeading">
    <w:name w:val="Table Heading"/>
    <w:basedOn w:val="HeadingBase"/>
    <w:rsid w:val="00583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C2B"/>
    <w:rPr>
      <w:color w:val="0033CC"/>
      <w:u w:val="none"/>
    </w:rPr>
  </w:style>
  <w:style w:type="paragraph" w:customStyle="1" w:styleId="BodyTextRight">
    <w:name w:val="Body Text Right"/>
    <w:basedOn w:val="BodyText"/>
    <w:rsid w:val="00583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C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83C2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83C2B"/>
    <w:rPr>
      <w:sz w:val="32"/>
    </w:rPr>
  </w:style>
  <w:style w:type="paragraph" w:customStyle="1" w:styleId="HeadingProcedure">
    <w:name w:val="Heading Procedure"/>
    <w:basedOn w:val="HeadingBase"/>
    <w:next w:val="Normal"/>
    <w:rsid w:val="00583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C2B"/>
    <w:pPr>
      <w:spacing w:before="60" w:after="60"/>
    </w:pPr>
  </w:style>
  <w:style w:type="paragraph" w:styleId="ListContinue">
    <w:name w:val="List Continue"/>
    <w:basedOn w:val="List"/>
    <w:rsid w:val="00583C2B"/>
    <w:pPr>
      <w:ind w:firstLine="0"/>
    </w:pPr>
  </w:style>
  <w:style w:type="paragraph" w:customStyle="1" w:styleId="ListNote">
    <w:name w:val="List Note"/>
    <w:basedOn w:val="List"/>
    <w:rsid w:val="00583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83C2B"/>
    <w:rPr>
      <w:rFonts w:ascii="Courier New" w:hAnsi="Courier New"/>
    </w:rPr>
  </w:style>
  <w:style w:type="paragraph" w:customStyle="1" w:styleId="NoteBullet">
    <w:name w:val="Note Bullet"/>
    <w:basedOn w:val="Note"/>
    <w:rsid w:val="00583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C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3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C2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83C2B"/>
    <w:rPr>
      <w:b/>
      <w:smallCaps/>
    </w:rPr>
  </w:style>
  <w:style w:type="paragraph" w:customStyle="1" w:styleId="TableListNumber">
    <w:name w:val="Table List Number"/>
    <w:basedOn w:val="ListNumber"/>
    <w:rsid w:val="00583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C2B"/>
    <w:pPr>
      <w:numPr>
        <w:numId w:val="9"/>
      </w:numPr>
    </w:pPr>
  </w:style>
  <w:style w:type="paragraph" w:customStyle="1" w:styleId="ListAlpha2">
    <w:name w:val="List Alpha 2"/>
    <w:basedOn w:val="List2"/>
    <w:rsid w:val="00583C2B"/>
    <w:pPr>
      <w:numPr>
        <w:numId w:val="8"/>
      </w:numPr>
    </w:pPr>
  </w:style>
  <w:style w:type="paragraph" w:styleId="List2">
    <w:name w:val="List 2"/>
    <w:basedOn w:val="BodyText"/>
    <w:rsid w:val="00583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C2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C2B"/>
    <w:pPr>
      <w:numPr>
        <w:numId w:val="3"/>
      </w:numPr>
    </w:pPr>
  </w:style>
  <w:style w:type="paragraph" w:styleId="ListBullet5">
    <w:name w:val="List Bullet 5"/>
    <w:basedOn w:val="List5"/>
    <w:rsid w:val="00583C2B"/>
    <w:pPr>
      <w:numPr>
        <w:numId w:val="4"/>
      </w:numPr>
    </w:pPr>
  </w:style>
  <w:style w:type="paragraph" w:styleId="ListContinue2">
    <w:name w:val="List Continue 2"/>
    <w:basedOn w:val="List2"/>
    <w:rsid w:val="00583C2B"/>
    <w:pPr>
      <w:ind w:firstLine="0"/>
    </w:pPr>
  </w:style>
  <w:style w:type="paragraph" w:styleId="ListContinue3">
    <w:name w:val="List Continue 3"/>
    <w:basedOn w:val="List3"/>
    <w:rsid w:val="00583C2B"/>
    <w:pPr>
      <w:ind w:left="1021" w:firstLine="0"/>
    </w:pPr>
  </w:style>
  <w:style w:type="paragraph" w:styleId="ListContinue4">
    <w:name w:val="List Continue 4"/>
    <w:basedOn w:val="List4"/>
    <w:rsid w:val="00583C2B"/>
    <w:pPr>
      <w:ind w:firstLine="0"/>
    </w:pPr>
  </w:style>
  <w:style w:type="paragraph" w:styleId="ListContinue5">
    <w:name w:val="List Continue 5"/>
    <w:basedOn w:val="List5"/>
    <w:rsid w:val="00583C2B"/>
    <w:pPr>
      <w:ind w:firstLine="0"/>
    </w:pPr>
  </w:style>
  <w:style w:type="paragraph" w:styleId="ListNumber3">
    <w:name w:val="List Number 3"/>
    <w:basedOn w:val="List3"/>
    <w:rsid w:val="00583C2B"/>
    <w:pPr>
      <w:numPr>
        <w:numId w:val="5"/>
      </w:numPr>
    </w:pPr>
  </w:style>
  <w:style w:type="paragraph" w:styleId="ListNumber4">
    <w:name w:val="List Number 4"/>
    <w:basedOn w:val="List4"/>
    <w:rsid w:val="00583C2B"/>
    <w:pPr>
      <w:numPr>
        <w:numId w:val="6"/>
      </w:numPr>
    </w:pPr>
  </w:style>
  <w:style w:type="paragraph" w:styleId="ListNumber5">
    <w:name w:val="List Number 5"/>
    <w:basedOn w:val="List5"/>
    <w:rsid w:val="00583C2B"/>
    <w:pPr>
      <w:numPr>
        <w:numId w:val="7"/>
      </w:numPr>
    </w:pPr>
  </w:style>
  <w:style w:type="paragraph" w:styleId="BlockText">
    <w:name w:val="Block Text"/>
    <w:basedOn w:val="Normal"/>
    <w:rsid w:val="00583C2B"/>
    <w:pPr>
      <w:spacing w:after="120"/>
      <w:ind w:left="1440" w:right="1440"/>
    </w:pPr>
  </w:style>
  <w:style w:type="character" w:customStyle="1" w:styleId="Subscript">
    <w:name w:val="Subscript"/>
    <w:rsid w:val="00583C2B"/>
    <w:rPr>
      <w:sz w:val="16"/>
      <w:vertAlign w:val="subscript"/>
    </w:rPr>
  </w:style>
  <w:style w:type="character" w:customStyle="1" w:styleId="Superscript">
    <w:name w:val="Superscript"/>
    <w:rsid w:val="00583C2B"/>
    <w:rPr>
      <w:sz w:val="16"/>
      <w:vertAlign w:val="superscript"/>
    </w:rPr>
  </w:style>
  <w:style w:type="character" w:customStyle="1" w:styleId="Symbols">
    <w:name w:val="Symbols"/>
    <w:rsid w:val="00583C2B"/>
    <w:rPr>
      <w:rFonts w:ascii="Symbol" w:hAnsi="Symbol"/>
    </w:rPr>
  </w:style>
  <w:style w:type="character" w:customStyle="1" w:styleId="MenuOptions">
    <w:name w:val="Menu Options"/>
    <w:rsid w:val="00583C2B"/>
    <w:rPr>
      <w:rFonts w:ascii="Arial Narrow" w:hAnsi="Arial Narrow"/>
      <w:smallCaps/>
    </w:rPr>
  </w:style>
  <w:style w:type="character" w:customStyle="1" w:styleId="Buttons">
    <w:name w:val="Buttons"/>
    <w:rsid w:val="00583C2B"/>
    <w:rPr>
      <w:b/>
    </w:rPr>
  </w:style>
  <w:style w:type="character" w:customStyle="1" w:styleId="Underlined">
    <w:name w:val="Underlined"/>
    <w:rsid w:val="00583C2B"/>
    <w:rPr>
      <w:u w:val="single"/>
    </w:rPr>
  </w:style>
  <w:style w:type="paragraph" w:customStyle="1" w:styleId="TableBodyTextRight">
    <w:name w:val="Table Body Text Right"/>
    <w:basedOn w:val="TableBodyText"/>
    <w:rsid w:val="00583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C2B"/>
    <w:rPr>
      <w:sz w:val="18"/>
    </w:rPr>
  </w:style>
  <w:style w:type="paragraph" w:customStyle="1" w:styleId="BodySmallRight">
    <w:name w:val="Body Small Right"/>
    <w:basedOn w:val="BodyTextRight"/>
    <w:rsid w:val="00583C2B"/>
    <w:rPr>
      <w:sz w:val="18"/>
      <w:szCs w:val="18"/>
    </w:rPr>
  </w:style>
  <w:style w:type="paragraph" w:customStyle="1" w:styleId="MarginEdition">
    <w:name w:val="Margin Edition"/>
    <w:basedOn w:val="MarginNote"/>
    <w:rsid w:val="00583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C2B"/>
    <w:rPr>
      <w:sz w:val="2"/>
      <w:szCs w:val="2"/>
    </w:rPr>
  </w:style>
  <w:style w:type="character" w:customStyle="1" w:styleId="Small">
    <w:name w:val="Small"/>
    <w:rsid w:val="00583C2B"/>
    <w:rPr>
      <w:sz w:val="16"/>
    </w:rPr>
  </w:style>
  <w:style w:type="paragraph" w:customStyle="1" w:styleId="WideTable">
    <w:name w:val="Wide Table"/>
    <w:basedOn w:val="Normal"/>
    <w:rsid w:val="00583C2B"/>
    <w:pPr>
      <w:ind w:left="-1418"/>
    </w:pPr>
    <w:rPr>
      <w:sz w:val="2"/>
      <w:szCs w:val="2"/>
    </w:rPr>
  </w:style>
  <w:style w:type="character" w:styleId="PageNumber">
    <w:name w:val="page number"/>
    <w:rsid w:val="00583C2B"/>
  </w:style>
  <w:style w:type="paragraph" w:styleId="Quote">
    <w:name w:val="Quote"/>
    <w:basedOn w:val="Heading1"/>
    <w:link w:val="QuoteChar"/>
    <w:qFormat/>
    <w:rsid w:val="00583C2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83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C2B"/>
    <w:pPr>
      <w:pageBreakBefore/>
    </w:pPr>
  </w:style>
  <w:style w:type="paragraph" w:customStyle="1" w:styleId="Border">
    <w:name w:val="Border"/>
    <w:basedOn w:val="Normal"/>
    <w:qFormat/>
    <w:rsid w:val="00583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83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83C2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83C2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83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83C2B"/>
    <w:rPr>
      <w:u w:val="single"/>
    </w:rPr>
  </w:style>
  <w:style w:type="character" w:customStyle="1" w:styleId="BoldandItalics">
    <w:name w:val="Bold and Italics"/>
    <w:qFormat/>
    <w:rsid w:val="00583C2B"/>
    <w:rPr>
      <w:b/>
      <w:i/>
      <w:u w:val="none"/>
    </w:rPr>
  </w:style>
  <w:style w:type="paragraph" w:styleId="BalloonText">
    <w:name w:val="Balloon Text"/>
    <w:basedOn w:val="Normal"/>
    <w:link w:val="BalloonTextChar"/>
    <w:rsid w:val="00583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83C2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83C2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83C2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1166</Words>
  <Characters>7408</Characters>
  <Application>Microsoft Office Word</Application>
  <DocSecurity>0</DocSecurity>
  <Lines>272</Lines>
  <Paragraphs>139</Paragraphs>
  <ScaleCrop>false</ScaleCrop>
  <Company>Author-it Software Corporation Ltd.</Company>
  <LinksUpToDate>false</LinksUpToDate>
  <CharactersWithSpaces>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HLTDT514C Construct orthodontic appliances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2012-05-27T00:20:00Z</dcterms:created>
  <dcterms:modified xsi:type="dcterms:W3CDTF">2012-05-27T00:20:00Z</dcterms:modified>
</cp:coreProperties>
</file>